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737" w:firstLineChars="550"/>
        <w:textAlignment w:val="auto"/>
        <w:outlineLvl w:val="9"/>
        <w:rPr>
          <w:rFonts w:ascii="宋体" w:hAnsi="宋体" w:eastAsia="宋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737" w:firstLineChars="550"/>
        <w:textAlignment w:val="auto"/>
        <w:outlineLvl w:val="9"/>
        <w:rPr>
          <w:rFonts w:ascii="宋体" w:hAnsi="宋体" w:eastAsia="宋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2397" w:firstLineChars="550"/>
        <w:textAlignment w:val="auto"/>
        <w:outlineLvl w:val="9"/>
        <w:rPr>
          <w:rFonts w:ascii="宋体" w:hAnsi="宋体" w:eastAsia="宋体"/>
          <w:sz w:val="44"/>
          <w:szCs w:val="44"/>
        </w:rPr>
      </w:pPr>
      <w:r>
        <w:rPr>
          <w:rFonts w:hint="eastAsia" w:ascii="宋体" w:hAnsi="宋体" w:eastAsia="宋体"/>
          <w:sz w:val="44"/>
          <w:szCs w:val="44"/>
        </w:rPr>
        <w:t>济南市水土保持条例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737" w:firstLineChars="550"/>
        <w:textAlignment w:val="auto"/>
        <w:outlineLvl w:val="9"/>
        <w:rPr>
          <w:rFonts w:ascii="宋体" w:hAnsi="宋体" w:eastAsia="宋体"/>
        </w:rPr>
      </w:pPr>
    </w:p>
    <w:p>
      <w:pPr>
        <w:keepNext w:val="0"/>
        <w:keepLines w:val="0"/>
        <w:pageBreakBefore w:val="0"/>
        <w:widowControl w:val="0"/>
        <w:kinsoku/>
        <w:wordWrap/>
        <w:overflowPunct/>
        <w:topLinePunct w:val="0"/>
        <w:autoSpaceDE/>
        <w:autoSpaceDN/>
        <w:bidi w:val="0"/>
        <w:adjustRightInd w:val="0"/>
        <w:snapToGrid w:val="0"/>
        <w:spacing w:line="560" w:lineRule="exact"/>
        <w:ind w:left="634" w:leftChars="201" w:right="641" w:rightChars="203" w:hanging="2" w:firstLineChars="0"/>
        <w:textAlignment w:val="auto"/>
        <w:outlineLvl w:val="9"/>
        <w:rPr>
          <w:rFonts w:ascii="楷体_GB2312" w:eastAsia="楷体_GB2312"/>
        </w:rPr>
      </w:pPr>
      <w:r>
        <w:rPr>
          <w:rFonts w:hint="eastAsia" w:ascii="楷体_GB2312" w:eastAsia="楷体_GB2312"/>
          <w:lang w:eastAsia="zh-CN"/>
        </w:rPr>
        <w:t>（</w:t>
      </w:r>
      <w:r>
        <w:rPr>
          <w:rFonts w:hint="eastAsia" w:ascii="楷体_GB2312" w:eastAsia="楷体_GB2312"/>
        </w:rPr>
        <w:t>2016年9月14日济南市第十五届人民代表大会常务委员会第三十一次会议通过  2016年11月26日山东省第十二届人民代表大会常务委员会第二十四次会议批准）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3001" w:firstLineChars="950"/>
        <w:textAlignment w:val="auto"/>
        <w:outlineLvl w:val="9"/>
        <w:rPr>
          <w:rFonts w:ascii="宋体" w:hAnsi="宋体" w:eastAsia="宋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第一条 </w:t>
      </w:r>
      <w:r>
        <w:rPr>
          <w:rFonts w:hint="eastAsia" w:ascii="仿宋_GB2312"/>
        </w:rPr>
        <w:t xml:space="preserve"> 为了预防和治理水土流失，保护和合理利用水土资源，改善生态环境，根据《中华人民共和国水土保持法》、</w:t>
      </w:r>
      <w:r>
        <w:rPr>
          <w:rFonts w:ascii="仿宋_GB2312"/>
        </w:rPr>
        <w:t>《</w:t>
      </w:r>
      <w:r>
        <w:rPr>
          <w:rFonts w:hint="eastAsia" w:ascii="仿宋_GB2312"/>
        </w:rPr>
        <w:t>山东</w:t>
      </w:r>
      <w:r>
        <w:rPr>
          <w:rFonts w:ascii="仿宋_GB2312"/>
        </w:rPr>
        <w:t>省水土保持条例》</w:t>
      </w:r>
      <w:r>
        <w:rPr>
          <w:rFonts w:hint="eastAsia" w:ascii="仿宋_GB2312"/>
        </w:rPr>
        <w:t>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第二条  </w:t>
      </w:r>
      <w:r>
        <w:rPr>
          <w:rFonts w:hint="eastAsia" w:ascii="仿宋_GB2312"/>
        </w:rPr>
        <w:t>在本市行政区域内从事水土保持及其</w:t>
      </w:r>
      <w:r>
        <w:rPr>
          <w:rFonts w:ascii="仿宋_GB2312"/>
        </w:rPr>
        <w:t>相关活动</w:t>
      </w:r>
      <w:r>
        <w:rPr>
          <w:rFonts w:hint="eastAsia" w:ascii="仿宋_GB2312"/>
        </w:rPr>
        <w:t>，适用本条例。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第三条  </w:t>
      </w:r>
      <w:r>
        <w:rPr>
          <w:rFonts w:hint="eastAsia" w:ascii="仿宋_GB2312"/>
        </w:rPr>
        <w:t>水土保持工作坚持政府主导、谁开发利用水土资源谁负责保护、谁造成水土流失谁负责治理和补偿的原则。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hint="eastAsia" w:ascii="黑体" w:hAnsi="黑体" w:eastAsia="黑体"/>
        </w:rPr>
        <w:t xml:space="preserve">第四条  </w:t>
      </w:r>
      <w:r>
        <w:rPr>
          <w:rFonts w:hint="eastAsia" w:ascii="仿宋_GB2312"/>
        </w:rPr>
        <w:t>市、县（市、区）人民政府应当建立</w:t>
      </w:r>
      <w:r>
        <w:rPr>
          <w:rFonts w:ascii="仿宋_GB2312"/>
        </w:rPr>
        <w:t>水土保持</w:t>
      </w:r>
      <w:r>
        <w:rPr>
          <w:rFonts w:hint="eastAsia" w:ascii="仿宋_GB2312"/>
        </w:rPr>
        <w:t>联席会议制度</w:t>
      </w:r>
      <w:r>
        <w:rPr>
          <w:rFonts w:ascii="仿宋_GB2312"/>
        </w:rPr>
        <w:t>，</w:t>
      </w:r>
      <w:r>
        <w:rPr>
          <w:rFonts w:hint="eastAsia" w:ascii="仿宋_GB2312"/>
        </w:rPr>
        <w:t>协调解决</w:t>
      </w:r>
      <w:r>
        <w:rPr>
          <w:rFonts w:ascii="仿宋_GB2312"/>
        </w:rPr>
        <w:t>水土保持</w:t>
      </w:r>
      <w:r>
        <w:rPr>
          <w:rFonts w:hint="eastAsia" w:ascii="仿宋_GB2312"/>
        </w:rPr>
        <w:t>工作</w:t>
      </w:r>
      <w:r>
        <w:rPr>
          <w:rFonts w:ascii="仿宋_GB2312"/>
        </w:rPr>
        <w:t>中的重大问题</w:t>
      </w:r>
      <w:r>
        <w:rPr>
          <w:rFonts w:hint="eastAsia" w:ascii="仿宋_GB2312"/>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第五</w:t>
      </w:r>
      <w:r>
        <w:rPr>
          <w:rFonts w:hint="eastAsia" w:ascii="黑体" w:hAnsi="黑体" w:eastAsia="黑体"/>
        </w:rPr>
        <w:t>条</w:t>
      </w:r>
      <w:r>
        <w:rPr>
          <w:rFonts w:hint="eastAsia" w:ascii="仿宋_GB2312"/>
        </w:rPr>
        <w:t xml:space="preserve">  市、县（市、区）人民政府应当将</w:t>
      </w:r>
      <w:r>
        <w:rPr>
          <w:rFonts w:ascii="宋体" w:hAnsi="宋体" w:cs="宋体"/>
          <w:color w:val="000000"/>
        </w:rPr>
        <w:t>水土保持规划确定的目标和任务</w:t>
      </w:r>
      <w:r>
        <w:rPr>
          <w:rFonts w:hint="eastAsia" w:ascii="宋体" w:hAnsi="宋体" w:cs="宋体"/>
          <w:color w:val="000000"/>
        </w:rPr>
        <w:t>纳入年度</w:t>
      </w:r>
      <w:r>
        <w:rPr>
          <w:rFonts w:ascii="宋体" w:hAnsi="宋体" w:cs="宋体"/>
          <w:color w:val="000000"/>
        </w:rPr>
        <w:t>国民经济和社会发展计划，</w:t>
      </w:r>
      <w:r>
        <w:rPr>
          <w:rFonts w:hint="eastAsia" w:ascii="宋体" w:hAnsi="宋体" w:cs="宋体"/>
          <w:color w:val="000000"/>
        </w:rPr>
        <w:t>在财政</w:t>
      </w:r>
      <w:r>
        <w:rPr>
          <w:rFonts w:ascii="宋体" w:hAnsi="宋体" w:cs="宋体"/>
          <w:color w:val="000000"/>
        </w:rPr>
        <w:t>预算中安排专项资金，</w:t>
      </w:r>
      <w:r>
        <w:rPr>
          <w:rFonts w:hint="eastAsia" w:ascii="宋体" w:hAnsi="宋体" w:cs="宋体"/>
          <w:color w:val="000000"/>
        </w:rPr>
        <w:t>并</w:t>
      </w:r>
      <w:r>
        <w:rPr>
          <w:rFonts w:ascii="宋体" w:hAnsi="宋体" w:cs="宋体"/>
          <w:color w:val="000000"/>
        </w:rPr>
        <w:t>组织实施</w:t>
      </w:r>
      <w:r>
        <w:rPr>
          <w:rFonts w:hint="eastAsia" w:ascii="宋体" w:hAnsi="宋体" w:cs="宋体"/>
          <w:color w:val="000000"/>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黑体" w:hAnsi="黑体" w:eastAsia="黑体"/>
          <w:color w:val="3D3D3D"/>
        </w:rPr>
      </w:pPr>
      <w:r>
        <w:rPr>
          <w:rFonts w:hint="eastAsia" w:ascii="黑体" w:hAnsi="黑体" w:eastAsia="黑体"/>
        </w:rPr>
        <w:t>第六条</w:t>
      </w:r>
      <w:r>
        <w:rPr>
          <w:rFonts w:hint="eastAsia" w:ascii="仿宋_GB2312"/>
        </w:rPr>
        <w:t xml:space="preserve">  </w:t>
      </w:r>
      <w:r>
        <w:rPr>
          <w:rFonts w:hint="eastAsia" w:ascii="仿宋_GB2312" w:hAnsi="黑体"/>
        </w:rPr>
        <w:t>市、县（市、区）人民政府应当实行水土保持工作目标责任制和年度</w:t>
      </w:r>
      <w:r>
        <w:rPr>
          <w:rFonts w:ascii="仿宋_GB2312" w:hAnsi="黑体"/>
        </w:rPr>
        <w:t>考核奖惩</w:t>
      </w:r>
      <w:r>
        <w:rPr>
          <w:rFonts w:hint="eastAsia" w:ascii="仿宋_GB2312" w:hAnsi="黑体"/>
        </w:rPr>
        <w:t>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第七条  </w:t>
      </w:r>
      <w:r>
        <w:rPr>
          <w:rFonts w:hint="eastAsia" w:ascii="仿宋_GB2312"/>
        </w:rPr>
        <w:t>市、县（市</w:t>
      </w:r>
      <w:r>
        <w:rPr>
          <w:rFonts w:ascii="仿宋_GB2312"/>
        </w:rPr>
        <w:t>、</w:t>
      </w:r>
      <w:r>
        <w:rPr>
          <w:rFonts w:hint="eastAsia" w:ascii="仿宋_GB2312"/>
        </w:rPr>
        <w:t>区）水行政主管部门主管本行政区域的水土保持工作。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发展和改革</w:t>
      </w:r>
      <w:r>
        <w:rPr>
          <w:rFonts w:ascii="仿宋_GB2312"/>
        </w:rPr>
        <w:t>、</w:t>
      </w:r>
      <w:r>
        <w:rPr>
          <w:rFonts w:hint="eastAsia" w:ascii="仿宋_GB2312"/>
        </w:rPr>
        <w:t>经济和</w:t>
      </w:r>
      <w:r>
        <w:rPr>
          <w:rFonts w:ascii="仿宋_GB2312"/>
        </w:rPr>
        <w:t>信息化、</w:t>
      </w:r>
      <w:r>
        <w:rPr>
          <w:rFonts w:hint="eastAsia" w:ascii="仿宋_GB2312"/>
        </w:rPr>
        <w:t>财政</w:t>
      </w:r>
      <w:r>
        <w:rPr>
          <w:rFonts w:ascii="仿宋_GB2312"/>
        </w:rPr>
        <w:t>、</w:t>
      </w:r>
      <w:r>
        <w:rPr>
          <w:rFonts w:hint="eastAsia" w:ascii="仿宋_GB2312"/>
        </w:rPr>
        <w:t>城乡</w:t>
      </w:r>
      <w:r>
        <w:rPr>
          <w:rFonts w:ascii="仿宋_GB2312"/>
        </w:rPr>
        <w:t>规划、国土资源、</w:t>
      </w:r>
      <w:r>
        <w:rPr>
          <w:rFonts w:hint="eastAsia" w:ascii="仿宋_GB2312"/>
        </w:rPr>
        <w:t>城乡建设</w:t>
      </w:r>
      <w:r>
        <w:rPr>
          <w:rFonts w:ascii="仿宋_GB2312"/>
        </w:rPr>
        <w:t>、环境保护、</w:t>
      </w:r>
      <w:r>
        <w:rPr>
          <w:rFonts w:hint="eastAsia" w:ascii="仿宋_GB2312"/>
        </w:rPr>
        <w:t>交通运输、</w:t>
      </w:r>
      <w:r>
        <w:rPr>
          <w:rFonts w:ascii="仿宋_GB2312"/>
        </w:rPr>
        <w:t>林业、农业、</w:t>
      </w:r>
      <w:r>
        <w:rPr>
          <w:rFonts w:hint="eastAsia" w:ascii="仿宋_GB2312"/>
        </w:rPr>
        <w:t>市政公用、</w:t>
      </w:r>
      <w:r>
        <w:rPr>
          <w:rFonts w:ascii="仿宋_GB2312"/>
        </w:rPr>
        <w:t>园林绿化</w:t>
      </w:r>
      <w:r>
        <w:rPr>
          <w:rFonts w:hint="eastAsia" w:ascii="仿宋_GB2312"/>
        </w:rPr>
        <w:t>等政府有关部门应当按照各自职责，做好有关的水土保持工作。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镇人民</w:t>
      </w:r>
      <w:r>
        <w:rPr>
          <w:rFonts w:ascii="仿宋_GB2312"/>
        </w:rPr>
        <w:t>政府</w:t>
      </w:r>
      <w:r>
        <w:rPr>
          <w:rFonts w:hint="eastAsia" w:ascii="仿宋_GB2312"/>
        </w:rPr>
        <w:t>负责</w:t>
      </w:r>
      <w:r>
        <w:rPr>
          <w:rFonts w:ascii="仿宋_GB2312"/>
        </w:rPr>
        <w:t>组织实施镇的水土流失防治工作。街道办事处应当</w:t>
      </w:r>
      <w:r>
        <w:rPr>
          <w:rFonts w:hint="eastAsia" w:ascii="仿宋_GB2312"/>
        </w:rPr>
        <w:t>按照县（市、区）人民</w:t>
      </w:r>
      <w:r>
        <w:rPr>
          <w:rFonts w:ascii="仿宋_GB2312"/>
        </w:rPr>
        <w:t>政府的</w:t>
      </w:r>
      <w:r>
        <w:rPr>
          <w:rFonts w:hint="eastAsia" w:ascii="仿宋_GB2312"/>
        </w:rPr>
        <w:t>安排</w:t>
      </w:r>
      <w:r>
        <w:rPr>
          <w:rFonts w:ascii="仿宋_GB2312"/>
        </w:rPr>
        <w:t>组织实施所辖区域内的水土</w:t>
      </w:r>
      <w:r>
        <w:rPr>
          <w:rFonts w:hint="eastAsia" w:ascii="仿宋_GB2312"/>
        </w:rPr>
        <w:t>流失</w:t>
      </w:r>
      <w:r>
        <w:rPr>
          <w:rFonts w:ascii="仿宋_GB2312"/>
        </w:rPr>
        <w:t>防治工作。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村</w:t>
      </w:r>
      <w:r>
        <w:rPr>
          <w:rFonts w:ascii="仿宋_GB2312"/>
        </w:rPr>
        <w:t>（</w:t>
      </w:r>
      <w:r>
        <w:rPr>
          <w:rFonts w:hint="eastAsia" w:ascii="仿宋_GB2312"/>
        </w:rPr>
        <w:t>居</w:t>
      </w:r>
      <w:r>
        <w:rPr>
          <w:rFonts w:ascii="仿宋_GB2312"/>
        </w:rPr>
        <w:t>）</w:t>
      </w:r>
      <w:r>
        <w:rPr>
          <w:rFonts w:hint="eastAsia" w:ascii="仿宋_GB2312"/>
        </w:rPr>
        <w:t>民委员会协助</w:t>
      </w:r>
      <w:r>
        <w:rPr>
          <w:rFonts w:ascii="仿宋_GB2312"/>
        </w:rPr>
        <w:t>镇人民政府</w:t>
      </w:r>
      <w:r>
        <w:rPr>
          <w:rFonts w:hint="eastAsia" w:ascii="仿宋_GB2312"/>
        </w:rPr>
        <w:t>、</w:t>
      </w:r>
      <w:r>
        <w:rPr>
          <w:rFonts w:ascii="仿宋_GB2312"/>
        </w:rPr>
        <w:t>街道办事处</w:t>
      </w:r>
      <w:r>
        <w:rPr>
          <w:rFonts w:hint="eastAsia" w:ascii="仿宋_GB2312"/>
        </w:rPr>
        <w:t>落实</w:t>
      </w:r>
      <w:r>
        <w:rPr>
          <w:rFonts w:ascii="仿宋_GB2312"/>
        </w:rPr>
        <w:t>水土流失防治任务。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第八条</w:t>
      </w:r>
      <w:r>
        <w:rPr>
          <w:rFonts w:hint="eastAsia" w:ascii="仿宋_GB2312"/>
        </w:rPr>
        <w:t xml:space="preserve">  任何单位和个人都有保护</w:t>
      </w:r>
      <w:bookmarkStart w:id="0" w:name="_GoBack"/>
      <w:bookmarkEnd w:id="0"/>
      <w:r>
        <w:rPr>
          <w:rFonts w:hint="eastAsia" w:ascii="仿宋_GB2312"/>
        </w:rPr>
        <w:t>水土资源的义务，并有权对破坏水土资源、造成水土流失的行为进行举报。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第九条</w:t>
      </w:r>
      <w:r>
        <w:rPr>
          <w:rFonts w:hint="eastAsia" w:ascii="仿宋_GB2312"/>
        </w:rPr>
        <w:t xml:space="preserve">  市、县（市</w:t>
      </w:r>
      <w:r>
        <w:rPr>
          <w:rFonts w:ascii="仿宋_GB2312"/>
        </w:rPr>
        <w:t>、</w:t>
      </w:r>
      <w:r>
        <w:rPr>
          <w:rFonts w:hint="eastAsia" w:ascii="仿宋_GB2312"/>
        </w:rPr>
        <w:t>区）人民政府及其有关部门应当组织开展水土</w:t>
      </w:r>
      <w:r>
        <w:rPr>
          <w:rFonts w:ascii="仿宋_GB2312"/>
        </w:rPr>
        <w:t>保持</w:t>
      </w:r>
      <w:r>
        <w:rPr>
          <w:rFonts w:hint="eastAsia" w:ascii="仿宋_GB2312"/>
        </w:rPr>
        <w:t>宣传教育活动，普及相关科学知识，提高公众的水土保持意识。</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hint="eastAsia" w:ascii="黑体" w:hAnsi="黑体" w:eastAsia="黑体"/>
        </w:rPr>
        <w:t xml:space="preserve">第十条  </w:t>
      </w:r>
      <w:r>
        <w:rPr>
          <w:rFonts w:hint="eastAsia" w:ascii="仿宋_GB2312"/>
        </w:rPr>
        <w:t>市、</w:t>
      </w:r>
      <w:r>
        <w:rPr>
          <w:rFonts w:ascii="仿宋_GB2312"/>
        </w:rPr>
        <w:t>县</w:t>
      </w:r>
      <w:r>
        <w:rPr>
          <w:rFonts w:hint="eastAsia" w:ascii="仿宋_GB2312"/>
        </w:rPr>
        <w:t>（市、</w:t>
      </w:r>
      <w:r>
        <w:rPr>
          <w:rFonts w:ascii="仿宋_GB2312"/>
        </w:rPr>
        <w:t>区</w:t>
      </w:r>
      <w:r>
        <w:rPr>
          <w:rFonts w:hint="eastAsia" w:ascii="仿宋_GB2312"/>
        </w:rPr>
        <w:t>）水行政主管部门应当会同有关部门，依据水土流失调查结果依法划定本行政区域内水土流失重点预防区和重点治理区，报同级人民政府批准并公告。</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
        </w:rPr>
      </w:pPr>
      <w:r>
        <w:rPr>
          <w:rFonts w:hint="eastAsia" w:ascii="黑体" w:eastAsia="黑体"/>
        </w:rPr>
        <w:t>第十一条</w:t>
      </w:r>
      <w:r>
        <w:rPr>
          <w:rFonts w:hint="eastAsia" w:ascii="仿宋_GB2312"/>
        </w:rPr>
        <w:t xml:space="preserve">  市、县（市、区）</w:t>
      </w:r>
      <w:r>
        <w:rPr>
          <w:rFonts w:hint="eastAsia" w:ascii="仿宋_GB2312" w:hAnsi="����"/>
        </w:rPr>
        <w:t>水行政主管部门应当会同有关部门依法编制本行政区域水土保持规划。</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ascii="宋体" w:hAnsi="宋体" w:cs="宋体"/>
          <w:color w:val="000000"/>
        </w:rPr>
        <w:t>水土保持规划应当与土地利用、水资源、城乡</w:t>
      </w:r>
      <w:r>
        <w:rPr>
          <w:rFonts w:hint="eastAsia" w:ascii="宋体" w:hAnsi="宋体" w:cs="宋体"/>
          <w:color w:val="000000"/>
        </w:rPr>
        <w:t>规划</w:t>
      </w:r>
      <w:r>
        <w:rPr>
          <w:rFonts w:ascii="宋体" w:hAnsi="宋体" w:cs="宋体"/>
          <w:color w:val="000000"/>
        </w:rPr>
        <w:t>、环境保护、林地保护利用</w:t>
      </w:r>
      <w:r>
        <w:rPr>
          <w:rFonts w:hint="eastAsia" w:ascii="宋体" w:hAnsi="宋体" w:cs="宋体"/>
          <w:color w:val="000000"/>
        </w:rPr>
        <w:t>等方面</w:t>
      </w:r>
      <w:r>
        <w:rPr>
          <w:rFonts w:ascii="宋体" w:hAnsi="宋体" w:cs="宋体"/>
          <w:color w:val="000000"/>
        </w:rPr>
        <w:t>的规划相协调。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第十二条 </w:t>
      </w:r>
      <w:r>
        <w:rPr>
          <w:rFonts w:hint="eastAsia" w:ascii="仿宋_GB2312"/>
        </w:rPr>
        <w:t xml:space="preserve"> 开办扰动</w:t>
      </w:r>
      <w:r>
        <w:rPr>
          <w:rFonts w:ascii="仿宋_GB2312"/>
        </w:rPr>
        <w:t>地表、损坏植被、挖填</w:t>
      </w:r>
      <w:r>
        <w:rPr>
          <w:rFonts w:hint="eastAsia" w:ascii="仿宋_GB2312"/>
        </w:rPr>
        <w:t>土石方</w:t>
      </w:r>
      <w:r>
        <w:rPr>
          <w:rFonts w:ascii="仿宋_GB2312"/>
        </w:rPr>
        <w:t>等</w:t>
      </w:r>
      <w:r>
        <w:rPr>
          <w:rFonts w:hint="eastAsia" w:ascii="仿宋_GB2312"/>
        </w:rPr>
        <w:t>可能造成水土流失的生产建设项目，生产建设单位应当编制水土保持方案，报经水行政主管部门批准后实施。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前款规定</w:t>
      </w:r>
      <w:r>
        <w:rPr>
          <w:rFonts w:ascii="仿宋_GB2312"/>
        </w:rPr>
        <w:t>的</w:t>
      </w:r>
      <w:r>
        <w:rPr>
          <w:rFonts w:hint="eastAsia" w:ascii="仿宋_GB2312"/>
        </w:rPr>
        <w:t>生产建设</w:t>
      </w:r>
      <w:r>
        <w:rPr>
          <w:rFonts w:ascii="仿宋_GB2312"/>
        </w:rPr>
        <w:t>项目，应当依法缴纳水土保持补偿费。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hAnsi="黑体" w:eastAsia="黑体"/>
        </w:rPr>
        <w:t xml:space="preserve">第十三条  </w:t>
      </w:r>
      <w:r>
        <w:rPr>
          <w:rFonts w:hint="eastAsia" w:ascii="仿宋_GB2312"/>
        </w:rPr>
        <w:t>水土保持方案应当对生产建设项目可能造成的水土流失进行预测，确定水土保持责任主体，制定预防、控制和治理的措施。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第十四条  </w:t>
      </w:r>
      <w:r>
        <w:rPr>
          <w:rFonts w:hint="eastAsia" w:ascii="仿宋_GB2312"/>
        </w:rPr>
        <w:t>依法应当编制水土保持方案的生产建设项目，未编制水土保持方案或者水土保持方案未经批准的，生产建设单位不得开工建设。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第十五条</w:t>
      </w:r>
      <w:r>
        <w:rPr>
          <w:rFonts w:hint="eastAsia" w:ascii="仿宋_GB2312"/>
        </w:rPr>
        <w:t xml:space="preserve">  经批准的水土保持方案应当由生产建设单位在施工现场进行公示，接受</w:t>
      </w:r>
      <w:r>
        <w:rPr>
          <w:rFonts w:ascii="仿宋_GB2312"/>
        </w:rPr>
        <w:t>社会监督。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第十六条</w:t>
      </w:r>
      <w:r>
        <w:rPr>
          <w:rFonts w:hint="eastAsia" w:ascii="仿宋_GB2312"/>
        </w:rPr>
        <w:t xml:space="preserve">  生产建设项目中的水土保持设施应当与主体工程同时设计、同时施工、同时投入使用。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生产建设项目中的水土保持设施竣工验收，应当有水</w:t>
      </w:r>
      <w:r>
        <w:rPr>
          <w:rFonts w:ascii="仿宋_GB2312"/>
        </w:rPr>
        <w:t>行政主管部门</w:t>
      </w:r>
      <w:r>
        <w:rPr>
          <w:rFonts w:hint="eastAsia" w:ascii="仿宋_GB2312"/>
        </w:rPr>
        <w:t>参加并签署意见，</w:t>
      </w:r>
      <w:r>
        <w:rPr>
          <w:rFonts w:ascii="仿宋_GB2312"/>
        </w:rPr>
        <w:t>验收资料应当纳入</w:t>
      </w:r>
      <w:r>
        <w:rPr>
          <w:rFonts w:hint="eastAsia" w:ascii="仿宋_GB2312"/>
        </w:rPr>
        <w:t>建设项目</w:t>
      </w:r>
      <w:r>
        <w:rPr>
          <w:rFonts w:ascii="仿宋_GB2312"/>
        </w:rPr>
        <w:t>档案。</w:t>
      </w:r>
      <w:r>
        <w:rPr>
          <w:rFonts w:hint="eastAsia" w:ascii="仿宋_GB2312"/>
        </w:rPr>
        <w:t>水土保持设施未经验收或者验收不合格的，生产建设项目不得</w:t>
      </w:r>
      <w:r>
        <w:rPr>
          <w:rFonts w:ascii="仿宋_GB2312"/>
        </w:rPr>
        <w:t>投入</w:t>
      </w:r>
      <w:r>
        <w:rPr>
          <w:rFonts w:hint="eastAsia" w:ascii="仿宋_GB2312"/>
        </w:rPr>
        <w:t>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第十七条 </w:t>
      </w:r>
      <w:r>
        <w:rPr>
          <w:rFonts w:hint="eastAsia" w:ascii="仿宋_GB2312"/>
        </w:rPr>
        <w:t xml:space="preserve"> 在依法</w:t>
      </w:r>
      <w:r>
        <w:rPr>
          <w:rFonts w:ascii="仿宋_GB2312"/>
        </w:rPr>
        <w:t>划定的</w:t>
      </w:r>
      <w:r>
        <w:rPr>
          <w:rFonts w:hint="eastAsia" w:ascii="仿宋_GB2312"/>
        </w:rPr>
        <w:t>地下水资源主要</w:t>
      </w:r>
      <w:r>
        <w:rPr>
          <w:rFonts w:ascii="仿宋_GB2312"/>
        </w:rPr>
        <w:t>补给区</w:t>
      </w:r>
      <w:r>
        <w:rPr>
          <w:rFonts w:hint="eastAsia" w:ascii="仿宋_GB2312"/>
        </w:rPr>
        <w:t>及其保护</w:t>
      </w:r>
      <w:r>
        <w:rPr>
          <w:rFonts w:ascii="仿宋_GB2312"/>
        </w:rPr>
        <w:t>范围内</w:t>
      </w:r>
      <w:r>
        <w:rPr>
          <w:rFonts w:hint="eastAsia" w:ascii="仿宋_GB2312"/>
        </w:rPr>
        <w:t>的南部山区</w:t>
      </w:r>
      <w:r>
        <w:rPr>
          <w:rFonts w:ascii="仿宋_GB2312"/>
        </w:rPr>
        <w:t>，应当限制</w:t>
      </w:r>
      <w:r>
        <w:rPr>
          <w:rFonts w:hint="eastAsia" w:ascii="仿宋_GB2312"/>
        </w:rPr>
        <w:t>生产</w:t>
      </w:r>
      <w:r>
        <w:rPr>
          <w:rFonts w:ascii="仿宋_GB2312"/>
        </w:rPr>
        <w:t>建设</w:t>
      </w:r>
      <w:r>
        <w:rPr>
          <w:rFonts w:hint="eastAsia" w:ascii="仿宋_GB2312"/>
        </w:rPr>
        <w:t>活动</w:t>
      </w:r>
      <w:r>
        <w:rPr>
          <w:rFonts w:ascii="仿宋_GB2312"/>
        </w:rPr>
        <w:t>。</w:t>
      </w:r>
      <w:r>
        <w:rPr>
          <w:rFonts w:hint="eastAsia" w:ascii="仿宋_GB2312"/>
        </w:rPr>
        <w:t>经批准的生产</w:t>
      </w:r>
      <w:r>
        <w:rPr>
          <w:rFonts w:ascii="仿宋_GB2312"/>
        </w:rPr>
        <w:t>建设项目，</w:t>
      </w:r>
      <w:r>
        <w:rPr>
          <w:rFonts w:hint="eastAsia" w:ascii="仿宋_GB2312"/>
        </w:rPr>
        <w:t>应当</w:t>
      </w:r>
      <w:r>
        <w:rPr>
          <w:rFonts w:ascii="仿宋_GB2312"/>
        </w:rPr>
        <w:t>控制地上、地下建筑密度，</w:t>
      </w:r>
      <w:r>
        <w:rPr>
          <w:rFonts w:hint="eastAsia" w:ascii="仿宋_GB2312"/>
        </w:rPr>
        <w:t>其不透水</w:t>
      </w:r>
      <w:r>
        <w:rPr>
          <w:rFonts w:ascii="仿宋_GB2312"/>
        </w:rPr>
        <w:t>面积不得</w:t>
      </w:r>
      <w:r>
        <w:rPr>
          <w:rFonts w:hint="eastAsia" w:ascii="仿宋_GB2312"/>
        </w:rPr>
        <w:t>超过总建设用地面积的百分之三十。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在依法</w:t>
      </w:r>
      <w:r>
        <w:rPr>
          <w:rFonts w:ascii="仿宋_GB2312"/>
        </w:rPr>
        <w:t>划定</w:t>
      </w:r>
      <w:r>
        <w:rPr>
          <w:rFonts w:hint="eastAsia" w:ascii="仿宋_GB2312"/>
        </w:rPr>
        <w:t>的泉水直接补给区保护范围内的重点渗漏带，禁止从事与水土保持无关的生产建设活动及其他可能影响补给地下水资源的行为。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第十八条</w:t>
      </w:r>
      <w:r>
        <w:rPr>
          <w:rFonts w:hint="eastAsia" w:ascii="仿宋_GB2312"/>
        </w:rPr>
        <w:t xml:space="preserve">  在城市规划区范围内，新建、改建、扩建项目应当根据</w:t>
      </w:r>
      <w:r>
        <w:rPr>
          <w:rFonts w:ascii="仿宋_GB2312"/>
        </w:rPr>
        <w:t>规划</w:t>
      </w:r>
      <w:r>
        <w:rPr>
          <w:rFonts w:hint="eastAsia" w:ascii="仿宋_GB2312"/>
        </w:rPr>
        <w:t>、建设的</w:t>
      </w:r>
      <w:r>
        <w:rPr>
          <w:rFonts w:ascii="仿宋_GB2312"/>
        </w:rPr>
        <w:t>管控要求，建设</w:t>
      </w:r>
      <w:r>
        <w:rPr>
          <w:rFonts w:hint="eastAsia" w:ascii="仿宋_GB2312"/>
        </w:rPr>
        <w:t>下凹式绿地、透水铺装、雨水集蓄利用等设施，实现雨水集蓄、控制和利用。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第十九条 </w:t>
      </w:r>
      <w:r>
        <w:rPr>
          <w:rFonts w:hint="eastAsia" w:ascii="仿宋_GB2312"/>
        </w:rPr>
        <w:t xml:space="preserve"> 在采矿区，生产建设单位应当采取保护植被、</w:t>
      </w:r>
      <w:r>
        <w:rPr>
          <w:rFonts w:ascii="仿宋_GB2312"/>
        </w:rPr>
        <w:t>增加绿化</w:t>
      </w:r>
      <w:r>
        <w:rPr>
          <w:rFonts w:hint="eastAsia" w:ascii="仿宋_GB2312"/>
        </w:rPr>
        <w:t>等措施</w:t>
      </w:r>
      <w:r>
        <w:rPr>
          <w:rFonts w:ascii="仿宋_GB2312"/>
        </w:rPr>
        <w:t>，</w:t>
      </w:r>
      <w:r>
        <w:rPr>
          <w:rFonts w:hint="eastAsia" w:ascii="仿宋_GB2312"/>
        </w:rPr>
        <w:t>防止或者</w:t>
      </w:r>
      <w:r>
        <w:rPr>
          <w:rFonts w:ascii="仿宋_GB2312"/>
        </w:rPr>
        <w:t>减少</w:t>
      </w:r>
      <w:r>
        <w:rPr>
          <w:rFonts w:hint="eastAsia" w:ascii="仿宋_GB2312"/>
        </w:rPr>
        <w:t>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在</w:t>
      </w:r>
      <w:r>
        <w:rPr>
          <w:rFonts w:ascii="仿宋_GB2312"/>
        </w:rPr>
        <w:t>采矿</w:t>
      </w:r>
      <w:r>
        <w:rPr>
          <w:rFonts w:hint="eastAsia" w:ascii="仿宋_GB2312"/>
        </w:rPr>
        <w:t>作业</w:t>
      </w:r>
      <w:r>
        <w:rPr>
          <w:rFonts w:ascii="仿宋_GB2312"/>
        </w:rPr>
        <w:t>过程</w:t>
      </w:r>
      <w:r>
        <w:rPr>
          <w:rFonts w:hint="eastAsia" w:ascii="仿宋_GB2312"/>
        </w:rPr>
        <w:t>中</w:t>
      </w:r>
      <w:r>
        <w:rPr>
          <w:rFonts w:ascii="仿宋_GB2312"/>
        </w:rPr>
        <w:t>，</w:t>
      </w:r>
      <w:r>
        <w:rPr>
          <w:rFonts w:hint="eastAsia" w:ascii="仿宋_GB2312"/>
        </w:rPr>
        <w:t>生产建设单位应当采取措施</w:t>
      </w:r>
      <w:r>
        <w:rPr>
          <w:rFonts w:ascii="仿宋_GB2312"/>
        </w:rPr>
        <w:t>，减少或者</w:t>
      </w:r>
      <w:r>
        <w:rPr>
          <w:rFonts w:hint="eastAsia" w:ascii="仿宋_GB2312"/>
        </w:rPr>
        <w:t>避免矿坑疏干排水，防止地裂、</w:t>
      </w:r>
      <w:r>
        <w:rPr>
          <w:rFonts w:ascii="仿宋_GB2312"/>
        </w:rPr>
        <w:t>沉陷</w:t>
      </w:r>
      <w:r>
        <w:rPr>
          <w:rFonts w:hint="eastAsia" w:ascii="仿宋_GB231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因采矿造成</w:t>
      </w:r>
      <w:r>
        <w:rPr>
          <w:rFonts w:ascii="仿宋_GB2312"/>
        </w:rPr>
        <w:t>地面</w:t>
      </w:r>
      <w:r>
        <w:rPr>
          <w:rFonts w:hint="eastAsia" w:ascii="仿宋_GB2312"/>
        </w:rPr>
        <w:t>塌陷</w:t>
      </w:r>
      <w:r>
        <w:rPr>
          <w:rFonts w:ascii="仿宋_GB2312"/>
        </w:rPr>
        <w:t>、植被</w:t>
      </w:r>
      <w:r>
        <w:rPr>
          <w:rFonts w:hint="eastAsia" w:ascii="仿宋_GB2312"/>
        </w:rPr>
        <w:t>损坏</w:t>
      </w:r>
      <w:r>
        <w:rPr>
          <w:rFonts w:ascii="仿宋_GB2312"/>
        </w:rPr>
        <w:t>的</w:t>
      </w:r>
      <w:r>
        <w:rPr>
          <w:rFonts w:hint="eastAsia" w:ascii="仿宋_GB2312"/>
        </w:rPr>
        <w:t>，生产建设单位应当在规定的期限内完成治理，恢复水土保持功能。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shd w:val="pct10" w:color="auto" w:fill="FFFFFF"/>
        </w:rPr>
      </w:pPr>
      <w:r>
        <w:rPr>
          <w:rFonts w:hint="eastAsia" w:ascii="黑体" w:eastAsia="黑体"/>
        </w:rPr>
        <w:t>第二十条</w:t>
      </w:r>
      <w:r>
        <w:rPr>
          <w:rFonts w:hint="eastAsia" w:ascii="仿宋_GB2312"/>
        </w:rPr>
        <w:t xml:space="preserve">  生产建设项目进行土石方挖填的，应当减少地表扰动范围，采取覆盖</w:t>
      </w:r>
      <w:r>
        <w:rPr>
          <w:rFonts w:ascii="仿宋_GB2312"/>
        </w:rPr>
        <w:t>、绿化</w:t>
      </w:r>
      <w:r>
        <w:rPr>
          <w:rFonts w:hint="eastAsia" w:ascii="仿宋_GB2312"/>
        </w:rPr>
        <w:t>等</w:t>
      </w:r>
      <w:r>
        <w:rPr>
          <w:rFonts w:ascii="仿宋_GB2312"/>
        </w:rPr>
        <w:t>措施减少</w:t>
      </w:r>
      <w:r>
        <w:rPr>
          <w:rFonts w:hint="eastAsia" w:ascii="仿宋_GB2312"/>
        </w:rPr>
        <w:t>地表裸露面积、裸露</w:t>
      </w:r>
      <w:r>
        <w:rPr>
          <w:rFonts w:ascii="仿宋_GB2312"/>
        </w:rPr>
        <w:t>时间</w:t>
      </w:r>
      <w:r>
        <w:rPr>
          <w:rFonts w:hint="eastAsia" w:ascii="仿宋_GB2312"/>
        </w:rPr>
        <w:t>；地表土应当分层剥离、</w:t>
      </w:r>
      <w:r>
        <w:rPr>
          <w:rFonts w:ascii="仿宋_GB2312"/>
        </w:rPr>
        <w:t>保存和利用</w:t>
      </w:r>
      <w:r>
        <w:rPr>
          <w:rFonts w:hint="eastAsia" w:ascii="仿宋_GB2312"/>
        </w:rPr>
        <w:t>，临时堆放的地表土应当采取覆盖、隔离、</w:t>
      </w:r>
      <w:r>
        <w:rPr>
          <w:rFonts w:ascii="仿宋_GB2312"/>
        </w:rPr>
        <w:t>沉沙、排水</w:t>
      </w:r>
      <w:r>
        <w:rPr>
          <w:rFonts w:hint="eastAsia" w:ascii="仿宋_GB2312"/>
        </w:rPr>
        <w:t>等防护措施。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hint="eastAsia" w:ascii="黑体" w:hAnsi="黑体" w:eastAsia="黑体"/>
        </w:rPr>
        <w:t xml:space="preserve">第二十一条  </w:t>
      </w:r>
      <w:r>
        <w:rPr>
          <w:rFonts w:hint="eastAsia" w:ascii="仿宋_GB2312"/>
        </w:rPr>
        <w:t>市、县（市</w:t>
      </w:r>
      <w:r>
        <w:rPr>
          <w:rFonts w:ascii="仿宋_GB2312"/>
        </w:rPr>
        <w:t>、</w:t>
      </w:r>
      <w:r>
        <w:rPr>
          <w:rFonts w:hint="eastAsia" w:ascii="仿宋_GB2312"/>
        </w:rPr>
        <w:t>区）</w:t>
      </w:r>
      <w:r>
        <w:rPr>
          <w:rFonts w:ascii="宋体" w:hAnsi="宋体" w:cs="宋体"/>
          <w:color w:val="000000"/>
        </w:rPr>
        <w:t>人民政府应当</w:t>
      </w:r>
      <w:r>
        <w:rPr>
          <w:rFonts w:hint="eastAsia" w:ascii="宋体" w:hAnsi="宋体" w:cs="宋体"/>
          <w:color w:val="000000"/>
        </w:rPr>
        <w:t>加大</w:t>
      </w:r>
      <w:r>
        <w:rPr>
          <w:rFonts w:ascii="宋体" w:hAnsi="宋体" w:cs="宋体"/>
          <w:color w:val="000000"/>
        </w:rPr>
        <w:t>投入，</w:t>
      </w:r>
      <w:r>
        <w:rPr>
          <w:rFonts w:hint="eastAsia" w:ascii="宋体" w:hAnsi="宋体" w:cs="宋体"/>
          <w:color w:val="000000"/>
        </w:rPr>
        <w:t>加强</w:t>
      </w:r>
      <w:r>
        <w:rPr>
          <w:rFonts w:ascii="宋体" w:hAnsi="宋体" w:cs="宋体"/>
          <w:color w:val="000000"/>
        </w:rPr>
        <w:t>水土流失重点预防区和重点治理区的水土</w:t>
      </w:r>
      <w:r>
        <w:rPr>
          <w:rFonts w:hint="eastAsia" w:ascii="宋体" w:hAnsi="宋体" w:cs="宋体"/>
          <w:color w:val="000000"/>
        </w:rPr>
        <w:t>流失治理重点</w:t>
      </w:r>
      <w:r>
        <w:rPr>
          <w:rFonts w:ascii="宋体" w:hAnsi="宋体" w:cs="宋体"/>
          <w:color w:val="000000"/>
        </w:rPr>
        <w:t>工程</w:t>
      </w:r>
      <w:r>
        <w:rPr>
          <w:rFonts w:hint="eastAsia" w:ascii="宋体" w:hAnsi="宋体" w:cs="宋体"/>
          <w:color w:val="000000"/>
        </w:rPr>
        <w:t>建设。</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hint="eastAsia" w:ascii="黑体" w:hAnsi="黑体" w:eastAsia="黑体"/>
        </w:rPr>
        <w:t xml:space="preserve">第二十二条  </w:t>
      </w:r>
      <w:r>
        <w:rPr>
          <w:rFonts w:hint="eastAsia" w:ascii="仿宋_GB2312"/>
        </w:rPr>
        <w:t>市、县（市</w:t>
      </w:r>
      <w:r>
        <w:rPr>
          <w:rFonts w:ascii="仿宋_GB2312"/>
        </w:rPr>
        <w:t>、</w:t>
      </w:r>
      <w:r>
        <w:rPr>
          <w:rFonts w:hint="eastAsia" w:ascii="仿宋_GB2312"/>
        </w:rPr>
        <w:t>区）人民政府</w:t>
      </w:r>
      <w:r>
        <w:rPr>
          <w:rFonts w:hint="eastAsia" w:ascii="仿宋_GB2312" w:hAnsi="����"/>
        </w:rPr>
        <w:t>应当</w:t>
      </w:r>
      <w:r>
        <w:rPr>
          <w:rFonts w:ascii="宋体" w:hAnsi="宋体" w:cs="宋体"/>
          <w:color w:val="000000"/>
        </w:rPr>
        <w:t>采取财政补贴、以奖代补、技术培训等方式，鼓励、支持单位和个人按照水土保持规划参与水土流失预防和治理。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pPr>
      <w:r>
        <w:rPr>
          <w:rFonts w:hint="eastAsia" w:ascii="黑体" w:hAnsi="黑体" w:eastAsia="黑体"/>
        </w:rPr>
        <w:t>第二十三条</w:t>
      </w:r>
      <w:r>
        <w:rPr>
          <w:rFonts w:hint="eastAsia"/>
        </w:rPr>
        <w:t xml:space="preserve"> </w:t>
      </w:r>
      <w:r>
        <w:t xml:space="preserve"> </w:t>
      </w:r>
      <w:r>
        <w:rPr>
          <w:rFonts w:hint="eastAsia"/>
        </w:rPr>
        <w:t>山区、丘陵区水土流失治理，应当以天然沟壑及其两侧山坡地形成的小流域为单元，实行山水田林路全面规划，综合治理，通过封山育林，植树造林，兴修水利，修建梯田等措施，建立水土流失综合防护体系。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hAnsi="黑体" w:eastAsia="黑体"/>
        </w:rPr>
        <w:t>第二十四条</w:t>
      </w:r>
      <w:r>
        <w:rPr>
          <w:rFonts w:hint="eastAsia" w:ascii="仿宋_GB2312"/>
        </w:rPr>
        <w:t xml:space="preserve">  风沙区水土流失治理，应当采取沟渠整治、</w:t>
      </w:r>
      <w:r>
        <w:rPr>
          <w:rFonts w:ascii="仿宋_GB2312"/>
        </w:rPr>
        <w:t>土地平整、放淤压沙</w:t>
      </w:r>
      <w:r>
        <w:rPr>
          <w:rFonts w:hint="eastAsia" w:ascii="仿宋_GB2312"/>
        </w:rPr>
        <w:t>和营造</w:t>
      </w:r>
      <w:r>
        <w:rPr>
          <w:rFonts w:ascii="仿宋_GB2312"/>
        </w:rPr>
        <w:t>林网林带</w:t>
      </w:r>
      <w:r>
        <w:rPr>
          <w:rFonts w:hint="eastAsia" w:ascii="仿宋_GB2312"/>
        </w:rPr>
        <w:t>等措施，建立防风固沙防护体系。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第二十五条</w:t>
      </w:r>
      <w:r>
        <w:rPr>
          <w:rFonts w:hint="eastAsia" w:ascii="仿宋_GB2312"/>
        </w:rPr>
        <w:t xml:space="preserve">  禁止在二十五度以上陡坡地开垦种植农作物。已垦种的</w:t>
      </w:r>
      <w:r>
        <w:rPr>
          <w:rFonts w:ascii="仿宋_GB2312"/>
        </w:rPr>
        <w:t>土地</w:t>
      </w:r>
      <w:r>
        <w:rPr>
          <w:rFonts w:hint="eastAsia" w:ascii="仿宋_GB2312"/>
        </w:rPr>
        <w:t>，应当依法逐步退耕还林还草。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仿宋_GB2312"/>
        </w:rPr>
        <w:t>对五度以上不足二十五度的坡地种植</w:t>
      </w:r>
      <w:r>
        <w:rPr>
          <w:rFonts w:ascii="仿宋_GB2312"/>
        </w:rPr>
        <w:t>农作物</w:t>
      </w:r>
      <w:r>
        <w:rPr>
          <w:rFonts w:hint="eastAsia" w:ascii="仿宋_GB2312"/>
        </w:rPr>
        <w:t>或者开展</w:t>
      </w:r>
      <w:r>
        <w:rPr>
          <w:rFonts w:ascii="仿宋_GB2312"/>
        </w:rPr>
        <w:t>植树造林的</w:t>
      </w:r>
      <w:r>
        <w:rPr>
          <w:rFonts w:hint="eastAsia" w:ascii="仿宋_GB2312"/>
        </w:rPr>
        <w:t>，应当</w:t>
      </w:r>
      <w:r>
        <w:rPr>
          <w:rFonts w:ascii="仿宋_GB2312"/>
        </w:rPr>
        <w:t>采取水土</w:t>
      </w:r>
      <w:r>
        <w:rPr>
          <w:rFonts w:hint="eastAsia" w:ascii="仿宋_GB2312"/>
        </w:rPr>
        <w:t>保持</w:t>
      </w:r>
      <w:r>
        <w:rPr>
          <w:rFonts w:ascii="仿宋_GB2312"/>
        </w:rPr>
        <w:t>措施，防止</w:t>
      </w:r>
      <w:r>
        <w:rPr>
          <w:rFonts w:hint="eastAsia" w:ascii="仿宋_GB2312"/>
        </w:rPr>
        <w:t>水土</w:t>
      </w:r>
      <w:r>
        <w:rPr>
          <w:rFonts w:ascii="仿宋_GB2312"/>
        </w:rPr>
        <w:t>流失</w:t>
      </w:r>
      <w:r>
        <w:rPr>
          <w:rFonts w:hint="eastAsia" w:ascii="仿宋_GB2312"/>
        </w:rPr>
        <w:t>；</w:t>
      </w:r>
      <w:r>
        <w:rPr>
          <w:rFonts w:ascii="仿宋_GB2312"/>
        </w:rPr>
        <w:t>已种植农作物的</w:t>
      </w:r>
      <w:r>
        <w:rPr>
          <w:rFonts w:hint="eastAsia" w:ascii="仿宋_GB2312"/>
        </w:rPr>
        <w:t>，市</w:t>
      </w:r>
      <w:r>
        <w:rPr>
          <w:rFonts w:ascii="仿宋_GB2312"/>
        </w:rPr>
        <w:t>、县</w:t>
      </w:r>
      <w:r>
        <w:rPr>
          <w:rFonts w:hint="eastAsia" w:ascii="仿宋_GB2312"/>
        </w:rPr>
        <w:t>（</w:t>
      </w:r>
      <w:r>
        <w:rPr>
          <w:rFonts w:ascii="仿宋_GB2312"/>
        </w:rPr>
        <w:t>市</w:t>
      </w:r>
      <w:r>
        <w:rPr>
          <w:rFonts w:hint="eastAsia" w:ascii="仿宋_GB2312"/>
        </w:rPr>
        <w:t>、</w:t>
      </w:r>
      <w:r>
        <w:rPr>
          <w:rFonts w:ascii="仿宋_GB2312"/>
        </w:rPr>
        <w:t>区</w:t>
      </w:r>
      <w:r>
        <w:rPr>
          <w:rFonts w:hint="eastAsia" w:ascii="仿宋_GB2312"/>
        </w:rPr>
        <w:t>）</w:t>
      </w:r>
      <w:r>
        <w:rPr>
          <w:rFonts w:ascii="仿宋_GB2312"/>
        </w:rPr>
        <w:t>人民政府</w:t>
      </w:r>
      <w:r>
        <w:rPr>
          <w:rFonts w:hint="eastAsia" w:ascii="仿宋_GB2312"/>
        </w:rPr>
        <w:t>应当制定相应</w:t>
      </w:r>
      <w:r>
        <w:rPr>
          <w:rFonts w:ascii="仿宋_GB2312"/>
        </w:rPr>
        <w:t>政策，</w:t>
      </w:r>
      <w:r>
        <w:rPr>
          <w:rFonts w:hint="eastAsia" w:ascii="仿宋_GB2312"/>
        </w:rPr>
        <w:t>对适宜退耕还林还草的实施鼓励</w:t>
      </w:r>
      <w:r>
        <w:rPr>
          <w:rFonts w:ascii="仿宋_GB2312"/>
        </w:rPr>
        <w:t>、</w:t>
      </w:r>
      <w:r>
        <w:rPr>
          <w:rFonts w:hint="eastAsia" w:ascii="仿宋_GB2312"/>
        </w:rPr>
        <w:t>奖励</w:t>
      </w:r>
      <w:r>
        <w:rPr>
          <w:rFonts w:ascii="仿宋_GB231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宋体" w:hAnsi="宋体" w:cs="宋体"/>
          <w:color w:val="000000"/>
        </w:rPr>
      </w:pPr>
      <w:r>
        <w:rPr>
          <w:rFonts w:hint="eastAsia" w:ascii="黑体" w:hAnsi="黑体" w:eastAsia="黑体"/>
        </w:rPr>
        <w:t xml:space="preserve">第二十六条  </w:t>
      </w:r>
      <w:r>
        <w:rPr>
          <w:rFonts w:hint="eastAsia" w:ascii="仿宋_GB2312"/>
        </w:rPr>
        <w:t>水土保持设施所有权人、使用权人或者有关管理单位应当负责水土</w:t>
      </w:r>
      <w:r>
        <w:rPr>
          <w:rFonts w:ascii="仿宋_GB2312"/>
        </w:rPr>
        <w:t>保持设施的</w:t>
      </w:r>
      <w:r>
        <w:rPr>
          <w:rFonts w:hint="eastAsia" w:ascii="仿宋_GB2312"/>
        </w:rPr>
        <w:t>管理与维护，保障其正常运行</w:t>
      </w:r>
      <w:r>
        <w:rPr>
          <w:rFonts w:ascii="宋体" w:hAnsi="宋体" w:cs="宋体"/>
          <w:color w:val="000000"/>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第二十七条</w:t>
      </w:r>
      <w:r>
        <w:rPr>
          <w:rFonts w:hint="eastAsia" w:ascii="仿宋_GB2312"/>
        </w:rPr>
        <w:t xml:space="preserve">  市水行政主管部门应当合理</w:t>
      </w:r>
      <w:r>
        <w:rPr>
          <w:rFonts w:ascii="仿宋_GB2312"/>
        </w:rPr>
        <w:t>设置监测站点，</w:t>
      </w:r>
      <w:r>
        <w:rPr>
          <w:rFonts w:hint="eastAsia" w:ascii="仿宋_GB2312"/>
        </w:rPr>
        <w:t>对水土流失类型、面积、强度、分布状况和变化趋势等进行动态监测。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 xml:space="preserve">第二十八条 </w:t>
      </w:r>
      <w:r>
        <w:rPr>
          <w:rFonts w:hint="eastAsia" w:ascii="仿宋_GB2312"/>
        </w:rPr>
        <w:t xml:space="preserve"> 水行政主管部门应当对生产</w:t>
      </w:r>
      <w:r>
        <w:rPr>
          <w:rFonts w:ascii="仿宋_GB2312"/>
        </w:rPr>
        <w:t>建设单位</w:t>
      </w:r>
      <w:r>
        <w:rPr>
          <w:rFonts w:hint="eastAsia" w:ascii="仿宋_GB2312"/>
        </w:rPr>
        <w:t>下列事项进行</w:t>
      </w:r>
      <w:r>
        <w:rPr>
          <w:rFonts w:ascii="仿宋_GB2312"/>
        </w:rPr>
        <w:t>监督</w:t>
      </w:r>
      <w:r>
        <w:rPr>
          <w:rFonts w:hint="eastAsia" w:ascii="仿宋_GB2312"/>
        </w:rPr>
        <w:t>检查</w:t>
      </w:r>
      <w:r>
        <w:rPr>
          <w:rFonts w:ascii="仿宋_GB231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pPr>
      <w:r>
        <w:rPr>
          <w:rFonts w:hint="eastAsia"/>
        </w:rPr>
        <w:t>（一）水土保持方案是否经过批准；</w:t>
      </w:r>
      <w:r>
        <w:rPr>
          <w:rFonts w:hint="eastAsia"/>
        </w:rPr>
        <w:br w:type="textWrapping"/>
      </w:r>
      <w:r>
        <w:rPr>
          <w:rFonts w:hint="eastAsia"/>
        </w:rPr>
        <w:t>　　（二）水土保持设施是否与主体工程同时设计、同时施工、同时投入使用；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pPr>
      <w:r>
        <w:rPr>
          <w:rFonts w:hint="eastAsia"/>
        </w:rPr>
        <w:t>（三）水土</w:t>
      </w:r>
      <w:r>
        <w:t>保持</w:t>
      </w:r>
      <w:r>
        <w:rPr>
          <w:rFonts w:hint="eastAsia"/>
        </w:rPr>
        <w:t>方案确定</w:t>
      </w:r>
      <w:r>
        <w:t>的</w:t>
      </w:r>
      <w:r>
        <w:rPr>
          <w:rFonts w:hint="eastAsia"/>
        </w:rPr>
        <w:t>措施</w:t>
      </w:r>
      <w:r>
        <w:t>是否</w:t>
      </w:r>
      <w:r>
        <w:rPr>
          <w:rFonts w:hint="eastAsia"/>
        </w:rPr>
        <w:t>落实；</w:t>
      </w:r>
      <w:r>
        <w:rPr>
          <w:rFonts w:hint="eastAsia"/>
        </w:rPr>
        <w:br w:type="textWrapping"/>
      </w:r>
      <w:r>
        <w:rPr>
          <w:rFonts w:hint="eastAsia"/>
        </w:rPr>
        <w:t>　　（四）是否存在水土流失危害隐患；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spacing w:val="6"/>
        </w:rPr>
      </w:pPr>
      <w:r>
        <w:rPr>
          <w:rFonts w:hint="eastAsia"/>
        </w:rPr>
        <w:t>（五）其他依法需要监督检查的事项。</w:t>
      </w:r>
      <w:r>
        <w:rPr>
          <w:rFonts w:hint="eastAsia"/>
        </w:rPr>
        <w:br w:type="textWrapping"/>
      </w:r>
      <w:r>
        <w:rPr>
          <w:rFonts w:hint="eastAsia"/>
        </w:rPr>
        <w:t>　　</w:t>
      </w:r>
      <w:r>
        <w:rPr>
          <w:rFonts w:hint="eastAsia" w:ascii="黑体" w:hAnsi="黑体" w:eastAsia="黑体"/>
        </w:rPr>
        <w:t>第二十九条</w:t>
      </w:r>
      <w:r>
        <w:rPr>
          <w:rFonts w:hint="eastAsia"/>
        </w:rPr>
        <w:t xml:space="preserve">  水行政主管部门检查发现生产建设活动存在违反水土保持法律、法规规定行为的，应当责令限期改正。生产建设单位应当</w:t>
      </w:r>
      <w:r>
        <w:rPr>
          <w:rFonts w:hint="eastAsia"/>
          <w:spacing w:val="6"/>
        </w:rPr>
        <w:t>在规定期限内完成整改，并将整改情况报水行政主管部门。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hAnsi="黑体" w:eastAsia="黑体"/>
        </w:rPr>
        <w:t>第三十条</w:t>
      </w:r>
      <w:r>
        <w:rPr>
          <w:rFonts w:hint="eastAsia" w:ascii="仿宋_GB2312"/>
        </w:rPr>
        <w:t xml:space="preserve">  水行政执法</w:t>
      </w:r>
      <w:r>
        <w:rPr>
          <w:rFonts w:ascii="仿宋_GB2312"/>
        </w:rPr>
        <w:t>人员依法履行</w:t>
      </w:r>
      <w:r>
        <w:rPr>
          <w:rFonts w:hint="eastAsia" w:ascii="仿宋_GB2312"/>
        </w:rPr>
        <w:t>监督</w:t>
      </w:r>
      <w:r>
        <w:rPr>
          <w:rFonts w:ascii="仿宋_GB2312"/>
        </w:rPr>
        <w:t>检查职责时</w:t>
      </w:r>
      <w:r>
        <w:rPr>
          <w:rFonts w:hint="eastAsia" w:ascii="仿宋_GB2312"/>
        </w:rPr>
        <w:t>，应当</w:t>
      </w:r>
      <w:r>
        <w:rPr>
          <w:rFonts w:ascii="仿宋_GB2312"/>
        </w:rPr>
        <w:t>出示执法证件</w:t>
      </w:r>
      <w:r>
        <w:rPr>
          <w:rFonts w:hint="eastAsia" w:ascii="仿宋_GB2312"/>
        </w:rPr>
        <w:t>。被检查</w:t>
      </w:r>
      <w:r>
        <w:rPr>
          <w:rFonts w:ascii="仿宋_GB2312"/>
        </w:rPr>
        <w:t>单位</w:t>
      </w:r>
      <w:r>
        <w:rPr>
          <w:rFonts w:hint="eastAsia" w:ascii="仿宋_GB2312"/>
        </w:rPr>
        <w:t>和</w:t>
      </w:r>
      <w:r>
        <w:rPr>
          <w:rFonts w:ascii="仿宋_GB2312"/>
        </w:rPr>
        <w:t>个人</w:t>
      </w:r>
      <w:r>
        <w:rPr>
          <w:rFonts w:hint="eastAsia" w:ascii="仿宋_GB2312"/>
        </w:rPr>
        <w:t>应当予以</w:t>
      </w:r>
      <w:r>
        <w:rPr>
          <w:rFonts w:ascii="仿宋_GB2312"/>
        </w:rPr>
        <w:t>配合</w:t>
      </w:r>
      <w:r>
        <w:rPr>
          <w:rFonts w:hint="eastAsia" w:ascii="仿宋_GB2312"/>
        </w:rPr>
        <w:t>，如实</w:t>
      </w:r>
      <w:r>
        <w:rPr>
          <w:rFonts w:ascii="仿宋_GB2312"/>
        </w:rPr>
        <w:t>报告</w:t>
      </w:r>
      <w:r>
        <w:rPr>
          <w:rFonts w:hint="eastAsia" w:ascii="仿宋_GB2312"/>
        </w:rPr>
        <w:t>水土</w:t>
      </w:r>
      <w:r>
        <w:rPr>
          <w:rFonts w:ascii="仿宋_GB2312"/>
        </w:rPr>
        <w:t>保持方案确定的</w:t>
      </w:r>
      <w:r>
        <w:rPr>
          <w:rFonts w:hint="eastAsia" w:ascii="仿宋_GB2312"/>
        </w:rPr>
        <w:t>各项</w:t>
      </w:r>
      <w:r>
        <w:rPr>
          <w:rFonts w:ascii="仿宋_GB2312"/>
        </w:rPr>
        <w:t>措施落实</w:t>
      </w:r>
      <w:r>
        <w:rPr>
          <w:rFonts w:hint="eastAsia" w:ascii="仿宋_GB2312"/>
        </w:rPr>
        <w:t>情况、水土保持</w:t>
      </w:r>
      <w:r>
        <w:rPr>
          <w:rFonts w:ascii="仿宋_GB2312"/>
        </w:rPr>
        <w:t>设施运行管理情况等，</w:t>
      </w:r>
      <w:r>
        <w:rPr>
          <w:rFonts w:hint="eastAsia" w:ascii="仿宋_GB2312"/>
        </w:rPr>
        <w:t>并提供相关文件和资料；不得</w:t>
      </w:r>
      <w:r>
        <w:rPr>
          <w:rFonts w:ascii="仿宋_GB2312"/>
        </w:rPr>
        <w:t>拒绝</w:t>
      </w:r>
      <w:r>
        <w:rPr>
          <w:rFonts w:hint="eastAsia" w:ascii="仿宋_GB2312"/>
        </w:rPr>
        <w:t>或者</w:t>
      </w:r>
      <w:r>
        <w:rPr>
          <w:rFonts w:ascii="仿宋_GB2312"/>
        </w:rPr>
        <w:t>阻碍</w:t>
      </w:r>
      <w:r>
        <w:rPr>
          <w:rFonts w:hint="eastAsia" w:ascii="仿宋_GB2312"/>
        </w:rPr>
        <w:t>执法</w:t>
      </w:r>
      <w:r>
        <w:rPr>
          <w:rFonts w:ascii="仿宋_GB2312"/>
        </w:rPr>
        <w:t>人员依法</w:t>
      </w:r>
      <w:r>
        <w:rPr>
          <w:rFonts w:hint="eastAsia" w:ascii="仿宋_GB2312"/>
        </w:rPr>
        <w:t>执行</w:t>
      </w:r>
      <w:r>
        <w:rPr>
          <w:rFonts w:ascii="仿宋_GB2312"/>
        </w:rPr>
        <w:t>公务。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hAnsi="黑体" w:eastAsia="黑体"/>
        </w:rPr>
        <w:t xml:space="preserve">第三十一条  </w:t>
      </w:r>
      <w:r>
        <w:rPr>
          <w:rFonts w:hint="eastAsia" w:ascii="仿宋_GB2312"/>
        </w:rPr>
        <w:t>水</w:t>
      </w:r>
      <w:r>
        <w:rPr>
          <w:rFonts w:ascii="仿宋_GB2312"/>
        </w:rPr>
        <w:t>行政主管部门</w:t>
      </w:r>
      <w:r>
        <w:rPr>
          <w:rFonts w:hint="eastAsia" w:ascii="仿宋_GB2312"/>
        </w:rPr>
        <w:t>可以</w:t>
      </w:r>
      <w:r>
        <w:rPr>
          <w:rFonts w:ascii="仿宋_GB2312"/>
        </w:rPr>
        <w:t>委托相关专业机构对</w:t>
      </w:r>
      <w:r>
        <w:rPr>
          <w:rFonts w:hint="eastAsia" w:ascii="仿宋_GB2312"/>
        </w:rPr>
        <w:t>水土</w:t>
      </w:r>
      <w:r>
        <w:rPr>
          <w:rFonts w:ascii="仿宋_GB2312"/>
        </w:rPr>
        <w:t>保持</w:t>
      </w:r>
      <w:r>
        <w:rPr>
          <w:rFonts w:hint="eastAsia" w:ascii="仿宋_GB2312"/>
        </w:rPr>
        <w:t>监督管理</w:t>
      </w:r>
      <w:r>
        <w:rPr>
          <w:rFonts w:ascii="仿宋_GB2312"/>
        </w:rPr>
        <w:t>工作提供技术服务。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第三十二条</w:t>
      </w:r>
      <w:r>
        <w:rPr>
          <w:rFonts w:hint="eastAsia" w:ascii="仿宋_GB2312"/>
        </w:rPr>
        <w:t xml:space="preserve">  违反本条例规定的行为，法律、法规已规定法律责任的，从其规定；法律、法规未规定法律责任的，依照本条例的规定执行。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第三十三条</w:t>
      </w:r>
      <w:r>
        <w:rPr>
          <w:rFonts w:hint="eastAsia" w:ascii="仿宋_GB2312"/>
        </w:rPr>
        <w:t xml:space="preserve">  违反本条例规定，依法应当编制水土保持方案的生产建设项目，未编制水土保持方案或者编制的水土保持方案未经批准而开工建设的，由水行政主管部门责令停止违法行为，限期补办手续；逾期未补办手续的，处</w:t>
      </w:r>
      <w:r>
        <w:rPr>
          <w:rFonts w:ascii="仿宋_GB2312"/>
        </w:rPr>
        <w:t>五万元以上</w:t>
      </w:r>
      <w:r>
        <w:rPr>
          <w:rFonts w:hint="eastAsia" w:ascii="仿宋_GB2312"/>
        </w:rPr>
        <w:t>五</w:t>
      </w:r>
      <w:r>
        <w:rPr>
          <w:rFonts w:ascii="仿宋_GB2312"/>
        </w:rPr>
        <w:t>十</w:t>
      </w:r>
      <w:r>
        <w:rPr>
          <w:rFonts w:hint="eastAsia" w:ascii="仿宋_GB2312"/>
        </w:rPr>
        <w:t>万元</w:t>
      </w:r>
      <w:r>
        <w:rPr>
          <w:rFonts w:ascii="仿宋_GB2312"/>
        </w:rPr>
        <w:t>以下的罚款</w:t>
      </w:r>
      <w:r>
        <w:rPr>
          <w:rFonts w:hint="eastAsia" w:ascii="仿宋_GB2312"/>
        </w:rPr>
        <w:t>；对生产</w:t>
      </w:r>
      <w:r>
        <w:rPr>
          <w:rFonts w:ascii="仿宋_GB2312"/>
        </w:rPr>
        <w:t>建设</w:t>
      </w:r>
      <w:r>
        <w:rPr>
          <w:rFonts w:hint="eastAsia" w:ascii="仿宋_GB2312"/>
        </w:rPr>
        <w:t>单位</w:t>
      </w:r>
      <w:r>
        <w:rPr>
          <w:rFonts w:ascii="仿宋_GB2312"/>
        </w:rPr>
        <w:t>直接负责的主管人员和其他直接责任人员依法给予</w:t>
      </w:r>
      <w:r>
        <w:rPr>
          <w:rFonts w:hint="eastAsia" w:ascii="仿宋_GB2312"/>
        </w:rPr>
        <w:t>处分</w:t>
      </w:r>
      <w:r>
        <w:rPr>
          <w:rFonts w:ascii="仿宋_GB231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第三十四条</w:t>
      </w:r>
      <w:r>
        <w:rPr>
          <w:rFonts w:hint="eastAsia" w:ascii="仿宋_GB2312"/>
        </w:rPr>
        <w:t xml:space="preserve">  违反本条例规定，水土保持设施未经验收或者验收不合格将生产建设项目投产使用的，由水行政主管部门责令停止生产或者使用，直至验收合格，并处</w:t>
      </w:r>
      <w:r>
        <w:rPr>
          <w:rFonts w:ascii="仿宋_GB2312"/>
        </w:rPr>
        <w:t>五万元以上</w:t>
      </w:r>
      <w:r>
        <w:rPr>
          <w:rFonts w:hint="eastAsia" w:ascii="仿宋_GB2312"/>
        </w:rPr>
        <w:t>五十万元以下的罚款；造成水土流失危害的，依法承担民事责任；构成违反治安管理行为的，依法给予治安管理处罚；构成犯罪的，依法追究刑事责任。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rPr>
      </w:pPr>
      <w:r>
        <w:rPr>
          <w:rFonts w:hint="eastAsia" w:ascii="黑体" w:eastAsia="黑体"/>
        </w:rPr>
        <w:t>第三十五条</w:t>
      </w:r>
      <w:r>
        <w:rPr>
          <w:rFonts w:hint="eastAsia" w:ascii="仿宋_GB2312"/>
        </w:rPr>
        <w:t xml:space="preserve">  水行政主管部门或者其他依照本条例规定行使监督管理权的部门及其工作人员，未依法履行职责的，对相关责任人员给予处分；构成犯罪的，依法追究刑事责任。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ascii="仿宋_GB2312"/>
          <w:color w:val="FF0000"/>
          <w:shd w:val="pct10" w:color="auto" w:fill="FFFFFF"/>
        </w:rPr>
      </w:pPr>
      <w:r>
        <w:rPr>
          <w:rFonts w:hint="eastAsia" w:ascii="黑体" w:eastAsia="黑体"/>
        </w:rPr>
        <w:t>第三十六条</w:t>
      </w:r>
      <w:r>
        <w:rPr>
          <w:rFonts w:hint="eastAsia" w:ascii="仿宋_GB2312"/>
        </w:rPr>
        <w:t xml:space="preserve">  本条例自2017年1月1日起施行。1994年8月19日济南市第十一届人民代表大会常务委员会第九次会议通过，</w:t>
      </w:r>
      <w:r>
        <w:rPr>
          <w:rFonts w:hint="eastAsia" w:ascii="仿宋_GB2312" w:hAnsi="宋体"/>
          <w:color w:val="000000"/>
          <w:shd w:val="clear" w:color="auto" w:fill="FFFFFF"/>
        </w:rPr>
        <w:t>2002年8月22日济南市第十二届人民代表大会常务委员会第二十七次会议修订，2010年10月27日济南市第十四届人民代表大会常务委员会第二十四会议修正的</w:t>
      </w:r>
      <w:r>
        <w:rPr>
          <w:rFonts w:hint="eastAsia" w:ascii="仿宋_GB2312"/>
        </w:rPr>
        <w:t>《济南市水土保持管理办法》同时废止。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pPr>
    </w:p>
    <w:sectPr>
      <w:footerReference r:id="rId3" w:type="default"/>
      <w:footerReference r:id="rId4" w:type="even"/>
      <w:pgSz w:w="11906" w:h="16838"/>
      <w:pgMar w:top="2098" w:right="1474" w:bottom="1928" w:left="1588" w:header="2098" w:footer="1531" w:gutter="0"/>
      <w:cols w:space="425" w:num="1"/>
      <w:docGrid w:type="linesAndChars" w:linePitch="582"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   </w:t>
    </w:r>
  </w:p>
  <w:p>
    <w:pPr>
      <w:pStyle w:val="2"/>
      <w:rPr>
        <w:sz w:val="21"/>
        <w:szCs w:val="21"/>
      </w:rPr>
    </w:pPr>
    <w:r>
      <w:rPr>
        <w:sz w:val="21"/>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pP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zh-CN"/>
                  </w:rPr>
                  <w:t>1</w:t>
                </w:r>
                <w:r>
                  <w:rPr>
                    <w:rFonts w:hint="eastAsia" w:asciiTheme="majorEastAsia" w:hAnsiTheme="majorEastAsia" w:eastAsiaTheme="majorEastAsia" w:cstheme="majorEastAsia"/>
                    <w:sz w:val="28"/>
                    <w:szCs w:val="28"/>
                    <w:lang w:val="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Theme="majorEastAsia" w:hAnsiTheme="majorEastAsia" w:eastAsiaTheme="majorEastAsia" w:cstheme="majorEastAsia"/>
        <w:sz w:val="28"/>
        <w:szCs w:val="28"/>
      </w:rPr>
    </w:pPr>
  </w:p>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zh-CN"/>
                  </w:rPr>
                  <w:t>2</w:t>
                </w:r>
                <w:r>
                  <w:rPr>
                    <w:rFonts w:hint="eastAsia" w:asciiTheme="majorEastAsia" w:hAnsiTheme="majorEastAsia" w:eastAsiaTheme="majorEastAsia" w:cstheme="majorEastAsia"/>
                    <w:sz w:val="28"/>
                    <w:szCs w:val="28"/>
                    <w:lang w:val="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val="zh-CN"/>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291"/>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9748F"/>
    <w:rsid w:val="00085831"/>
    <w:rsid w:val="000C1D3A"/>
    <w:rsid w:val="00480F82"/>
    <w:rsid w:val="004B61E6"/>
    <w:rsid w:val="00630AD4"/>
    <w:rsid w:val="0072431D"/>
    <w:rsid w:val="007B1BFB"/>
    <w:rsid w:val="007D0E6B"/>
    <w:rsid w:val="007D7500"/>
    <w:rsid w:val="007E6DFD"/>
    <w:rsid w:val="008B25C8"/>
    <w:rsid w:val="008C60AC"/>
    <w:rsid w:val="0096725D"/>
    <w:rsid w:val="00967EB3"/>
    <w:rsid w:val="00A91675"/>
    <w:rsid w:val="00A9748F"/>
    <w:rsid w:val="00B50D73"/>
    <w:rsid w:val="00B856FA"/>
    <w:rsid w:val="00C84163"/>
    <w:rsid w:val="00CF4937"/>
    <w:rsid w:val="00D445DC"/>
    <w:rsid w:val="00DF4B8D"/>
    <w:rsid w:val="00E94EE0"/>
    <w:rsid w:val="00F35176"/>
    <w:rsid w:val="00F41CCD"/>
    <w:rsid w:val="08AE662D"/>
    <w:rsid w:val="0FC2086F"/>
    <w:rsid w:val="17147685"/>
    <w:rsid w:val="222E2D99"/>
    <w:rsid w:val="3FD2235F"/>
    <w:rsid w:val="48DE0141"/>
    <w:rsid w:val="4BB668D4"/>
    <w:rsid w:val="533B09C0"/>
    <w:rsid w:val="576E56FB"/>
    <w:rsid w:val="66953207"/>
    <w:rsid w:val="681168B2"/>
    <w:rsid w:val="6A6246DE"/>
    <w:rsid w:val="6C564271"/>
    <w:rsid w:val="787F13A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snapToGrid/>
      <w:sz w:val="24"/>
      <w:szCs w:val="24"/>
    </w:rPr>
  </w:style>
  <w:style w:type="character" w:customStyle="1" w:styleId="7">
    <w:name w:val="apple-converted-space"/>
    <w:basedOn w:val="5"/>
    <w:qFormat/>
    <w:uiPriority w:val="0"/>
  </w:style>
  <w:style w:type="character" w:customStyle="1" w:styleId="8">
    <w:name w:val="页眉 Char"/>
    <w:basedOn w:val="5"/>
    <w:link w:val="3"/>
    <w:qFormat/>
    <w:uiPriority w:val="0"/>
    <w:rPr>
      <w:rFonts w:eastAsia="仿宋_GB2312"/>
      <w:snapToGrid w:val="0"/>
      <w:sz w:val="18"/>
      <w:szCs w:val="18"/>
    </w:rPr>
  </w:style>
  <w:style w:type="character" w:customStyle="1" w:styleId="9">
    <w:name w:val="页脚 Char"/>
    <w:basedOn w:val="5"/>
    <w:link w:val="2"/>
    <w:qFormat/>
    <w:uiPriority w:val="99"/>
    <w:rPr>
      <w:rFonts w:eastAsia="仿宋_GB2312"/>
      <w:snapToGrid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497</Words>
  <Characters>2834</Characters>
  <Lines>23</Lines>
  <Paragraphs>6</Paragraphs>
  <ScaleCrop>false</ScaleCrop>
  <LinksUpToDate>false</LinksUpToDate>
  <CharactersWithSpaces>3325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2017-03-21T02:04:00Z</dcterms:created>
  <dc:creator>USER</dc:creator>
  <cp:lastModifiedBy>user</cp:lastModifiedBy>
  <dcterms:modified xsi:type="dcterms:W3CDTF">2017-03-30T01:03:53Z</dcterms:modified>
  <dc:title>济南市人民代表大会常务委员会公告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