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95369" w:rsidRDefault="00195369" w:rsidP="00195369">
      <w:pPr>
        <w:rPr>
          <w:rFonts w:asciiTheme="majorEastAsia" w:eastAsiaTheme="majorEastAsia" w:hAnsiTheme="majorEastAsia"/>
          <w:szCs w:val="32"/>
        </w:rPr>
      </w:pPr>
    </w:p>
    <w:p w:rsidR="00195369" w:rsidRDefault="00195369" w:rsidP="00195369">
      <w:pPr>
        <w:rPr>
          <w:rFonts w:asciiTheme="majorEastAsia" w:eastAsiaTheme="majorEastAsia" w:hAnsiTheme="majorEastAsia"/>
          <w:szCs w:val="32"/>
        </w:rPr>
      </w:pPr>
    </w:p>
    <w:p w:rsidR="00676289" w:rsidRPr="00676289" w:rsidRDefault="009A5FA3" w:rsidP="00676289">
      <w:pPr>
        <w:autoSpaceDE w:val="0"/>
        <w:autoSpaceDN w:val="0"/>
        <w:adjustRightInd w:val="0"/>
        <w:jc w:val="center"/>
        <w:rPr>
          <w:rFonts w:asciiTheme="majorEastAsia" w:eastAsiaTheme="majorEastAsia" w:hAnsiTheme="majorEastAsia" w:cs="FZFSK--GBK1-0"/>
          <w:kern w:val="0"/>
          <w:sz w:val="44"/>
          <w:szCs w:val="44"/>
        </w:rPr>
      </w:pPr>
      <w:r w:rsidRPr="009A5FA3">
        <w:rPr>
          <w:rFonts w:ascii="宋体" w:eastAsia="宋体" w:hAnsi="宋体" w:cs="FZXBSK--GBK1-0" w:hint="eastAsia"/>
          <w:kern w:val="0"/>
          <w:sz w:val="44"/>
          <w:szCs w:val="44"/>
        </w:rPr>
        <w:t>浙江省人民代表大会常务委员会关于促进和保障长江流域禁捕工作若干问题的决定</w:t>
      </w:r>
    </w:p>
    <w:p w:rsidR="00D770C9" w:rsidRPr="00676289" w:rsidRDefault="00D770C9" w:rsidP="006844AE">
      <w:pPr>
        <w:autoSpaceDE w:val="0"/>
        <w:autoSpaceDN w:val="0"/>
        <w:adjustRightInd w:val="0"/>
        <w:ind w:rightChars="200" w:right="628"/>
        <w:rPr>
          <w:rFonts w:ascii="楷体_GB2312" w:eastAsia="楷体_GB2312" w:hAnsiTheme="minorEastAsia" w:cs="仿宋_GB2312"/>
          <w:color w:val="000000"/>
          <w:kern w:val="0"/>
          <w:szCs w:val="21"/>
        </w:rPr>
      </w:pPr>
    </w:p>
    <w:p w:rsidR="00D770C9" w:rsidRPr="001C46A5" w:rsidRDefault="00556EDD" w:rsidP="001C46A5">
      <w:pPr>
        <w:ind w:leftChars="200" w:left="785" w:rightChars="168" w:right="528" w:hangingChars="50" w:hanging="157"/>
        <w:rPr>
          <w:rFonts w:ascii="楷体_GB2312" w:eastAsia="楷体_GB2312" w:hAnsi="Arial" w:cs="Arial"/>
          <w:szCs w:val="32"/>
        </w:rPr>
      </w:pPr>
      <w:bookmarkStart w:id="0" w:name="_GoBack"/>
      <w:r w:rsidRPr="001C46A5">
        <w:rPr>
          <w:rFonts w:ascii="楷体_GB2312" w:eastAsia="楷体_GB2312" w:hAnsi="Arial" w:cs="Arial" w:hint="eastAsia"/>
          <w:szCs w:val="32"/>
        </w:rPr>
        <w:t>（</w:t>
      </w:r>
      <w:r w:rsidR="009A5FA3" w:rsidRPr="001C46A5">
        <w:rPr>
          <w:rFonts w:ascii="楷体_GB2312" w:eastAsia="楷体_GB2312" w:hAnsi="Arial" w:cs="Arial" w:hint="eastAsia"/>
          <w:szCs w:val="32"/>
        </w:rPr>
        <w:t>2021年3月26日浙江省第十三届人民代表大会常务委员会第二十八次会议通过</w:t>
      </w:r>
      <w:r w:rsidRPr="001C46A5">
        <w:rPr>
          <w:rFonts w:ascii="楷体_GB2312" w:eastAsia="楷体_GB2312" w:hAnsi="Arial" w:cs="Arial" w:hint="eastAsia"/>
          <w:szCs w:val="32"/>
        </w:rPr>
        <w:t>）</w:t>
      </w:r>
    </w:p>
    <w:bookmarkEnd w:id="0"/>
    <w:p w:rsidR="00556EDD" w:rsidRDefault="00556EDD" w:rsidP="00556EDD"/>
    <w:p w:rsidR="009A5FA3" w:rsidRPr="009A5FA3" w:rsidRDefault="009A5FA3" w:rsidP="009A5FA3">
      <w:pPr>
        <w:autoSpaceDE w:val="0"/>
        <w:autoSpaceDN w:val="0"/>
        <w:adjustRightInd w:val="0"/>
        <w:ind w:firstLineChars="200" w:firstLine="628"/>
        <w:jc w:val="left"/>
        <w:rPr>
          <w:rFonts w:ascii="仿宋" w:eastAsia="仿宋" w:hAnsi="仿宋" w:cs="宋体"/>
          <w:color w:val="000000"/>
          <w:kern w:val="0"/>
          <w:szCs w:val="32"/>
        </w:rPr>
      </w:pPr>
      <w:r w:rsidRPr="009A5FA3">
        <w:rPr>
          <w:rFonts w:ascii="仿宋" w:eastAsia="仿宋" w:hAnsi="仿宋" w:cs="宋体" w:hint="eastAsia"/>
          <w:color w:val="000000"/>
          <w:kern w:val="0"/>
          <w:szCs w:val="32"/>
        </w:rPr>
        <w:t>为了做好本省长江流域禁捕以及相关工作，加强生态环境保护和修复，实施长江大保护，保障生态安全，根据《中华人民共和国长江保护法》《中华人民共和国渔业法》以及相关法律、行政法规的规定，特作如下决定：</w:t>
      </w:r>
    </w:p>
    <w:p w:rsidR="009A5FA3" w:rsidRPr="009A5FA3" w:rsidRDefault="009A5FA3" w:rsidP="009A5FA3">
      <w:pPr>
        <w:autoSpaceDE w:val="0"/>
        <w:autoSpaceDN w:val="0"/>
        <w:adjustRightInd w:val="0"/>
        <w:ind w:firstLineChars="200" w:firstLine="628"/>
        <w:jc w:val="left"/>
        <w:rPr>
          <w:rFonts w:ascii="仿宋" w:eastAsia="仿宋" w:hAnsi="仿宋" w:cs="宋体"/>
          <w:color w:val="000000"/>
          <w:kern w:val="0"/>
          <w:szCs w:val="32"/>
        </w:rPr>
      </w:pPr>
      <w:r w:rsidRPr="009A5FA3">
        <w:rPr>
          <w:rFonts w:ascii="黑体" w:eastAsia="黑体" w:hAnsi="黑体" w:cs="宋体" w:hint="eastAsia"/>
          <w:color w:val="000000"/>
          <w:kern w:val="0"/>
          <w:szCs w:val="32"/>
        </w:rPr>
        <w:t>一</w:t>
      </w:r>
      <w:r w:rsidRPr="009A5FA3">
        <w:rPr>
          <w:rFonts w:ascii="仿宋" w:eastAsia="仿宋" w:hAnsi="仿宋" w:cs="宋体" w:hint="eastAsia"/>
          <w:color w:val="000000"/>
          <w:kern w:val="0"/>
          <w:szCs w:val="32"/>
        </w:rPr>
        <w:t>、全面贯彻落实国家关于加强长江水生生物保护和做好长江禁捕有关工作等规定，把长江禁捕工作作为当前和今后一个时期的重大任务，确保禁捕以及相关工作取得实效。</w:t>
      </w:r>
    </w:p>
    <w:p w:rsidR="009A5FA3" w:rsidRPr="009A5FA3" w:rsidRDefault="009A5FA3" w:rsidP="009A5FA3">
      <w:pPr>
        <w:autoSpaceDE w:val="0"/>
        <w:autoSpaceDN w:val="0"/>
        <w:adjustRightInd w:val="0"/>
        <w:ind w:firstLineChars="200" w:firstLine="628"/>
        <w:jc w:val="left"/>
        <w:rPr>
          <w:rFonts w:ascii="仿宋" w:eastAsia="仿宋" w:hAnsi="仿宋" w:cs="宋体"/>
          <w:color w:val="000000"/>
          <w:kern w:val="0"/>
          <w:szCs w:val="32"/>
        </w:rPr>
      </w:pPr>
      <w:r w:rsidRPr="009A5FA3">
        <w:rPr>
          <w:rFonts w:ascii="黑体" w:eastAsia="黑体" w:hAnsi="黑体" w:cs="宋体" w:hint="eastAsia"/>
          <w:color w:val="000000"/>
          <w:kern w:val="0"/>
          <w:szCs w:val="32"/>
        </w:rPr>
        <w:t>二</w:t>
      </w:r>
      <w:r w:rsidRPr="009A5FA3">
        <w:rPr>
          <w:rFonts w:ascii="仿宋" w:eastAsia="仿宋" w:hAnsi="仿宋" w:cs="宋体" w:hint="eastAsia"/>
          <w:color w:val="000000"/>
          <w:kern w:val="0"/>
          <w:szCs w:val="32"/>
        </w:rPr>
        <w:t>、本决定所称禁捕区域，是指本省管辖的长江口禁捕管理区海域和太湖沿岸水域。</w:t>
      </w:r>
    </w:p>
    <w:p w:rsidR="009A5FA3" w:rsidRPr="009A5FA3" w:rsidRDefault="009A5FA3" w:rsidP="009A5FA3">
      <w:pPr>
        <w:autoSpaceDE w:val="0"/>
        <w:autoSpaceDN w:val="0"/>
        <w:adjustRightInd w:val="0"/>
        <w:ind w:firstLineChars="200" w:firstLine="628"/>
        <w:jc w:val="left"/>
        <w:rPr>
          <w:rFonts w:ascii="仿宋" w:eastAsia="仿宋" w:hAnsi="仿宋" w:cs="宋体"/>
          <w:color w:val="000000"/>
          <w:kern w:val="0"/>
          <w:szCs w:val="32"/>
        </w:rPr>
      </w:pPr>
      <w:r w:rsidRPr="009A5FA3">
        <w:rPr>
          <w:rFonts w:ascii="仿宋" w:eastAsia="仿宋" w:hAnsi="仿宋" w:cs="宋体" w:hint="eastAsia"/>
          <w:color w:val="000000"/>
          <w:kern w:val="0"/>
          <w:szCs w:val="32"/>
        </w:rPr>
        <w:t>禁捕期限按照国家和本省有关规定执行。</w:t>
      </w:r>
    </w:p>
    <w:p w:rsidR="009A5FA3" w:rsidRPr="009A5FA3" w:rsidRDefault="009A5FA3" w:rsidP="009A5FA3">
      <w:pPr>
        <w:autoSpaceDE w:val="0"/>
        <w:autoSpaceDN w:val="0"/>
        <w:adjustRightInd w:val="0"/>
        <w:ind w:firstLineChars="200" w:firstLine="628"/>
        <w:jc w:val="left"/>
        <w:rPr>
          <w:rFonts w:ascii="仿宋" w:eastAsia="仿宋" w:hAnsi="仿宋" w:cs="宋体"/>
          <w:color w:val="000000"/>
          <w:kern w:val="0"/>
          <w:szCs w:val="32"/>
        </w:rPr>
      </w:pPr>
      <w:r w:rsidRPr="009A5FA3">
        <w:rPr>
          <w:rFonts w:ascii="黑体" w:eastAsia="黑体" w:hAnsi="黑体" w:cs="宋体" w:hint="eastAsia"/>
          <w:color w:val="000000"/>
          <w:kern w:val="0"/>
          <w:szCs w:val="32"/>
        </w:rPr>
        <w:t>三、</w:t>
      </w:r>
      <w:r w:rsidRPr="009A5FA3">
        <w:rPr>
          <w:rFonts w:ascii="仿宋" w:eastAsia="仿宋" w:hAnsi="仿宋" w:cs="宋体" w:hint="eastAsia"/>
          <w:color w:val="000000"/>
          <w:kern w:val="0"/>
          <w:szCs w:val="32"/>
        </w:rPr>
        <w:t>省人民政府应当将禁捕工作纳入国民经济和社会发展规划，建立禁捕重大事项协调机制，定期听取禁捕工作情况汇报，研究解决重点难点问题，并将禁捕工作情况纳入绩效考核和目标任务考核体系。</w:t>
      </w:r>
    </w:p>
    <w:p w:rsidR="009A5FA3" w:rsidRPr="009A5FA3" w:rsidRDefault="009A5FA3" w:rsidP="009A5FA3">
      <w:pPr>
        <w:autoSpaceDE w:val="0"/>
        <w:autoSpaceDN w:val="0"/>
        <w:adjustRightInd w:val="0"/>
        <w:ind w:firstLineChars="200" w:firstLine="628"/>
        <w:jc w:val="left"/>
        <w:rPr>
          <w:rFonts w:ascii="仿宋" w:eastAsia="仿宋" w:hAnsi="仿宋" w:cs="宋体"/>
          <w:color w:val="000000"/>
          <w:kern w:val="0"/>
          <w:szCs w:val="32"/>
        </w:rPr>
      </w:pPr>
      <w:r w:rsidRPr="009A5FA3">
        <w:rPr>
          <w:rFonts w:ascii="仿宋" w:eastAsia="仿宋" w:hAnsi="仿宋" w:cs="宋体" w:hint="eastAsia"/>
          <w:color w:val="000000"/>
          <w:kern w:val="0"/>
          <w:szCs w:val="32"/>
        </w:rPr>
        <w:lastRenderedPageBreak/>
        <w:t>相关设区的市、县（市、区）人民政府应当落实属地管理责任，健全长效监管机制，依法查处非法捕捞等行为，建立定期巡护制度，做好禁捕以及相关保障工作。</w:t>
      </w:r>
    </w:p>
    <w:p w:rsidR="009A5FA3" w:rsidRPr="009A5FA3" w:rsidRDefault="009A5FA3" w:rsidP="009A5FA3">
      <w:pPr>
        <w:autoSpaceDE w:val="0"/>
        <w:autoSpaceDN w:val="0"/>
        <w:adjustRightInd w:val="0"/>
        <w:ind w:firstLineChars="200" w:firstLine="628"/>
        <w:jc w:val="left"/>
        <w:rPr>
          <w:rFonts w:ascii="仿宋" w:eastAsia="仿宋" w:hAnsi="仿宋" w:cs="宋体"/>
          <w:color w:val="000000"/>
          <w:kern w:val="0"/>
          <w:szCs w:val="32"/>
        </w:rPr>
      </w:pPr>
      <w:r w:rsidRPr="009A5FA3">
        <w:rPr>
          <w:rFonts w:ascii="仿宋" w:eastAsia="仿宋" w:hAnsi="仿宋" w:cs="宋体" w:hint="eastAsia"/>
          <w:color w:val="000000"/>
          <w:kern w:val="0"/>
          <w:szCs w:val="32"/>
        </w:rPr>
        <w:t>省农业农村主管部门负责和协调禁捕工作。发展改革、经济和信息化、公安、民政、司法行政、财政、人力资源社会保障、自然资源、交通运输、水行政、商务、文化旅游、市场监督管理、林业等部门以及海警、海事机构根据各自职责分工，做好禁捕相关工作。</w:t>
      </w:r>
    </w:p>
    <w:p w:rsidR="009A5FA3" w:rsidRPr="009A5FA3" w:rsidRDefault="009A5FA3" w:rsidP="009A5FA3">
      <w:pPr>
        <w:autoSpaceDE w:val="0"/>
        <w:autoSpaceDN w:val="0"/>
        <w:adjustRightInd w:val="0"/>
        <w:ind w:firstLineChars="200" w:firstLine="628"/>
        <w:jc w:val="left"/>
        <w:rPr>
          <w:rFonts w:ascii="仿宋" w:eastAsia="仿宋" w:hAnsi="仿宋" w:cs="宋体"/>
          <w:color w:val="000000"/>
          <w:kern w:val="0"/>
          <w:szCs w:val="32"/>
        </w:rPr>
      </w:pPr>
      <w:r w:rsidRPr="009A5FA3">
        <w:rPr>
          <w:rFonts w:ascii="黑体" w:eastAsia="黑体" w:hAnsi="黑体" w:cs="宋体" w:hint="eastAsia"/>
          <w:color w:val="000000"/>
          <w:kern w:val="0"/>
          <w:szCs w:val="32"/>
        </w:rPr>
        <w:t>四</w:t>
      </w:r>
      <w:r w:rsidRPr="009A5FA3">
        <w:rPr>
          <w:rFonts w:ascii="仿宋" w:eastAsia="仿宋" w:hAnsi="仿宋" w:cs="宋体" w:hint="eastAsia"/>
          <w:color w:val="000000"/>
          <w:kern w:val="0"/>
          <w:szCs w:val="32"/>
        </w:rPr>
        <w:t>、推进渔业执法领域数字化改革，加快渔船</w:t>
      </w:r>
      <w:proofErr w:type="gramStart"/>
      <w:r w:rsidRPr="009A5FA3">
        <w:rPr>
          <w:rFonts w:ascii="仿宋" w:eastAsia="仿宋" w:hAnsi="仿宋" w:cs="宋体" w:hint="eastAsia"/>
          <w:color w:val="000000"/>
          <w:kern w:val="0"/>
          <w:szCs w:val="32"/>
        </w:rPr>
        <w:t>精密智控等</w:t>
      </w:r>
      <w:proofErr w:type="gramEnd"/>
      <w:r w:rsidRPr="009A5FA3">
        <w:rPr>
          <w:rFonts w:ascii="仿宋" w:eastAsia="仿宋" w:hAnsi="仿宋" w:cs="宋体" w:hint="eastAsia"/>
          <w:color w:val="000000"/>
          <w:kern w:val="0"/>
          <w:szCs w:val="32"/>
        </w:rPr>
        <w:t>数字化应用体系建设，建立健全非法捕捞等违法行为的及时发现、响应和处置机制。</w:t>
      </w:r>
    </w:p>
    <w:p w:rsidR="009A5FA3" w:rsidRPr="009A5FA3" w:rsidRDefault="009A5FA3" w:rsidP="009A5FA3">
      <w:pPr>
        <w:autoSpaceDE w:val="0"/>
        <w:autoSpaceDN w:val="0"/>
        <w:adjustRightInd w:val="0"/>
        <w:ind w:firstLineChars="200" w:firstLine="628"/>
        <w:jc w:val="left"/>
        <w:rPr>
          <w:rFonts w:ascii="仿宋" w:eastAsia="仿宋" w:hAnsi="仿宋" w:cs="宋体"/>
          <w:color w:val="000000"/>
          <w:kern w:val="0"/>
          <w:szCs w:val="32"/>
        </w:rPr>
      </w:pPr>
      <w:r w:rsidRPr="009A5FA3">
        <w:rPr>
          <w:rFonts w:ascii="仿宋" w:eastAsia="仿宋" w:hAnsi="仿宋" w:cs="宋体" w:hint="eastAsia"/>
          <w:color w:val="000000"/>
          <w:kern w:val="0"/>
          <w:szCs w:val="32"/>
        </w:rPr>
        <w:t>省农业农村、公安、自然资源、交通运输、水行政、市场监督管理等部门和相关设区的市、县（市、区）人民政府应当加强执法力量和装备设施资源整合，探索推进水陆联动和多部门联合执法、联动执法、协同执法。</w:t>
      </w:r>
    </w:p>
    <w:p w:rsidR="009A5FA3" w:rsidRPr="009A5FA3" w:rsidRDefault="009A5FA3" w:rsidP="009A5FA3">
      <w:pPr>
        <w:autoSpaceDE w:val="0"/>
        <w:autoSpaceDN w:val="0"/>
        <w:adjustRightInd w:val="0"/>
        <w:ind w:firstLineChars="200" w:firstLine="628"/>
        <w:jc w:val="left"/>
        <w:rPr>
          <w:rFonts w:ascii="仿宋" w:eastAsia="仿宋" w:hAnsi="仿宋" w:cs="宋体"/>
          <w:color w:val="000000"/>
          <w:kern w:val="0"/>
          <w:szCs w:val="32"/>
        </w:rPr>
      </w:pPr>
      <w:r w:rsidRPr="009A5FA3">
        <w:rPr>
          <w:rFonts w:ascii="仿宋" w:eastAsia="仿宋" w:hAnsi="仿宋" w:cs="宋体" w:hint="eastAsia"/>
          <w:color w:val="000000"/>
          <w:kern w:val="0"/>
          <w:szCs w:val="32"/>
        </w:rPr>
        <w:t>依托海警、海事机构的执法优势，建立中央直属机构与本省政府部门的联动执法机制，加大对非法捕捞等行为的依法查处力度，提高执法效能。</w:t>
      </w:r>
    </w:p>
    <w:p w:rsidR="009A5FA3" w:rsidRPr="009A5FA3" w:rsidRDefault="009A5FA3" w:rsidP="009A5FA3">
      <w:pPr>
        <w:autoSpaceDE w:val="0"/>
        <w:autoSpaceDN w:val="0"/>
        <w:adjustRightInd w:val="0"/>
        <w:ind w:firstLineChars="200" w:firstLine="628"/>
        <w:jc w:val="left"/>
        <w:rPr>
          <w:rFonts w:ascii="仿宋" w:eastAsia="仿宋" w:hAnsi="仿宋" w:cs="宋体"/>
          <w:color w:val="000000"/>
          <w:kern w:val="0"/>
          <w:szCs w:val="32"/>
        </w:rPr>
      </w:pPr>
      <w:r w:rsidRPr="009A5FA3">
        <w:rPr>
          <w:rFonts w:ascii="仿宋" w:eastAsia="仿宋" w:hAnsi="仿宋" w:cs="宋体" w:hint="eastAsia"/>
          <w:color w:val="000000"/>
          <w:kern w:val="0"/>
          <w:szCs w:val="32"/>
        </w:rPr>
        <w:t>省有关部门应当加强对相关设区的市、县（市、区）、乡镇人民政府落实禁捕工作的指导，加强沿海沿江水域检查管控，依法查处“三无”船舶。</w:t>
      </w:r>
    </w:p>
    <w:p w:rsidR="009A5FA3" w:rsidRPr="009A5FA3" w:rsidRDefault="009A5FA3" w:rsidP="009A5FA3">
      <w:pPr>
        <w:autoSpaceDE w:val="0"/>
        <w:autoSpaceDN w:val="0"/>
        <w:adjustRightInd w:val="0"/>
        <w:ind w:firstLineChars="200" w:firstLine="628"/>
        <w:jc w:val="left"/>
        <w:rPr>
          <w:rFonts w:ascii="仿宋" w:eastAsia="仿宋" w:hAnsi="仿宋" w:cs="宋体"/>
          <w:color w:val="000000"/>
          <w:kern w:val="0"/>
          <w:szCs w:val="32"/>
        </w:rPr>
      </w:pPr>
      <w:r w:rsidRPr="009A5FA3">
        <w:rPr>
          <w:rFonts w:ascii="仿宋" w:eastAsia="仿宋" w:hAnsi="仿宋" w:cs="宋体" w:hint="eastAsia"/>
          <w:color w:val="000000"/>
          <w:kern w:val="0"/>
          <w:szCs w:val="32"/>
        </w:rPr>
        <w:t>省农业农村主管部门应当制定管理制度，加强禁捕区域垂钓</w:t>
      </w:r>
      <w:r w:rsidRPr="009A5FA3">
        <w:rPr>
          <w:rFonts w:ascii="仿宋" w:eastAsia="仿宋" w:hAnsi="仿宋" w:cs="宋体" w:hint="eastAsia"/>
          <w:color w:val="000000"/>
          <w:kern w:val="0"/>
          <w:szCs w:val="32"/>
        </w:rPr>
        <w:lastRenderedPageBreak/>
        <w:t>管理。</w:t>
      </w:r>
    </w:p>
    <w:p w:rsidR="009A5FA3" w:rsidRPr="009A5FA3" w:rsidRDefault="009A5FA3" w:rsidP="009A5FA3">
      <w:pPr>
        <w:autoSpaceDE w:val="0"/>
        <w:autoSpaceDN w:val="0"/>
        <w:adjustRightInd w:val="0"/>
        <w:ind w:firstLineChars="200" w:firstLine="628"/>
        <w:jc w:val="left"/>
        <w:rPr>
          <w:rFonts w:ascii="仿宋" w:eastAsia="仿宋" w:hAnsi="仿宋" w:cs="宋体"/>
          <w:color w:val="000000"/>
          <w:kern w:val="0"/>
          <w:szCs w:val="32"/>
        </w:rPr>
      </w:pPr>
      <w:r w:rsidRPr="009A5FA3">
        <w:rPr>
          <w:rFonts w:ascii="黑体" w:eastAsia="黑体" w:hAnsi="黑体" w:cs="宋体" w:hint="eastAsia"/>
          <w:color w:val="000000"/>
          <w:kern w:val="0"/>
          <w:szCs w:val="32"/>
        </w:rPr>
        <w:t>五</w:t>
      </w:r>
      <w:r w:rsidRPr="009A5FA3">
        <w:rPr>
          <w:rFonts w:ascii="仿宋" w:eastAsia="仿宋" w:hAnsi="仿宋" w:cs="宋体" w:hint="eastAsia"/>
          <w:color w:val="000000"/>
          <w:kern w:val="0"/>
          <w:szCs w:val="32"/>
        </w:rPr>
        <w:t>、省和相关设区的市、县（市、区）人民政府有关部门依照以下职责分工对违法行为依法查处：</w:t>
      </w:r>
    </w:p>
    <w:p w:rsidR="009A5FA3" w:rsidRPr="009A5FA3" w:rsidRDefault="009A5FA3" w:rsidP="009A5FA3">
      <w:pPr>
        <w:autoSpaceDE w:val="0"/>
        <w:autoSpaceDN w:val="0"/>
        <w:adjustRightInd w:val="0"/>
        <w:ind w:firstLineChars="200" w:firstLine="628"/>
        <w:jc w:val="left"/>
        <w:rPr>
          <w:rFonts w:ascii="仿宋" w:eastAsia="仿宋" w:hAnsi="仿宋" w:cs="宋体"/>
          <w:color w:val="000000"/>
          <w:kern w:val="0"/>
          <w:szCs w:val="32"/>
        </w:rPr>
      </w:pPr>
      <w:r w:rsidRPr="009A5FA3">
        <w:rPr>
          <w:rFonts w:ascii="仿宋" w:eastAsia="仿宋" w:hAnsi="仿宋" w:cs="宋体" w:hint="eastAsia"/>
          <w:color w:val="000000"/>
          <w:kern w:val="0"/>
          <w:szCs w:val="32"/>
        </w:rPr>
        <w:t>（一）非法捕捞、利用或者变相利用垂钓进行捕捞的行为，由渔业主管部门依法查处；</w:t>
      </w:r>
    </w:p>
    <w:p w:rsidR="009A5FA3" w:rsidRPr="009A5FA3" w:rsidRDefault="009A5FA3" w:rsidP="009A5FA3">
      <w:pPr>
        <w:autoSpaceDE w:val="0"/>
        <w:autoSpaceDN w:val="0"/>
        <w:adjustRightInd w:val="0"/>
        <w:ind w:firstLineChars="200" w:firstLine="628"/>
        <w:jc w:val="left"/>
        <w:rPr>
          <w:rFonts w:ascii="仿宋" w:eastAsia="仿宋" w:hAnsi="仿宋" w:cs="宋体"/>
          <w:color w:val="000000"/>
          <w:kern w:val="0"/>
          <w:szCs w:val="32"/>
        </w:rPr>
      </w:pPr>
      <w:r w:rsidRPr="009A5FA3">
        <w:rPr>
          <w:rFonts w:ascii="仿宋" w:eastAsia="仿宋" w:hAnsi="仿宋" w:cs="宋体" w:hint="eastAsia"/>
          <w:color w:val="000000"/>
          <w:kern w:val="0"/>
          <w:szCs w:val="32"/>
        </w:rPr>
        <w:t>（二）“三无”船舶在禁捕区域航行、停泊的，由海事机构依法处理；“三无”船舶有</w:t>
      </w:r>
      <w:proofErr w:type="gramStart"/>
      <w:r w:rsidRPr="009A5FA3">
        <w:rPr>
          <w:rFonts w:ascii="仿宋" w:eastAsia="仿宋" w:hAnsi="仿宋" w:cs="宋体" w:hint="eastAsia"/>
          <w:color w:val="000000"/>
          <w:kern w:val="0"/>
          <w:szCs w:val="32"/>
        </w:rPr>
        <w:t>涉渔行为</w:t>
      </w:r>
      <w:proofErr w:type="gramEnd"/>
      <w:r w:rsidRPr="009A5FA3">
        <w:rPr>
          <w:rFonts w:ascii="仿宋" w:eastAsia="仿宋" w:hAnsi="仿宋" w:cs="宋体" w:hint="eastAsia"/>
          <w:color w:val="000000"/>
          <w:kern w:val="0"/>
          <w:szCs w:val="32"/>
        </w:rPr>
        <w:t>的，由渔业主管部门依法查处；</w:t>
      </w:r>
    </w:p>
    <w:p w:rsidR="009A5FA3" w:rsidRPr="009A5FA3" w:rsidRDefault="009A5FA3" w:rsidP="009A5FA3">
      <w:pPr>
        <w:autoSpaceDE w:val="0"/>
        <w:autoSpaceDN w:val="0"/>
        <w:adjustRightInd w:val="0"/>
        <w:ind w:firstLineChars="200" w:firstLine="628"/>
        <w:jc w:val="left"/>
        <w:rPr>
          <w:rFonts w:ascii="仿宋" w:eastAsia="仿宋" w:hAnsi="仿宋" w:cs="宋体"/>
          <w:color w:val="000000"/>
          <w:kern w:val="0"/>
          <w:szCs w:val="32"/>
        </w:rPr>
      </w:pPr>
      <w:r w:rsidRPr="009A5FA3">
        <w:rPr>
          <w:rFonts w:ascii="仿宋" w:eastAsia="仿宋" w:hAnsi="仿宋" w:cs="宋体" w:hint="eastAsia"/>
          <w:color w:val="000000"/>
          <w:kern w:val="0"/>
          <w:szCs w:val="32"/>
        </w:rPr>
        <w:t>（三）船舶携带涉渔工具在禁捕区域航行、停泊的，渔业、公安、交通运输、林业等部门和海警、海事机构可以依法登临检查；</w:t>
      </w:r>
      <w:proofErr w:type="gramStart"/>
      <w:r w:rsidRPr="009A5FA3">
        <w:rPr>
          <w:rFonts w:ascii="仿宋" w:eastAsia="仿宋" w:hAnsi="仿宋" w:cs="宋体" w:hint="eastAsia"/>
          <w:color w:val="000000"/>
          <w:kern w:val="0"/>
          <w:szCs w:val="32"/>
        </w:rPr>
        <w:t>发现涉渔违法行为</w:t>
      </w:r>
      <w:proofErr w:type="gramEnd"/>
      <w:r w:rsidRPr="009A5FA3">
        <w:rPr>
          <w:rFonts w:ascii="仿宋" w:eastAsia="仿宋" w:hAnsi="仿宋" w:cs="宋体" w:hint="eastAsia"/>
          <w:color w:val="000000"/>
          <w:kern w:val="0"/>
          <w:szCs w:val="32"/>
        </w:rPr>
        <w:t>的，由渔业主管部门依法查处；</w:t>
      </w:r>
    </w:p>
    <w:p w:rsidR="009A5FA3" w:rsidRPr="009A5FA3" w:rsidRDefault="009A5FA3" w:rsidP="009A5FA3">
      <w:pPr>
        <w:autoSpaceDE w:val="0"/>
        <w:autoSpaceDN w:val="0"/>
        <w:adjustRightInd w:val="0"/>
        <w:ind w:firstLineChars="200" w:firstLine="628"/>
        <w:jc w:val="left"/>
        <w:rPr>
          <w:rFonts w:ascii="仿宋" w:eastAsia="仿宋" w:hAnsi="仿宋" w:cs="宋体"/>
          <w:color w:val="000000"/>
          <w:kern w:val="0"/>
          <w:szCs w:val="32"/>
        </w:rPr>
      </w:pPr>
      <w:r w:rsidRPr="009A5FA3">
        <w:rPr>
          <w:rFonts w:ascii="仿宋" w:eastAsia="仿宋" w:hAnsi="仿宋" w:cs="宋体" w:hint="eastAsia"/>
          <w:color w:val="000000"/>
          <w:kern w:val="0"/>
          <w:szCs w:val="32"/>
        </w:rPr>
        <w:t>（四）携带电鱼、毒鱼、炸鱼等装置、器具或者其他禁用渔具进入禁捕区域的，由渔业主管部门依法查处，或者由公安、自然资源、交通运输、林业、水行政部门和海</w:t>
      </w:r>
      <w:proofErr w:type="gramStart"/>
      <w:r w:rsidRPr="009A5FA3">
        <w:rPr>
          <w:rFonts w:ascii="仿宋" w:eastAsia="仿宋" w:hAnsi="仿宋" w:cs="宋体" w:hint="eastAsia"/>
          <w:color w:val="000000"/>
          <w:kern w:val="0"/>
          <w:szCs w:val="32"/>
        </w:rPr>
        <w:t>警机构</w:t>
      </w:r>
      <w:proofErr w:type="gramEnd"/>
      <w:r w:rsidRPr="009A5FA3">
        <w:rPr>
          <w:rFonts w:ascii="仿宋" w:eastAsia="仿宋" w:hAnsi="仿宋" w:cs="宋体" w:hint="eastAsia"/>
          <w:color w:val="000000"/>
          <w:kern w:val="0"/>
          <w:szCs w:val="32"/>
        </w:rPr>
        <w:t>调查取证后移送渔业主管部门依法查处；</w:t>
      </w:r>
    </w:p>
    <w:p w:rsidR="009A5FA3" w:rsidRPr="009A5FA3" w:rsidRDefault="009A5FA3" w:rsidP="009A5FA3">
      <w:pPr>
        <w:autoSpaceDE w:val="0"/>
        <w:autoSpaceDN w:val="0"/>
        <w:adjustRightInd w:val="0"/>
        <w:ind w:firstLineChars="200" w:firstLine="628"/>
        <w:jc w:val="left"/>
        <w:rPr>
          <w:rFonts w:ascii="仿宋" w:eastAsia="仿宋" w:hAnsi="仿宋" w:cs="宋体"/>
          <w:color w:val="000000"/>
          <w:kern w:val="0"/>
          <w:szCs w:val="32"/>
        </w:rPr>
      </w:pPr>
      <w:r w:rsidRPr="009A5FA3">
        <w:rPr>
          <w:rFonts w:ascii="仿宋" w:eastAsia="仿宋" w:hAnsi="仿宋" w:cs="宋体" w:hint="eastAsia"/>
          <w:color w:val="000000"/>
          <w:kern w:val="0"/>
          <w:szCs w:val="32"/>
        </w:rPr>
        <w:t>（五）收购、运输、加工、销售、利用非法渔获物，或者以长江渔获物的名义虚假宣传的，由渔业、交通运输、市场监督管理等部门按照职责分工依法查处；</w:t>
      </w:r>
    </w:p>
    <w:p w:rsidR="009A5FA3" w:rsidRPr="009A5FA3" w:rsidRDefault="009A5FA3" w:rsidP="009A5FA3">
      <w:pPr>
        <w:autoSpaceDE w:val="0"/>
        <w:autoSpaceDN w:val="0"/>
        <w:adjustRightInd w:val="0"/>
        <w:ind w:firstLineChars="200" w:firstLine="628"/>
        <w:jc w:val="left"/>
        <w:rPr>
          <w:rFonts w:ascii="仿宋" w:eastAsia="仿宋" w:hAnsi="仿宋" w:cs="宋体"/>
          <w:color w:val="000000"/>
          <w:kern w:val="0"/>
          <w:szCs w:val="32"/>
        </w:rPr>
      </w:pPr>
      <w:r w:rsidRPr="009A5FA3">
        <w:rPr>
          <w:rFonts w:ascii="仿宋" w:eastAsia="仿宋" w:hAnsi="仿宋" w:cs="宋体" w:hint="eastAsia"/>
          <w:color w:val="000000"/>
          <w:kern w:val="0"/>
          <w:szCs w:val="32"/>
        </w:rPr>
        <w:t>（六）其他破坏禁捕工作的违法行为，依据国家和本省有关规定依法查处。</w:t>
      </w:r>
    </w:p>
    <w:p w:rsidR="009A5FA3" w:rsidRPr="009A5FA3" w:rsidRDefault="009A5FA3" w:rsidP="009A5FA3">
      <w:pPr>
        <w:autoSpaceDE w:val="0"/>
        <w:autoSpaceDN w:val="0"/>
        <w:adjustRightInd w:val="0"/>
        <w:ind w:firstLineChars="200" w:firstLine="628"/>
        <w:jc w:val="left"/>
        <w:rPr>
          <w:rFonts w:ascii="仿宋" w:eastAsia="仿宋" w:hAnsi="仿宋" w:cs="宋体"/>
          <w:color w:val="000000"/>
          <w:kern w:val="0"/>
          <w:szCs w:val="32"/>
        </w:rPr>
      </w:pPr>
      <w:r w:rsidRPr="009A5FA3">
        <w:rPr>
          <w:rFonts w:ascii="黑体" w:eastAsia="黑体" w:hAnsi="黑体" w:cs="宋体" w:hint="eastAsia"/>
          <w:color w:val="000000"/>
          <w:kern w:val="0"/>
          <w:szCs w:val="32"/>
        </w:rPr>
        <w:t>六</w:t>
      </w:r>
      <w:r w:rsidRPr="009A5FA3">
        <w:rPr>
          <w:rFonts w:ascii="仿宋" w:eastAsia="仿宋" w:hAnsi="仿宋" w:cs="宋体" w:hint="eastAsia"/>
          <w:color w:val="000000"/>
          <w:kern w:val="0"/>
          <w:szCs w:val="32"/>
        </w:rPr>
        <w:t>、依法严惩破坏禁捕工作的违法犯罪行为。人民法院、人民检察院、公安机关、海</w:t>
      </w:r>
      <w:proofErr w:type="gramStart"/>
      <w:r w:rsidRPr="009A5FA3">
        <w:rPr>
          <w:rFonts w:ascii="仿宋" w:eastAsia="仿宋" w:hAnsi="仿宋" w:cs="宋体" w:hint="eastAsia"/>
          <w:color w:val="000000"/>
          <w:kern w:val="0"/>
          <w:szCs w:val="32"/>
        </w:rPr>
        <w:t>警机构</w:t>
      </w:r>
      <w:proofErr w:type="gramEnd"/>
      <w:r w:rsidRPr="009A5FA3">
        <w:rPr>
          <w:rFonts w:ascii="仿宋" w:eastAsia="仿宋" w:hAnsi="仿宋" w:cs="宋体" w:hint="eastAsia"/>
          <w:color w:val="000000"/>
          <w:kern w:val="0"/>
          <w:szCs w:val="32"/>
        </w:rPr>
        <w:t>和相关行政执法部门应当明确案</w:t>
      </w:r>
      <w:r w:rsidRPr="009A5FA3">
        <w:rPr>
          <w:rFonts w:ascii="仿宋" w:eastAsia="仿宋" w:hAnsi="仿宋" w:cs="宋体" w:hint="eastAsia"/>
          <w:color w:val="000000"/>
          <w:kern w:val="0"/>
          <w:szCs w:val="32"/>
        </w:rPr>
        <w:lastRenderedPageBreak/>
        <w:t>件移送的程序和时限，依法履行职责，分工协作，有效衔接，确保案件依法移送、侦查、起诉、审判和执行。</w:t>
      </w:r>
    </w:p>
    <w:p w:rsidR="009A5FA3" w:rsidRPr="009A5FA3" w:rsidRDefault="009A5FA3" w:rsidP="009A5FA3">
      <w:pPr>
        <w:autoSpaceDE w:val="0"/>
        <w:autoSpaceDN w:val="0"/>
        <w:adjustRightInd w:val="0"/>
        <w:ind w:firstLineChars="200" w:firstLine="628"/>
        <w:jc w:val="left"/>
        <w:rPr>
          <w:rFonts w:ascii="仿宋" w:eastAsia="仿宋" w:hAnsi="仿宋" w:cs="宋体"/>
          <w:color w:val="000000"/>
          <w:kern w:val="0"/>
          <w:szCs w:val="32"/>
        </w:rPr>
      </w:pPr>
      <w:r w:rsidRPr="009A5FA3">
        <w:rPr>
          <w:rFonts w:ascii="黑体" w:eastAsia="黑体" w:hAnsi="黑体" w:cs="宋体" w:hint="eastAsia"/>
          <w:color w:val="000000"/>
          <w:kern w:val="0"/>
          <w:szCs w:val="32"/>
        </w:rPr>
        <w:t>七</w:t>
      </w:r>
      <w:r w:rsidRPr="009A5FA3">
        <w:rPr>
          <w:rFonts w:ascii="仿宋" w:eastAsia="仿宋" w:hAnsi="仿宋" w:cs="宋体" w:hint="eastAsia"/>
          <w:color w:val="000000"/>
          <w:kern w:val="0"/>
          <w:szCs w:val="32"/>
        </w:rPr>
        <w:t>、省有关部门和相关设区的市、县（市、区）人民政府应当根据工作实际和管理需求，加快建设执法船（艇）、专用码头和相对集中的船舶扣押、拆解场所。</w:t>
      </w:r>
    </w:p>
    <w:p w:rsidR="009A5FA3" w:rsidRPr="009A5FA3" w:rsidRDefault="009A5FA3" w:rsidP="009A5FA3">
      <w:pPr>
        <w:autoSpaceDE w:val="0"/>
        <w:autoSpaceDN w:val="0"/>
        <w:adjustRightInd w:val="0"/>
        <w:ind w:firstLineChars="200" w:firstLine="628"/>
        <w:jc w:val="left"/>
        <w:rPr>
          <w:rFonts w:ascii="仿宋" w:eastAsia="仿宋" w:hAnsi="仿宋" w:cs="宋体"/>
          <w:color w:val="000000"/>
          <w:kern w:val="0"/>
          <w:szCs w:val="32"/>
        </w:rPr>
      </w:pPr>
      <w:r w:rsidRPr="009A5FA3">
        <w:rPr>
          <w:rFonts w:ascii="仿宋" w:eastAsia="仿宋" w:hAnsi="仿宋" w:cs="宋体" w:hint="eastAsia"/>
          <w:color w:val="000000"/>
          <w:kern w:val="0"/>
          <w:szCs w:val="32"/>
        </w:rPr>
        <w:t>省和相关设区的市、县（市、区）渔业、公安、市场监督管理等部门应当强化执法队伍和能力建设，加大行政执法和案件查处力度。</w:t>
      </w:r>
    </w:p>
    <w:p w:rsidR="009A5FA3" w:rsidRPr="009A5FA3" w:rsidRDefault="009A5FA3" w:rsidP="009A5FA3">
      <w:pPr>
        <w:autoSpaceDE w:val="0"/>
        <w:autoSpaceDN w:val="0"/>
        <w:adjustRightInd w:val="0"/>
        <w:ind w:firstLineChars="200" w:firstLine="628"/>
        <w:jc w:val="left"/>
        <w:rPr>
          <w:rFonts w:ascii="仿宋" w:eastAsia="仿宋" w:hAnsi="仿宋" w:cs="宋体"/>
          <w:color w:val="000000"/>
          <w:kern w:val="0"/>
          <w:szCs w:val="32"/>
        </w:rPr>
      </w:pPr>
      <w:r w:rsidRPr="009A5FA3">
        <w:rPr>
          <w:rFonts w:ascii="仿宋" w:eastAsia="仿宋" w:hAnsi="仿宋" w:cs="宋体" w:hint="eastAsia"/>
          <w:color w:val="000000"/>
          <w:kern w:val="0"/>
          <w:szCs w:val="32"/>
        </w:rPr>
        <w:t>省和相关设区的市、县（市、区）发展改革、经济和信息化、商务、财政、自然资源、交通运输等部门应当采取措施，保障执法监管中涉及的码头、装备、设施和信息化建设等相关必要需求。</w:t>
      </w:r>
    </w:p>
    <w:p w:rsidR="009A5FA3" w:rsidRPr="009A5FA3" w:rsidRDefault="009A5FA3" w:rsidP="009A5FA3">
      <w:pPr>
        <w:autoSpaceDE w:val="0"/>
        <w:autoSpaceDN w:val="0"/>
        <w:adjustRightInd w:val="0"/>
        <w:ind w:firstLineChars="200" w:firstLine="628"/>
        <w:jc w:val="left"/>
        <w:rPr>
          <w:rFonts w:ascii="仿宋" w:eastAsia="仿宋" w:hAnsi="仿宋" w:cs="宋体"/>
          <w:color w:val="000000"/>
          <w:kern w:val="0"/>
          <w:szCs w:val="32"/>
        </w:rPr>
      </w:pPr>
      <w:r w:rsidRPr="009A5FA3">
        <w:rPr>
          <w:rFonts w:ascii="黑体" w:eastAsia="黑体" w:hAnsi="黑体" w:cs="宋体" w:hint="eastAsia"/>
          <w:color w:val="000000"/>
          <w:kern w:val="0"/>
          <w:szCs w:val="32"/>
        </w:rPr>
        <w:t>八</w:t>
      </w:r>
      <w:r w:rsidRPr="009A5FA3">
        <w:rPr>
          <w:rFonts w:ascii="仿宋" w:eastAsia="仿宋" w:hAnsi="仿宋" w:cs="宋体" w:hint="eastAsia"/>
          <w:color w:val="000000"/>
          <w:kern w:val="0"/>
          <w:szCs w:val="32"/>
        </w:rPr>
        <w:t>、各类新闻媒体应当宣传禁捕法律法规和政策，</w:t>
      </w:r>
      <w:proofErr w:type="gramStart"/>
      <w:r w:rsidRPr="009A5FA3">
        <w:rPr>
          <w:rFonts w:ascii="仿宋" w:eastAsia="仿宋" w:hAnsi="仿宋" w:cs="宋体" w:hint="eastAsia"/>
          <w:color w:val="000000"/>
          <w:kern w:val="0"/>
          <w:szCs w:val="32"/>
        </w:rPr>
        <w:t>投播禁捕</w:t>
      </w:r>
      <w:proofErr w:type="gramEnd"/>
      <w:r w:rsidRPr="009A5FA3">
        <w:rPr>
          <w:rFonts w:ascii="仿宋" w:eastAsia="仿宋" w:hAnsi="仿宋" w:cs="宋体" w:hint="eastAsia"/>
          <w:color w:val="000000"/>
          <w:kern w:val="0"/>
          <w:szCs w:val="32"/>
        </w:rPr>
        <w:t>公益广告，在全社会营造自觉遵守禁捕规定、保护生态的氛围。鼓励公众积极参加与禁捕</w:t>
      </w:r>
      <w:proofErr w:type="gramStart"/>
      <w:r w:rsidRPr="009A5FA3">
        <w:rPr>
          <w:rFonts w:ascii="仿宋" w:eastAsia="仿宋" w:hAnsi="仿宋" w:cs="宋体" w:hint="eastAsia"/>
          <w:color w:val="000000"/>
          <w:kern w:val="0"/>
          <w:szCs w:val="32"/>
        </w:rPr>
        <w:t>退捕有关</w:t>
      </w:r>
      <w:proofErr w:type="gramEnd"/>
      <w:r w:rsidRPr="009A5FA3">
        <w:rPr>
          <w:rFonts w:ascii="仿宋" w:eastAsia="仿宋" w:hAnsi="仿宋" w:cs="宋体" w:hint="eastAsia"/>
          <w:color w:val="000000"/>
          <w:kern w:val="0"/>
          <w:szCs w:val="32"/>
        </w:rPr>
        <w:t>的志愿服务活动。</w:t>
      </w:r>
    </w:p>
    <w:p w:rsidR="009A5FA3" w:rsidRPr="009A5FA3" w:rsidRDefault="009A5FA3" w:rsidP="009A5FA3">
      <w:pPr>
        <w:autoSpaceDE w:val="0"/>
        <w:autoSpaceDN w:val="0"/>
        <w:adjustRightInd w:val="0"/>
        <w:ind w:firstLineChars="200" w:firstLine="628"/>
        <w:jc w:val="left"/>
        <w:rPr>
          <w:rFonts w:ascii="仿宋" w:eastAsia="仿宋" w:hAnsi="仿宋" w:cs="宋体"/>
          <w:color w:val="000000"/>
          <w:kern w:val="0"/>
          <w:szCs w:val="32"/>
        </w:rPr>
      </w:pPr>
      <w:r w:rsidRPr="009A5FA3">
        <w:rPr>
          <w:rFonts w:ascii="仿宋" w:eastAsia="仿宋" w:hAnsi="仿宋" w:cs="宋体" w:hint="eastAsia"/>
          <w:color w:val="000000"/>
          <w:kern w:val="0"/>
          <w:szCs w:val="32"/>
        </w:rPr>
        <w:t>单位和个人应当增强水生生物保护意识，严格执行长江水生生物保护的各项规定。发挥社会监督作用，对破坏禁捕等违法行为建立举报奖励制度。</w:t>
      </w:r>
    </w:p>
    <w:p w:rsidR="009A5FA3" w:rsidRPr="009A5FA3" w:rsidRDefault="009A5FA3" w:rsidP="009A5FA3">
      <w:pPr>
        <w:autoSpaceDE w:val="0"/>
        <w:autoSpaceDN w:val="0"/>
        <w:adjustRightInd w:val="0"/>
        <w:ind w:firstLineChars="200" w:firstLine="628"/>
        <w:jc w:val="left"/>
        <w:rPr>
          <w:rFonts w:ascii="仿宋" w:eastAsia="仿宋" w:hAnsi="仿宋" w:cs="宋体"/>
          <w:color w:val="000000"/>
          <w:kern w:val="0"/>
          <w:szCs w:val="32"/>
        </w:rPr>
      </w:pPr>
      <w:r w:rsidRPr="009A5FA3">
        <w:rPr>
          <w:rFonts w:ascii="仿宋" w:eastAsia="仿宋" w:hAnsi="仿宋" w:cs="宋体" w:hint="eastAsia"/>
          <w:color w:val="000000"/>
          <w:kern w:val="0"/>
          <w:szCs w:val="32"/>
        </w:rPr>
        <w:t>支持相关科研机构依法依规开展水域生态科学技术研究以及生物完整性指数监测，发布监测报告，开展长江流域禁捕效果评估，为相关政策制定和完善提供科学支持。</w:t>
      </w:r>
    </w:p>
    <w:p w:rsidR="009A5FA3" w:rsidRPr="009A5FA3" w:rsidRDefault="009A5FA3" w:rsidP="009A5FA3">
      <w:pPr>
        <w:autoSpaceDE w:val="0"/>
        <w:autoSpaceDN w:val="0"/>
        <w:adjustRightInd w:val="0"/>
        <w:ind w:firstLineChars="200" w:firstLine="628"/>
        <w:jc w:val="left"/>
        <w:rPr>
          <w:rFonts w:ascii="仿宋" w:eastAsia="仿宋" w:hAnsi="仿宋" w:cs="宋体"/>
          <w:color w:val="000000"/>
          <w:kern w:val="0"/>
          <w:szCs w:val="32"/>
        </w:rPr>
      </w:pPr>
      <w:r w:rsidRPr="009A5FA3">
        <w:rPr>
          <w:rFonts w:ascii="黑体" w:eastAsia="黑体" w:hAnsi="黑体" w:cs="宋体" w:hint="eastAsia"/>
          <w:color w:val="000000"/>
          <w:kern w:val="0"/>
          <w:szCs w:val="32"/>
        </w:rPr>
        <w:t>九</w:t>
      </w:r>
      <w:r w:rsidRPr="009A5FA3">
        <w:rPr>
          <w:rFonts w:ascii="仿宋" w:eastAsia="仿宋" w:hAnsi="仿宋" w:cs="宋体" w:hint="eastAsia"/>
          <w:color w:val="000000"/>
          <w:kern w:val="0"/>
          <w:szCs w:val="32"/>
        </w:rPr>
        <w:t>、持续推进退</w:t>
      </w:r>
      <w:proofErr w:type="gramStart"/>
      <w:r w:rsidRPr="009A5FA3">
        <w:rPr>
          <w:rFonts w:ascii="仿宋" w:eastAsia="仿宋" w:hAnsi="仿宋" w:cs="宋体" w:hint="eastAsia"/>
          <w:color w:val="000000"/>
          <w:kern w:val="0"/>
          <w:szCs w:val="32"/>
        </w:rPr>
        <w:t>捕渔</w:t>
      </w:r>
      <w:proofErr w:type="gramEnd"/>
      <w:r w:rsidRPr="009A5FA3">
        <w:rPr>
          <w:rFonts w:ascii="仿宋" w:eastAsia="仿宋" w:hAnsi="仿宋" w:cs="宋体" w:hint="eastAsia"/>
          <w:color w:val="000000"/>
          <w:kern w:val="0"/>
          <w:szCs w:val="32"/>
        </w:rPr>
        <w:t>民安置保障工作。</w:t>
      </w:r>
    </w:p>
    <w:p w:rsidR="009A5FA3" w:rsidRPr="009A5FA3" w:rsidRDefault="009A5FA3" w:rsidP="009A5FA3">
      <w:pPr>
        <w:autoSpaceDE w:val="0"/>
        <w:autoSpaceDN w:val="0"/>
        <w:adjustRightInd w:val="0"/>
        <w:ind w:firstLineChars="200" w:firstLine="628"/>
        <w:jc w:val="left"/>
        <w:rPr>
          <w:rFonts w:ascii="仿宋" w:eastAsia="仿宋" w:hAnsi="仿宋" w:cs="宋体"/>
          <w:color w:val="000000"/>
          <w:kern w:val="0"/>
          <w:szCs w:val="32"/>
        </w:rPr>
      </w:pPr>
      <w:r w:rsidRPr="009A5FA3">
        <w:rPr>
          <w:rFonts w:ascii="仿宋" w:eastAsia="仿宋" w:hAnsi="仿宋" w:cs="宋体" w:hint="eastAsia"/>
          <w:color w:val="000000"/>
          <w:kern w:val="0"/>
          <w:szCs w:val="32"/>
        </w:rPr>
        <w:t>省人力资源社会保障主管部门和相关设区的市、县（市、区）</w:t>
      </w:r>
      <w:r w:rsidRPr="009A5FA3">
        <w:rPr>
          <w:rFonts w:ascii="仿宋" w:eastAsia="仿宋" w:hAnsi="仿宋" w:cs="宋体" w:hint="eastAsia"/>
          <w:color w:val="000000"/>
          <w:kern w:val="0"/>
          <w:szCs w:val="32"/>
        </w:rPr>
        <w:lastRenderedPageBreak/>
        <w:t>人民政府应当加强退</w:t>
      </w:r>
      <w:proofErr w:type="gramStart"/>
      <w:r w:rsidRPr="009A5FA3">
        <w:rPr>
          <w:rFonts w:ascii="仿宋" w:eastAsia="仿宋" w:hAnsi="仿宋" w:cs="宋体" w:hint="eastAsia"/>
          <w:color w:val="000000"/>
          <w:kern w:val="0"/>
          <w:szCs w:val="32"/>
        </w:rPr>
        <w:t>捕渔</w:t>
      </w:r>
      <w:proofErr w:type="gramEnd"/>
      <w:r w:rsidRPr="009A5FA3">
        <w:rPr>
          <w:rFonts w:ascii="仿宋" w:eastAsia="仿宋" w:hAnsi="仿宋" w:cs="宋体" w:hint="eastAsia"/>
          <w:color w:val="000000"/>
          <w:kern w:val="0"/>
          <w:szCs w:val="32"/>
        </w:rPr>
        <w:t>民的就业指导和职业技能培训，优先安排就业困难的退</w:t>
      </w:r>
      <w:proofErr w:type="gramStart"/>
      <w:r w:rsidRPr="009A5FA3">
        <w:rPr>
          <w:rFonts w:ascii="仿宋" w:eastAsia="仿宋" w:hAnsi="仿宋" w:cs="宋体" w:hint="eastAsia"/>
          <w:color w:val="000000"/>
          <w:kern w:val="0"/>
          <w:szCs w:val="32"/>
        </w:rPr>
        <w:t>捕渔民从事</w:t>
      </w:r>
      <w:proofErr w:type="gramEnd"/>
      <w:r w:rsidRPr="009A5FA3">
        <w:rPr>
          <w:rFonts w:ascii="仿宋" w:eastAsia="仿宋" w:hAnsi="仿宋" w:cs="宋体" w:hint="eastAsia"/>
          <w:color w:val="000000"/>
          <w:kern w:val="0"/>
          <w:szCs w:val="32"/>
        </w:rPr>
        <w:t>公益性工作；省和相关设区的市、县（市、区）民政部门应当做好生活困难退</w:t>
      </w:r>
      <w:proofErr w:type="gramStart"/>
      <w:r w:rsidRPr="009A5FA3">
        <w:rPr>
          <w:rFonts w:ascii="仿宋" w:eastAsia="仿宋" w:hAnsi="仿宋" w:cs="宋体" w:hint="eastAsia"/>
          <w:color w:val="000000"/>
          <w:kern w:val="0"/>
          <w:szCs w:val="32"/>
        </w:rPr>
        <w:t>捕渔</w:t>
      </w:r>
      <w:proofErr w:type="gramEnd"/>
      <w:r w:rsidRPr="009A5FA3">
        <w:rPr>
          <w:rFonts w:ascii="仿宋" w:eastAsia="仿宋" w:hAnsi="仿宋" w:cs="宋体" w:hint="eastAsia"/>
          <w:color w:val="000000"/>
          <w:kern w:val="0"/>
          <w:szCs w:val="32"/>
        </w:rPr>
        <w:t>民基本生活保障工作。</w:t>
      </w:r>
    </w:p>
    <w:p w:rsidR="009A5FA3" w:rsidRPr="009A5FA3" w:rsidRDefault="009A5FA3" w:rsidP="009A5FA3">
      <w:pPr>
        <w:autoSpaceDE w:val="0"/>
        <w:autoSpaceDN w:val="0"/>
        <w:adjustRightInd w:val="0"/>
        <w:ind w:firstLineChars="200" w:firstLine="628"/>
        <w:jc w:val="left"/>
        <w:rPr>
          <w:rFonts w:ascii="仿宋" w:eastAsia="仿宋" w:hAnsi="仿宋" w:cs="宋体"/>
          <w:color w:val="000000"/>
          <w:kern w:val="0"/>
          <w:szCs w:val="32"/>
        </w:rPr>
      </w:pPr>
      <w:r w:rsidRPr="009A5FA3">
        <w:rPr>
          <w:rFonts w:ascii="仿宋" w:eastAsia="仿宋" w:hAnsi="仿宋" w:cs="宋体" w:hint="eastAsia"/>
          <w:color w:val="000000"/>
          <w:kern w:val="0"/>
          <w:szCs w:val="32"/>
        </w:rPr>
        <w:t>省和相关设区的市、县（市、区）财政部门应当加大资金投入力度，统筹整合相关资金，支持退</w:t>
      </w:r>
      <w:proofErr w:type="gramStart"/>
      <w:r w:rsidRPr="009A5FA3">
        <w:rPr>
          <w:rFonts w:ascii="仿宋" w:eastAsia="仿宋" w:hAnsi="仿宋" w:cs="宋体" w:hint="eastAsia"/>
          <w:color w:val="000000"/>
          <w:kern w:val="0"/>
          <w:szCs w:val="32"/>
        </w:rPr>
        <w:t>捕渔</w:t>
      </w:r>
      <w:proofErr w:type="gramEnd"/>
      <w:r w:rsidRPr="009A5FA3">
        <w:rPr>
          <w:rFonts w:ascii="仿宋" w:eastAsia="仿宋" w:hAnsi="仿宋" w:cs="宋体" w:hint="eastAsia"/>
          <w:color w:val="000000"/>
          <w:kern w:val="0"/>
          <w:szCs w:val="32"/>
        </w:rPr>
        <w:t>民转产安置、社会保障等资金需求。</w:t>
      </w:r>
    </w:p>
    <w:p w:rsidR="009A5FA3" w:rsidRPr="009A5FA3" w:rsidRDefault="009A5FA3" w:rsidP="009A5FA3">
      <w:pPr>
        <w:autoSpaceDE w:val="0"/>
        <w:autoSpaceDN w:val="0"/>
        <w:adjustRightInd w:val="0"/>
        <w:ind w:firstLineChars="200" w:firstLine="628"/>
        <w:jc w:val="left"/>
        <w:rPr>
          <w:rFonts w:ascii="仿宋" w:eastAsia="仿宋" w:hAnsi="仿宋" w:cs="宋体"/>
          <w:color w:val="000000"/>
          <w:kern w:val="0"/>
          <w:szCs w:val="32"/>
        </w:rPr>
      </w:pPr>
      <w:r w:rsidRPr="009A5FA3">
        <w:rPr>
          <w:rFonts w:ascii="黑体" w:eastAsia="黑体" w:hAnsi="黑体" w:cs="宋体" w:hint="eastAsia"/>
          <w:color w:val="000000"/>
          <w:kern w:val="0"/>
          <w:szCs w:val="32"/>
        </w:rPr>
        <w:t>十</w:t>
      </w:r>
      <w:r w:rsidRPr="009A5FA3">
        <w:rPr>
          <w:rFonts w:ascii="仿宋" w:eastAsia="仿宋" w:hAnsi="仿宋" w:cs="宋体" w:hint="eastAsia"/>
          <w:color w:val="000000"/>
          <w:kern w:val="0"/>
          <w:szCs w:val="32"/>
        </w:rPr>
        <w:t>、在实施长三角一体化发展国家战略基础上，探索推进长江流域禁捕跨省联动监督、协同立法、联合执法等行动。</w:t>
      </w:r>
    </w:p>
    <w:p w:rsidR="009A5FA3" w:rsidRPr="009A5FA3" w:rsidRDefault="009A5FA3" w:rsidP="009A5FA3">
      <w:pPr>
        <w:autoSpaceDE w:val="0"/>
        <w:autoSpaceDN w:val="0"/>
        <w:adjustRightInd w:val="0"/>
        <w:ind w:firstLineChars="200" w:firstLine="628"/>
        <w:jc w:val="left"/>
        <w:rPr>
          <w:rFonts w:ascii="仿宋" w:eastAsia="仿宋" w:hAnsi="仿宋" w:cs="宋体"/>
          <w:color w:val="000000"/>
          <w:kern w:val="0"/>
          <w:szCs w:val="32"/>
        </w:rPr>
      </w:pPr>
      <w:r w:rsidRPr="009A5FA3">
        <w:rPr>
          <w:rFonts w:ascii="仿宋" w:eastAsia="仿宋" w:hAnsi="仿宋" w:cs="宋体" w:hint="eastAsia"/>
          <w:color w:val="000000"/>
          <w:kern w:val="0"/>
          <w:szCs w:val="32"/>
        </w:rPr>
        <w:t>建立健全与上海市、江苏省、安徽省协同的非法捕捞闭环监管长效机制，探索建设覆盖三省一市的船舶登记信息共享平台、渔船动态监管平台、水产品市场流通追溯监管平台和执法信息互通共享平台，共同查处破坏禁捕工作的违法犯罪行为。</w:t>
      </w:r>
    </w:p>
    <w:p w:rsidR="009A5FA3" w:rsidRPr="009A5FA3" w:rsidRDefault="009A5FA3" w:rsidP="009A5FA3">
      <w:pPr>
        <w:autoSpaceDE w:val="0"/>
        <w:autoSpaceDN w:val="0"/>
        <w:adjustRightInd w:val="0"/>
        <w:ind w:firstLineChars="200" w:firstLine="628"/>
        <w:jc w:val="left"/>
        <w:rPr>
          <w:rFonts w:ascii="仿宋" w:eastAsia="仿宋" w:hAnsi="仿宋" w:cs="宋体"/>
          <w:color w:val="000000"/>
          <w:kern w:val="0"/>
          <w:szCs w:val="32"/>
        </w:rPr>
      </w:pPr>
      <w:proofErr w:type="gramStart"/>
      <w:r w:rsidRPr="009A5FA3">
        <w:rPr>
          <w:rFonts w:ascii="仿宋" w:eastAsia="仿宋" w:hAnsi="仿宋" w:cs="宋体" w:hint="eastAsia"/>
          <w:color w:val="000000"/>
          <w:kern w:val="0"/>
          <w:szCs w:val="32"/>
        </w:rPr>
        <w:t>依托部</w:t>
      </w:r>
      <w:proofErr w:type="gramEnd"/>
      <w:r w:rsidRPr="009A5FA3">
        <w:rPr>
          <w:rFonts w:ascii="仿宋" w:eastAsia="仿宋" w:hAnsi="仿宋" w:cs="宋体" w:hint="eastAsia"/>
          <w:color w:val="000000"/>
          <w:kern w:val="0"/>
          <w:szCs w:val="32"/>
        </w:rPr>
        <w:t>省际长江口禁捕管理工作协调机制，联合上海市、江苏省协同推进长江口水域非法捕捞整治，加强长江口禁捕管理区管理。</w:t>
      </w:r>
    </w:p>
    <w:p w:rsidR="009A5FA3" w:rsidRPr="009A5FA3" w:rsidRDefault="009A5FA3" w:rsidP="009A5FA3">
      <w:pPr>
        <w:autoSpaceDE w:val="0"/>
        <w:autoSpaceDN w:val="0"/>
        <w:adjustRightInd w:val="0"/>
        <w:ind w:firstLineChars="200" w:firstLine="628"/>
        <w:jc w:val="left"/>
        <w:rPr>
          <w:rFonts w:ascii="仿宋" w:eastAsia="仿宋" w:hAnsi="仿宋" w:cs="宋体"/>
          <w:color w:val="000000"/>
          <w:kern w:val="0"/>
          <w:szCs w:val="32"/>
        </w:rPr>
      </w:pPr>
      <w:r w:rsidRPr="009A5FA3">
        <w:rPr>
          <w:rFonts w:ascii="黑体" w:eastAsia="黑体" w:hAnsi="黑体" w:cs="宋体" w:hint="eastAsia"/>
          <w:color w:val="000000"/>
          <w:kern w:val="0"/>
          <w:szCs w:val="32"/>
        </w:rPr>
        <w:t>十一</w:t>
      </w:r>
      <w:r w:rsidRPr="009A5FA3">
        <w:rPr>
          <w:rFonts w:ascii="仿宋" w:eastAsia="仿宋" w:hAnsi="仿宋" w:cs="宋体" w:hint="eastAsia"/>
          <w:color w:val="000000"/>
          <w:kern w:val="0"/>
          <w:szCs w:val="32"/>
        </w:rPr>
        <w:t>、本决定所称“三无”船舶，是指无船名船号、无船舶证书、无船籍港的船舶（艇、筏）。</w:t>
      </w:r>
    </w:p>
    <w:p w:rsidR="00D57722" w:rsidRPr="00676289" w:rsidRDefault="009A5FA3" w:rsidP="009A5FA3">
      <w:pPr>
        <w:autoSpaceDE w:val="0"/>
        <w:autoSpaceDN w:val="0"/>
        <w:adjustRightInd w:val="0"/>
        <w:ind w:firstLineChars="200" w:firstLine="628"/>
        <w:jc w:val="left"/>
        <w:rPr>
          <w:rFonts w:ascii="仿宋_GB2312"/>
          <w:szCs w:val="32"/>
        </w:rPr>
      </w:pPr>
      <w:r w:rsidRPr="009A5FA3">
        <w:rPr>
          <w:rFonts w:ascii="仿宋" w:eastAsia="仿宋" w:hAnsi="仿宋" w:cs="宋体" w:hint="eastAsia"/>
          <w:color w:val="000000"/>
          <w:kern w:val="0"/>
          <w:szCs w:val="32"/>
        </w:rPr>
        <w:t>本决定自2021年4月1日起施行。</w:t>
      </w:r>
    </w:p>
    <w:sectPr w:rsidR="00D57722" w:rsidRPr="00676289"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6426" w:rsidRDefault="00BD6426" w:rsidP="00D57722">
      <w:pPr>
        <w:spacing w:line="240" w:lineRule="auto"/>
      </w:pPr>
      <w:r>
        <w:separator/>
      </w:r>
    </w:p>
  </w:endnote>
  <w:endnote w:type="continuationSeparator" w:id="0">
    <w:p w:rsidR="00BD6426" w:rsidRDefault="00BD6426"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FZXBSK--GBK1-0">
    <w:altName w:val="方正兰亭超细黑简体"/>
    <w:panose1 w:val="00000000000000000000"/>
    <w:charset w:val="86"/>
    <w:family w:val="auto"/>
    <w:notTrueType/>
    <w:pitch w:val="default"/>
    <w:sig w:usb0="00000001" w:usb1="080E0000" w:usb2="00000010" w:usb3="00000000" w:csb0="00040000" w:csb1="00000000"/>
  </w:font>
  <w:font w:name="FZFSK--GBK1-0">
    <w:altName w:val="方正兰亭超细黑简体"/>
    <w:panose1 w:val="00000000000000000000"/>
    <w:charset w:val="86"/>
    <w:family w:val="auto"/>
    <w:notTrueType/>
    <w:pitch w:val="default"/>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1C46A5">
      <w:rPr>
        <w:rStyle w:val="a6"/>
        <w:rFonts w:ascii="宋体" w:eastAsia="宋体" w:hAnsi="宋体"/>
        <w:noProof/>
        <w:sz w:val="28"/>
      </w:rPr>
      <w:t>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1C46A5" w:rsidRPr="001C46A5">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6426" w:rsidRDefault="00BD6426" w:rsidP="00D57722">
      <w:pPr>
        <w:spacing w:line="240" w:lineRule="auto"/>
      </w:pPr>
      <w:r>
        <w:separator/>
      </w:r>
    </w:p>
  </w:footnote>
  <w:footnote w:type="continuationSeparator" w:id="0">
    <w:p w:rsidR="00BD6426" w:rsidRDefault="00BD6426"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E8DDC30C"/>
    <w:rsid w:val="EE7F5BE4"/>
    <w:rsid w:val="EFFCBC21"/>
    <w:rsid w:val="FFF57E51"/>
    <w:rsid w:val="00012509"/>
    <w:rsid w:val="00071F92"/>
    <w:rsid w:val="000A30AE"/>
    <w:rsid w:val="000B718B"/>
    <w:rsid w:val="000C23BF"/>
    <w:rsid w:val="00177AB0"/>
    <w:rsid w:val="00195369"/>
    <w:rsid w:val="001B173E"/>
    <w:rsid w:val="001C46A5"/>
    <w:rsid w:val="00250110"/>
    <w:rsid w:val="00264885"/>
    <w:rsid w:val="00325CCF"/>
    <w:rsid w:val="003957D9"/>
    <w:rsid w:val="00471C2E"/>
    <w:rsid w:val="0055646D"/>
    <w:rsid w:val="00556EDD"/>
    <w:rsid w:val="005D1282"/>
    <w:rsid w:val="006533C5"/>
    <w:rsid w:val="00664B93"/>
    <w:rsid w:val="00673543"/>
    <w:rsid w:val="00676289"/>
    <w:rsid w:val="006844AE"/>
    <w:rsid w:val="00693CC7"/>
    <w:rsid w:val="007072FA"/>
    <w:rsid w:val="007A02F1"/>
    <w:rsid w:val="007C6B43"/>
    <w:rsid w:val="007E7972"/>
    <w:rsid w:val="0081294D"/>
    <w:rsid w:val="00821AE1"/>
    <w:rsid w:val="00881273"/>
    <w:rsid w:val="0089292F"/>
    <w:rsid w:val="008A579E"/>
    <w:rsid w:val="009A5FA3"/>
    <w:rsid w:val="009F46E8"/>
    <w:rsid w:val="00A0649E"/>
    <w:rsid w:val="00B26CB1"/>
    <w:rsid w:val="00B57C35"/>
    <w:rsid w:val="00BC69E5"/>
    <w:rsid w:val="00BD6426"/>
    <w:rsid w:val="00C26BE1"/>
    <w:rsid w:val="00C53B1D"/>
    <w:rsid w:val="00C971A5"/>
    <w:rsid w:val="00D41F28"/>
    <w:rsid w:val="00D57722"/>
    <w:rsid w:val="00D770C9"/>
    <w:rsid w:val="00DB1A8B"/>
    <w:rsid w:val="00DF139B"/>
    <w:rsid w:val="00DF69CD"/>
    <w:rsid w:val="00E80664"/>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8</TotalTime>
  <Pages>5</Pages>
  <Words>348</Words>
  <Characters>1984</Characters>
  <Application>Microsoft Office Word</Application>
  <DocSecurity>0</DocSecurity>
  <Lines>16</Lines>
  <Paragraphs>4</Paragraphs>
  <ScaleCrop>false</ScaleCrop>
  <Company>Microsoft</Company>
  <LinksUpToDate>false</LinksUpToDate>
  <CharactersWithSpaces>2328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7</cp:revision>
  <dcterms:created xsi:type="dcterms:W3CDTF">2018-08-06T10:35:00Z</dcterms:created>
  <dcterms:modified xsi:type="dcterms:W3CDTF">2021-04-07T03:42:00Z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