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80" w:lineRule="exact"/>
        <w:jc w:val="center"/>
        <w:rPr>
          <w:rFonts w:hint="eastAsia" w:asciiTheme="majorEastAsia" w:hAnsiTheme="majorEastAsia" w:eastAsiaTheme="majorEastAsia" w:cstheme="majorEastAsia"/>
          <w:spacing w:val="6"/>
          <w:sz w:val="32"/>
          <w:szCs w:val="32"/>
        </w:rPr>
      </w:pPr>
    </w:p>
    <w:p>
      <w:pPr>
        <w:pStyle w:val="2"/>
        <w:rPr>
          <w:rFonts w:hint="eastAsia"/>
          <w:sz w:val="32"/>
          <w:szCs w:val="32"/>
        </w:rPr>
      </w:pPr>
    </w:p>
    <w:p>
      <w:pPr>
        <w:snapToGrid w:val="0"/>
        <w:spacing w:line="580" w:lineRule="exact"/>
        <w:jc w:val="center"/>
        <w:rPr>
          <w:rFonts w:hint="eastAsia" w:asciiTheme="majorEastAsia" w:hAnsiTheme="majorEastAsia" w:eastAsiaTheme="majorEastAsia" w:cstheme="majorEastAsia"/>
          <w:spacing w:val="6"/>
          <w:sz w:val="44"/>
          <w:szCs w:val="44"/>
        </w:rPr>
      </w:pPr>
      <w:r>
        <w:rPr>
          <w:rFonts w:hint="eastAsia" w:asciiTheme="majorEastAsia" w:hAnsiTheme="majorEastAsia" w:eastAsiaTheme="majorEastAsia" w:cstheme="majorEastAsia"/>
          <w:spacing w:val="6"/>
          <w:sz w:val="44"/>
          <w:szCs w:val="44"/>
        </w:rPr>
        <w:t>海东市城市地下综合管廊管理条例</w:t>
      </w:r>
    </w:p>
    <w:p>
      <w:pPr>
        <w:spacing w:line="580" w:lineRule="exact"/>
        <w:jc w:val="center"/>
        <w:rPr>
          <w:rFonts w:hint="eastAsia" w:ascii="楷体_GB2312" w:hAnsi="楷体_GB2312" w:eastAsia="楷体_GB2312" w:cs="楷体_GB2312"/>
          <w:b/>
          <w:bCs/>
          <w:sz w:val="30"/>
          <w:szCs w:val="30"/>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（2022年6月27日海东市第三届人民代表大会常务委员会第七次会议通过  </w:t>
      </w:r>
      <w:r>
        <w:rPr>
          <w:rFonts w:hint="eastAsia" w:ascii="楷体_GB2312" w:hAnsi="楷体_GB2312" w:eastAsia="楷体_GB2312" w:cs="楷体_GB2312"/>
          <w:sz w:val="32"/>
          <w:szCs w:val="32"/>
          <w:lang w:val="zh-CN" w:eastAsia="zh-CN"/>
        </w:rPr>
        <w:t>2022年9月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lang w:val="zh-CN" w:eastAsia="zh-CN"/>
        </w:rPr>
        <w:t>日青海省第十三届人民代表大会常务委员会第三十五次会议批准</w:t>
      </w:r>
      <w:r>
        <w:rPr>
          <w:rFonts w:hint="eastAsia" w:ascii="楷体_GB2312" w:hAnsi="楷体_GB2312" w:eastAsia="楷体_GB2312" w:cs="楷体_GB2312"/>
          <w:sz w:val="32"/>
          <w:szCs w:val="32"/>
          <w:lang w:val="en-US" w:eastAsia="zh-CN"/>
        </w:rPr>
        <w:t>）</w:t>
      </w:r>
    </w:p>
    <w:p>
      <w:pPr>
        <w:pStyle w:val="2"/>
        <w:rPr>
          <w:rFonts w:hint="eastAsia"/>
          <w:sz w:val="32"/>
          <w:szCs w:val="32"/>
          <w:lang w:eastAsia="zh-CN"/>
        </w:rPr>
      </w:pPr>
    </w:p>
    <w:p>
      <w:pPr>
        <w:spacing w:line="580" w:lineRule="exact"/>
        <w:jc w:val="center"/>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 xml:space="preserve">目  </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录</w:t>
      </w:r>
    </w:p>
    <w:p>
      <w:pPr>
        <w:spacing w:line="580" w:lineRule="exact"/>
        <w:jc w:val="center"/>
        <w:rPr>
          <w:rFonts w:hint="eastAsia" w:ascii="楷体_GB2312" w:hAnsi="楷体_GB2312" w:eastAsia="楷体_GB2312" w:cs="楷体_GB2312"/>
          <w:spacing w:val="4"/>
          <w:sz w:val="32"/>
          <w:szCs w:val="32"/>
        </w:rPr>
      </w:pPr>
    </w:p>
    <w:p>
      <w:pPr>
        <w:spacing w:line="580" w:lineRule="exact"/>
        <w:ind w:firstLine="648"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第一章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 xml:space="preserve"> 总则</w:t>
      </w:r>
    </w:p>
    <w:p>
      <w:pPr>
        <w:spacing w:line="580" w:lineRule="exact"/>
        <w:ind w:firstLine="648"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 xml:space="preserve">第二章 </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规划与建设</w:t>
      </w:r>
    </w:p>
    <w:p>
      <w:pPr>
        <w:spacing w:line="580" w:lineRule="exact"/>
        <w:ind w:firstLine="648"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第三章</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 xml:space="preserve"> 运营与</w:t>
      </w:r>
      <w:r>
        <w:rPr>
          <w:rFonts w:hint="eastAsia" w:ascii="楷体_GB2312" w:hAnsi="楷体_GB2312" w:eastAsia="楷体_GB2312" w:cs="楷体_GB2312"/>
          <w:spacing w:val="4"/>
          <w:sz w:val="32"/>
          <w:szCs w:val="32"/>
          <w:lang w:eastAsia="zh-CN"/>
        </w:rPr>
        <w:t>管理</w:t>
      </w:r>
    </w:p>
    <w:p>
      <w:pPr>
        <w:spacing w:line="580" w:lineRule="exact"/>
        <w:ind w:firstLine="648"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 xml:space="preserve">第四章 </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法律责任</w:t>
      </w:r>
    </w:p>
    <w:p>
      <w:pPr>
        <w:spacing w:line="580" w:lineRule="exact"/>
        <w:ind w:firstLine="648" w:firstLineChars="200"/>
        <w:jc w:val="left"/>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 xml:space="preserve">第五章 </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附则</w:t>
      </w:r>
    </w:p>
    <w:p>
      <w:pPr>
        <w:spacing w:line="580" w:lineRule="exact"/>
        <w:ind w:firstLine="648" w:firstLineChars="200"/>
        <w:jc w:val="left"/>
        <w:rPr>
          <w:rFonts w:hint="eastAsia" w:asciiTheme="majorEastAsia" w:hAnsiTheme="majorEastAsia" w:eastAsiaTheme="majorEastAsia" w:cstheme="majorEastAsia"/>
          <w:spacing w:val="4"/>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spacing w:val="4"/>
          <w:sz w:val="32"/>
          <w:szCs w:val="32"/>
        </w:rPr>
      </w:pPr>
      <w:r>
        <w:rPr>
          <w:rFonts w:ascii="黑体" w:hAnsi="黑体" w:eastAsia="黑体"/>
          <w:spacing w:val="4"/>
          <w:sz w:val="32"/>
          <w:szCs w:val="32"/>
        </w:rPr>
        <w:t>第一章</w:t>
      </w:r>
      <w:r>
        <w:rPr>
          <w:rFonts w:hint="eastAsia" w:ascii="黑体" w:hAnsi="黑体" w:eastAsia="黑体"/>
          <w:spacing w:val="4"/>
          <w:sz w:val="32"/>
          <w:szCs w:val="32"/>
        </w:rPr>
        <w:t xml:space="preserve"> </w:t>
      </w:r>
      <w:r>
        <w:rPr>
          <w:rFonts w:hint="eastAsia" w:ascii="黑体" w:hAnsi="黑体" w:eastAsia="黑体"/>
          <w:spacing w:val="4"/>
          <w:sz w:val="32"/>
          <w:szCs w:val="32"/>
          <w:lang w:val="en-US" w:eastAsia="zh-CN"/>
        </w:rPr>
        <w:t xml:space="preserve"> </w:t>
      </w:r>
      <w:r>
        <w:rPr>
          <w:rFonts w:ascii="黑体" w:hAnsi="黑体" w:eastAsia="黑体"/>
          <w:spacing w:val="4"/>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r>
        <w:rPr>
          <w:rFonts w:hint="eastAsia" w:ascii="黑体" w:hAnsi="黑体" w:eastAsia="黑体" w:cs="黑体"/>
          <w:b w:val="0"/>
          <w:bCs/>
          <w:i w:val="0"/>
          <w:spacing w:val="4"/>
          <w:sz w:val="32"/>
          <w:szCs w:val="32"/>
          <w:shd w:val="clear" w:color="auto" w:fill="auto"/>
          <w:lang w:eastAsia="zh-CN"/>
        </w:rPr>
        <w:t>第一条</w:t>
      </w:r>
      <w:r>
        <w:rPr>
          <w:rFonts w:hint="eastAsia" w:eastAsia="仿宋_GB2312"/>
          <w:spacing w:val="4"/>
          <w:sz w:val="32"/>
          <w:szCs w:val="32"/>
          <w:shd w:val="clear" w:color="auto" w:fill="auto"/>
          <w:lang w:val="en-US" w:eastAsia="zh-CN"/>
        </w:rPr>
        <w:t xml:space="preserve">  </w:t>
      </w:r>
      <w:r>
        <w:rPr>
          <w:rFonts w:eastAsia="仿宋_GB2312"/>
          <w:spacing w:val="4"/>
          <w:sz w:val="32"/>
          <w:szCs w:val="32"/>
          <w:shd w:val="clear" w:color="auto" w:fill="auto"/>
        </w:rPr>
        <w:t>为了规范城市地下综合管廊的规划</w:t>
      </w:r>
      <w:r>
        <w:rPr>
          <w:rFonts w:hint="eastAsia" w:eastAsia="仿宋_GB2312"/>
          <w:spacing w:val="4"/>
          <w:sz w:val="32"/>
          <w:szCs w:val="32"/>
          <w:shd w:val="clear" w:color="auto" w:fill="auto"/>
          <w:lang w:eastAsia="zh-CN"/>
        </w:rPr>
        <w:t>、</w:t>
      </w:r>
      <w:r>
        <w:rPr>
          <w:rFonts w:eastAsia="仿宋_GB2312"/>
          <w:spacing w:val="4"/>
          <w:sz w:val="32"/>
          <w:szCs w:val="32"/>
          <w:shd w:val="clear" w:color="auto" w:fill="auto"/>
        </w:rPr>
        <w:t>建设与管理，集约利用城市</w:t>
      </w:r>
      <w:r>
        <w:rPr>
          <w:rFonts w:hint="eastAsia" w:eastAsia="仿宋_GB2312"/>
          <w:spacing w:val="4"/>
          <w:sz w:val="32"/>
          <w:szCs w:val="32"/>
          <w:shd w:val="clear" w:color="auto" w:fill="auto"/>
          <w:lang w:eastAsia="zh-CN"/>
        </w:rPr>
        <w:t>土地和优化</w:t>
      </w:r>
      <w:r>
        <w:rPr>
          <w:rFonts w:eastAsia="仿宋_GB2312"/>
          <w:spacing w:val="4"/>
          <w:sz w:val="32"/>
          <w:szCs w:val="32"/>
          <w:shd w:val="clear" w:color="auto" w:fill="auto"/>
        </w:rPr>
        <w:t>地下空间，保障城市地下管线安全运行，</w:t>
      </w:r>
      <w:r>
        <w:rPr>
          <w:rFonts w:hint="eastAsia" w:eastAsia="仿宋_GB2312"/>
          <w:spacing w:val="4"/>
          <w:sz w:val="32"/>
          <w:szCs w:val="32"/>
          <w:shd w:val="clear" w:color="auto" w:fill="auto"/>
          <w:lang w:eastAsia="zh-CN"/>
        </w:rPr>
        <w:t>提高</w:t>
      </w:r>
      <w:r>
        <w:rPr>
          <w:rFonts w:hint="eastAsia" w:eastAsia="仿宋_GB2312"/>
          <w:spacing w:val="4"/>
          <w:sz w:val="32"/>
          <w:szCs w:val="32"/>
          <w:shd w:val="clear" w:color="auto" w:fill="auto"/>
        </w:rPr>
        <w:t>城市</w:t>
      </w:r>
      <w:r>
        <w:rPr>
          <w:rFonts w:hint="eastAsia" w:eastAsia="仿宋_GB2312"/>
          <w:spacing w:val="4"/>
          <w:sz w:val="32"/>
          <w:szCs w:val="32"/>
          <w:shd w:val="clear" w:color="auto" w:fill="auto"/>
          <w:lang w:eastAsia="zh-CN"/>
        </w:rPr>
        <w:t>综合承载能力</w:t>
      </w:r>
      <w:r>
        <w:rPr>
          <w:rFonts w:hint="eastAsia" w:eastAsia="仿宋_GB2312"/>
          <w:spacing w:val="4"/>
          <w:sz w:val="32"/>
          <w:szCs w:val="32"/>
          <w:shd w:val="clear" w:color="auto" w:fill="auto"/>
        </w:rPr>
        <w:t>，</w:t>
      </w:r>
      <w:r>
        <w:rPr>
          <w:rFonts w:eastAsia="仿宋_GB2312"/>
          <w:spacing w:val="4"/>
          <w:sz w:val="32"/>
          <w:szCs w:val="32"/>
          <w:shd w:val="clear" w:color="auto" w:fill="auto"/>
        </w:rPr>
        <w:t>根据</w:t>
      </w:r>
      <w:r>
        <w:rPr>
          <w:rFonts w:hint="eastAsia" w:eastAsia="仿宋_GB2312"/>
          <w:spacing w:val="4"/>
          <w:sz w:val="32"/>
          <w:szCs w:val="32"/>
          <w:shd w:val="clear" w:color="auto" w:fill="auto"/>
          <w:lang w:eastAsia="zh-CN"/>
        </w:rPr>
        <w:t>《中华人民共和国城乡规划法》等</w:t>
      </w:r>
      <w:r>
        <w:rPr>
          <w:rFonts w:eastAsia="仿宋_GB2312"/>
          <w:spacing w:val="4"/>
          <w:sz w:val="32"/>
          <w:szCs w:val="32"/>
          <w:shd w:val="clear" w:color="auto" w:fill="auto"/>
        </w:rPr>
        <w:t>有关法律法规，结合本市实际，制定本条例。</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after="0" w:line="576" w:lineRule="exact"/>
        <w:ind w:left="0" w:leftChars="0" w:right="0" w:rightChars="0" w:firstLine="648" w:firstLineChars="200"/>
        <w:jc w:val="both"/>
        <w:textAlignment w:val="auto"/>
        <w:outlineLvl w:val="9"/>
        <w:rPr>
          <w:rFonts w:hint="eastAsia" w:ascii="Calibri" w:hAnsi="Calibri" w:eastAsia="仿宋_GB2312" w:cs="Times New Roman"/>
          <w:color w:val="auto"/>
          <w:spacing w:val="4"/>
          <w:kern w:val="2"/>
          <w:sz w:val="32"/>
          <w:szCs w:val="32"/>
          <w:shd w:val="clear" w:color="auto" w:fill="auto"/>
          <w:lang w:val="en-US" w:eastAsia="zh-CN" w:bidi="ar-SA"/>
        </w:rPr>
      </w:pPr>
      <w:bookmarkStart w:id="1" w:name="_GoBack"/>
      <w:r>
        <w:rPr>
          <w:rFonts w:hint="eastAsia" w:ascii="黑体" w:hAnsi="黑体" w:eastAsia="黑体" w:cs="黑体"/>
          <w:b w:val="0"/>
          <w:i w:val="0"/>
          <w:spacing w:val="4"/>
          <w:sz w:val="32"/>
          <w:szCs w:val="32"/>
        </w:rPr>
        <w:t>第二</w:t>
      </w:r>
      <w:bookmarkEnd w:id="1"/>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本</w:t>
      </w:r>
      <w:r>
        <w:rPr>
          <w:rFonts w:hint="eastAsia" w:ascii="Calibri" w:hAnsi="Calibri" w:eastAsia="仿宋_GB2312" w:cs="Times New Roman"/>
          <w:color w:val="auto"/>
          <w:spacing w:val="4"/>
          <w:kern w:val="2"/>
          <w:sz w:val="32"/>
          <w:szCs w:val="32"/>
          <w:shd w:val="clear" w:color="auto" w:fill="auto"/>
          <w:lang w:val="en-US" w:eastAsia="zh-CN" w:bidi="ar-SA"/>
        </w:rPr>
        <w:t>市城市地下综合管廊的规划、建设、运营、维护以及相关管理活动，适用本条例。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r>
        <w:rPr>
          <w:rFonts w:hint="eastAsia" w:ascii="黑体" w:hAnsi="黑体" w:eastAsia="黑体" w:cs="黑体"/>
          <w:b w:val="0"/>
          <w:bCs/>
          <w:spacing w:val="4"/>
          <w:sz w:val="32"/>
          <w:szCs w:val="32"/>
        </w:rPr>
        <w:t>第三条</w:t>
      </w:r>
      <w:r>
        <w:rPr>
          <w:rFonts w:hint="eastAsia" w:ascii="黑体" w:hAnsi="黑体" w:eastAsia="黑体" w:cs="黑体"/>
          <w:b w:val="0"/>
          <w:bCs/>
          <w:spacing w:val="4"/>
          <w:sz w:val="32"/>
          <w:szCs w:val="32"/>
          <w:lang w:val="en-US" w:eastAsia="zh-CN"/>
        </w:rPr>
        <w:t xml:space="preserve"> </w:t>
      </w:r>
      <w:r>
        <w:rPr>
          <w:rFonts w:hint="eastAsia" w:eastAsia="仿宋_GB2312"/>
          <w:b/>
          <w:spacing w:val="4"/>
          <w:sz w:val="32"/>
          <w:szCs w:val="32"/>
        </w:rPr>
        <w:t xml:space="preserve"> </w:t>
      </w:r>
      <w:r>
        <w:rPr>
          <w:rFonts w:eastAsia="仿宋_GB2312"/>
          <w:spacing w:val="4"/>
          <w:sz w:val="32"/>
          <w:szCs w:val="32"/>
        </w:rPr>
        <w:t>本条例</w:t>
      </w:r>
      <w:r>
        <w:rPr>
          <w:rFonts w:eastAsia="仿宋_GB2312"/>
          <w:spacing w:val="4"/>
          <w:sz w:val="32"/>
          <w:szCs w:val="32"/>
          <w:shd w:val="clear" w:color="auto" w:fill="auto"/>
        </w:rPr>
        <w:t>所称城市地下综合管廊（以下简称管廊），是指建于城市地下</w:t>
      </w:r>
      <w:r>
        <w:rPr>
          <w:rFonts w:hint="eastAsia" w:eastAsia="仿宋_GB2312"/>
          <w:spacing w:val="4"/>
          <w:sz w:val="32"/>
          <w:szCs w:val="32"/>
          <w:shd w:val="clear" w:color="auto" w:fill="auto"/>
          <w:lang w:eastAsia="zh-CN"/>
        </w:rPr>
        <w:t>空间</w:t>
      </w:r>
      <w:r>
        <w:rPr>
          <w:rFonts w:eastAsia="仿宋_GB2312"/>
          <w:spacing w:val="4"/>
          <w:sz w:val="32"/>
          <w:szCs w:val="32"/>
          <w:shd w:val="clear" w:color="auto" w:fill="auto"/>
        </w:rPr>
        <w:t>用于</w:t>
      </w:r>
      <w:r>
        <w:rPr>
          <w:rFonts w:hint="eastAsia" w:eastAsia="仿宋_GB2312"/>
          <w:spacing w:val="4"/>
          <w:sz w:val="32"/>
          <w:szCs w:val="32"/>
          <w:shd w:val="clear" w:color="auto" w:fill="auto"/>
          <w:lang w:eastAsia="zh-CN"/>
        </w:rPr>
        <w:t>容纳两类及以上</w:t>
      </w:r>
      <w:r>
        <w:rPr>
          <w:rFonts w:eastAsia="仿宋_GB2312"/>
          <w:spacing w:val="4"/>
          <w:sz w:val="32"/>
          <w:szCs w:val="32"/>
          <w:shd w:val="clear" w:color="auto" w:fill="auto"/>
        </w:rPr>
        <w:t>城市工程管线的构筑物及其附属设施</w:t>
      </w:r>
      <w:r>
        <w:rPr>
          <w:rFonts w:hint="eastAsia" w:eastAsia="仿宋_GB2312"/>
          <w:spacing w:val="4"/>
          <w:sz w:val="32"/>
          <w:szCs w:val="32"/>
          <w:shd w:val="clear" w:color="auto" w:fill="auto"/>
          <w:lang w:eastAsia="zh-CN"/>
        </w:rPr>
        <w:t>，属于城市公共基础设施</w:t>
      </w:r>
      <w:r>
        <w:rPr>
          <w:rFonts w:eastAsia="仿宋_GB2312"/>
          <w:spacing w:val="4"/>
          <w:sz w:val="32"/>
          <w:szCs w:val="32"/>
          <w:shd w:val="clear" w:color="auto" w:fill="auto"/>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shd w:val="clear" w:color="auto" w:fill="auto"/>
        </w:rPr>
        <w:t>本条例所称城市工程管线（以下简称管线），是指城市</w:t>
      </w:r>
      <w:r>
        <w:rPr>
          <w:rFonts w:eastAsia="仿宋_GB2312"/>
          <w:spacing w:val="4"/>
          <w:sz w:val="32"/>
          <w:szCs w:val="32"/>
        </w:rPr>
        <w:t>公共空间范围内为满足生活、生产需要的给水、排水、燃气、热力、电力、通信、有线广播电视等市政公用设施管线。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r>
        <w:rPr>
          <w:rFonts w:eastAsia="仿宋_GB2312"/>
          <w:spacing w:val="4"/>
          <w:sz w:val="32"/>
          <w:szCs w:val="32"/>
        </w:rPr>
        <w:t>本</w:t>
      </w:r>
      <w:r>
        <w:rPr>
          <w:rFonts w:eastAsia="仿宋_GB2312"/>
          <w:spacing w:val="4"/>
          <w:sz w:val="32"/>
          <w:szCs w:val="32"/>
          <w:shd w:val="clear" w:color="auto" w:fill="auto"/>
        </w:rPr>
        <w:t>条例所称附属设施，包括用于维护管廊正常运行的消防、排水、通风、照明、供电、通信、监控与报警系统等</w:t>
      </w:r>
      <w:r>
        <w:rPr>
          <w:rFonts w:hint="eastAsia" w:eastAsia="仿宋_GB2312"/>
          <w:spacing w:val="4"/>
          <w:sz w:val="32"/>
          <w:szCs w:val="32"/>
          <w:shd w:val="clear" w:color="auto" w:fill="auto"/>
          <w:lang w:eastAsia="zh-CN"/>
        </w:rPr>
        <w:t>设施</w:t>
      </w:r>
      <w:r>
        <w:rPr>
          <w:rFonts w:eastAsia="仿宋_GB2312"/>
          <w:spacing w:val="4"/>
          <w:sz w:val="32"/>
          <w:szCs w:val="32"/>
          <w:shd w:val="clear" w:color="auto" w:fill="auto"/>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第四条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管廊</w:t>
      </w:r>
      <w:r>
        <w:rPr>
          <w:rFonts w:eastAsia="仿宋_GB2312"/>
          <w:spacing w:val="4"/>
          <w:sz w:val="32"/>
          <w:szCs w:val="32"/>
          <w:shd w:val="clear" w:color="auto" w:fill="auto"/>
        </w:rPr>
        <w:t>建设与管理应当遵循政府主导、科学规划</w:t>
      </w:r>
      <w:r>
        <w:rPr>
          <w:rFonts w:hint="eastAsia" w:eastAsia="仿宋_GB2312"/>
          <w:spacing w:val="4"/>
          <w:sz w:val="32"/>
          <w:szCs w:val="32"/>
          <w:shd w:val="clear" w:color="auto" w:fill="auto"/>
          <w:lang w:eastAsia="zh-CN"/>
        </w:rPr>
        <w:t>、市场</w:t>
      </w:r>
      <w:r>
        <w:rPr>
          <w:rFonts w:eastAsia="仿宋_GB2312"/>
          <w:spacing w:val="4"/>
          <w:sz w:val="32"/>
          <w:szCs w:val="32"/>
          <w:shd w:val="clear" w:color="auto" w:fill="auto"/>
        </w:rPr>
        <w:t>参与、</w:t>
      </w:r>
      <w:r>
        <w:rPr>
          <w:rFonts w:hint="eastAsia" w:eastAsia="仿宋_GB2312"/>
          <w:spacing w:val="4"/>
          <w:sz w:val="32"/>
          <w:szCs w:val="32"/>
          <w:shd w:val="clear" w:color="auto" w:fill="auto"/>
          <w:lang w:eastAsia="zh-CN"/>
        </w:rPr>
        <w:t>有偿使用、</w:t>
      </w:r>
      <w:r>
        <w:rPr>
          <w:rFonts w:eastAsia="仿宋_GB2312"/>
          <w:spacing w:val="4"/>
          <w:sz w:val="32"/>
          <w:szCs w:val="32"/>
          <w:shd w:val="clear" w:color="auto" w:fill="auto"/>
        </w:rPr>
        <w:t>安</w:t>
      </w:r>
      <w:r>
        <w:rPr>
          <w:rFonts w:eastAsia="仿宋_GB2312"/>
          <w:spacing w:val="4"/>
          <w:sz w:val="32"/>
          <w:szCs w:val="32"/>
        </w:rPr>
        <w:t>全运营的原则。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r>
        <w:rPr>
          <w:rFonts w:hint="eastAsia" w:ascii="黑体" w:hAnsi="黑体" w:eastAsia="黑体" w:cs="黑体"/>
          <w:b w:val="0"/>
          <w:i w:val="0"/>
          <w:spacing w:val="4"/>
          <w:sz w:val="32"/>
          <w:szCs w:val="32"/>
        </w:rPr>
        <w:t>第五条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市人民政府负责组织领导</w:t>
      </w:r>
      <w:r>
        <w:rPr>
          <w:rFonts w:eastAsia="仿宋_GB2312"/>
          <w:spacing w:val="4"/>
          <w:sz w:val="32"/>
          <w:szCs w:val="32"/>
          <w:shd w:val="clear" w:color="auto" w:fill="auto"/>
        </w:rPr>
        <w:t>、统筹协调管廊</w:t>
      </w:r>
      <w:r>
        <w:rPr>
          <w:rFonts w:hint="eastAsia" w:eastAsia="仿宋_GB2312"/>
          <w:spacing w:val="4"/>
          <w:sz w:val="32"/>
          <w:szCs w:val="32"/>
          <w:shd w:val="clear" w:color="auto" w:fill="auto"/>
          <w:lang w:eastAsia="zh-CN"/>
        </w:rPr>
        <w:t>规划、建设和管理</w:t>
      </w:r>
      <w:r>
        <w:rPr>
          <w:rFonts w:eastAsia="仿宋_GB2312"/>
          <w:spacing w:val="4"/>
          <w:sz w:val="32"/>
          <w:szCs w:val="32"/>
          <w:shd w:val="clear" w:color="auto" w:fill="auto"/>
        </w:rPr>
        <w:t>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r>
        <w:rPr>
          <w:rFonts w:eastAsia="仿宋_GB2312"/>
          <w:spacing w:val="4"/>
          <w:sz w:val="32"/>
          <w:szCs w:val="32"/>
        </w:rPr>
        <w:t>市住房和城乡建设行政主管部</w:t>
      </w:r>
      <w:r>
        <w:rPr>
          <w:rFonts w:eastAsia="仿宋_GB2312"/>
          <w:spacing w:val="4"/>
          <w:sz w:val="32"/>
          <w:szCs w:val="32"/>
          <w:shd w:val="clear" w:color="auto" w:fill="auto"/>
        </w:rPr>
        <w:t>门是本市管廊工作的行政主管部门，负责管廊</w:t>
      </w:r>
      <w:r>
        <w:rPr>
          <w:rFonts w:hint="eastAsia" w:eastAsia="仿宋_GB2312"/>
          <w:spacing w:val="4"/>
          <w:sz w:val="32"/>
          <w:szCs w:val="32"/>
          <w:shd w:val="clear" w:color="auto" w:fill="auto"/>
          <w:lang w:eastAsia="zh-CN"/>
        </w:rPr>
        <w:t>规划、</w:t>
      </w:r>
      <w:r>
        <w:rPr>
          <w:rFonts w:hint="eastAsia" w:eastAsia="仿宋_GB2312"/>
          <w:spacing w:val="4"/>
          <w:sz w:val="32"/>
          <w:szCs w:val="32"/>
          <w:shd w:val="clear" w:color="auto" w:fill="auto"/>
          <w:lang w:val="en-US" w:eastAsia="zh-CN"/>
        </w:rPr>
        <w:t>建设、</w:t>
      </w:r>
      <w:r>
        <w:rPr>
          <w:rFonts w:eastAsia="仿宋_GB2312"/>
          <w:spacing w:val="4"/>
          <w:sz w:val="32"/>
          <w:szCs w:val="32"/>
          <w:shd w:val="clear" w:color="auto" w:fill="auto"/>
        </w:rPr>
        <w:t>运营</w:t>
      </w:r>
      <w:r>
        <w:rPr>
          <w:rFonts w:hint="eastAsia" w:eastAsia="仿宋_GB2312"/>
          <w:spacing w:val="4"/>
          <w:sz w:val="32"/>
          <w:szCs w:val="32"/>
          <w:shd w:val="clear" w:color="auto" w:fill="auto"/>
          <w:lang w:eastAsia="zh-CN"/>
        </w:rPr>
        <w:t>和档案信息</w:t>
      </w:r>
      <w:r>
        <w:rPr>
          <w:rFonts w:eastAsia="仿宋_GB2312"/>
          <w:spacing w:val="4"/>
          <w:sz w:val="32"/>
          <w:szCs w:val="32"/>
          <w:shd w:val="clear" w:color="auto" w:fill="auto"/>
        </w:rPr>
        <w:t>的管理监督，并对运营服务质量进行考核。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r>
        <w:rPr>
          <w:rFonts w:eastAsia="仿宋_GB2312"/>
          <w:spacing w:val="4"/>
          <w:sz w:val="32"/>
          <w:szCs w:val="32"/>
          <w:shd w:val="clear" w:color="auto" w:fill="auto"/>
        </w:rPr>
        <w:t>已建成管廊</w:t>
      </w:r>
      <w:r>
        <w:rPr>
          <w:rFonts w:hint="eastAsia" w:eastAsia="仿宋_GB2312"/>
          <w:spacing w:val="4"/>
          <w:sz w:val="32"/>
          <w:szCs w:val="32"/>
          <w:shd w:val="clear" w:color="auto" w:fill="auto"/>
        </w:rPr>
        <w:t>的</w:t>
      </w:r>
      <w:r>
        <w:rPr>
          <w:rFonts w:eastAsia="仿宋_GB2312"/>
          <w:spacing w:val="4"/>
          <w:sz w:val="32"/>
          <w:szCs w:val="32"/>
          <w:shd w:val="clear" w:color="auto" w:fill="auto"/>
        </w:rPr>
        <w:t>所在地人民政府及相关部门，协助市住房和城乡建设行政主管部门履行本辖区内管廊管理相关职责。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shd w:val="clear" w:color="auto" w:fill="auto"/>
        </w:rPr>
        <w:t>发展和改革、工业和信息化、</w:t>
      </w:r>
      <w:r>
        <w:rPr>
          <w:rFonts w:hint="eastAsia" w:eastAsia="仿宋_GB2312"/>
          <w:spacing w:val="4"/>
          <w:sz w:val="32"/>
          <w:szCs w:val="32"/>
          <w:shd w:val="clear" w:color="auto" w:fill="auto"/>
          <w:lang w:val="en-US" w:eastAsia="zh-CN"/>
        </w:rPr>
        <w:t>财政、</w:t>
      </w:r>
      <w:r>
        <w:rPr>
          <w:rFonts w:eastAsia="仿宋_GB2312"/>
          <w:spacing w:val="4"/>
          <w:sz w:val="32"/>
          <w:szCs w:val="32"/>
          <w:shd w:val="clear" w:color="auto" w:fill="auto"/>
        </w:rPr>
        <w:t>自然资源和规划、生态环境、交通运输、</w:t>
      </w:r>
      <w:r>
        <w:rPr>
          <w:rFonts w:hint="eastAsia" w:eastAsia="仿宋_GB2312"/>
          <w:spacing w:val="4"/>
          <w:sz w:val="32"/>
          <w:szCs w:val="32"/>
          <w:shd w:val="clear" w:color="auto" w:fill="auto"/>
          <w:lang w:val="en-US" w:eastAsia="zh-CN"/>
        </w:rPr>
        <w:t>水务、文体旅游广电、</w:t>
      </w:r>
      <w:r>
        <w:rPr>
          <w:rFonts w:eastAsia="仿宋_GB2312"/>
          <w:spacing w:val="4"/>
          <w:sz w:val="32"/>
          <w:szCs w:val="32"/>
          <w:shd w:val="clear" w:color="auto" w:fill="auto"/>
        </w:rPr>
        <w:t>应急管理</w:t>
      </w:r>
      <w:r>
        <w:rPr>
          <w:rFonts w:eastAsia="仿宋_GB2312"/>
          <w:spacing w:val="4"/>
          <w:sz w:val="32"/>
          <w:szCs w:val="32"/>
        </w:rPr>
        <w:t>、城市管</w:t>
      </w:r>
      <w:r>
        <w:rPr>
          <w:rFonts w:eastAsia="仿宋_GB2312"/>
          <w:spacing w:val="4"/>
          <w:sz w:val="32"/>
          <w:szCs w:val="32"/>
          <w:shd w:val="clear" w:color="auto" w:fill="auto"/>
        </w:rPr>
        <w:t>理</w:t>
      </w:r>
      <w:r>
        <w:rPr>
          <w:rFonts w:hint="eastAsia" w:eastAsia="仿宋_GB2312"/>
          <w:spacing w:val="4"/>
          <w:sz w:val="32"/>
          <w:szCs w:val="32"/>
          <w:shd w:val="clear" w:color="auto" w:fill="auto"/>
          <w:lang w:eastAsia="zh-CN"/>
        </w:rPr>
        <w:t>、人民防空</w:t>
      </w:r>
      <w:r>
        <w:rPr>
          <w:rFonts w:eastAsia="仿宋_GB2312"/>
          <w:spacing w:val="4"/>
          <w:sz w:val="32"/>
          <w:szCs w:val="32"/>
          <w:shd w:val="clear" w:color="auto" w:fill="auto"/>
        </w:rPr>
        <w:t>等部</w:t>
      </w:r>
      <w:r>
        <w:rPr>
          <w:rFonts w:eastAsia="仿宋_GB2312"/>
          <w:spacing w:val="4"/>
          <w:sz w:val="32"/>
          <w:szCs w:val="32"/>
        </w:rPr>
        <w:t>门，按照各自职责做好管廊管理相关工作。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第六条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管廊</w:t>
      </w:r>
      <w:r>
        <w:rPr>
          <w:rFonts w:eastAsia="仿宋_GB2312"/>
          <w:spacing w:val="4"/>
          <w:sz w:val="32"/>
          <w:szCs w:val="32"/>
          <w:shd w:val="clear" w:color="auto" w:fill="auto"/>
        </w:rPr>
        <w:t>建设采用政府投资、政府与社会资本合作投资</w:t>
      </w:r>
      <w:r>
        <w:rPr>
          <w:rFonts w:hint="eastAsia" w:eastAsia="仿宋_GB2312"/>
          <w:spacing w:val="4"/>
          <w:sz w:val="32"/>
          <w:szCs w:val="32"/>
          <w:shd w:val="clear" w:color="auto" w:fill="auto"/>
          <w:lang w:val="en-US" w:eastAsia="zh-CN"/>
        </w:rPr>
        <w:t>、政府特许经营、政府补贴</w:t>
      </w:r>
      <w:r>
        <w:rPr>
          <w:rFonts w:eastAsia="仿宋_GB2312"/>
          <w:spacing w:val="4"/>
          <w:sz w:val="32"/>
          <w:szCs w:val="32"/>
          <w:shd w:val="clear" w:color="auto" w:fill="auto"/>
        </w:rPr>
        <w:t>等模式。鼓励和引导社会资本参与管廊投资建设和运营维护</w:t>
      </w:r>
      <w:r>
        <w:rPr>
          <w:rFonts w:eastAsia="仿宋_GB2312"/>
          <w:spacing w:val="4"/>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鼓励管线单位、管理单位参与管廊投资建设、运营和管理。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r>
        <w:rPr>
          <w:rFonts w:hint="eastAsia" w:ascii="黑体" w:hAnsi="黑体" w:eastAsia="黑体" w:cs="黑体"/>
          <w:b w:val="0"/>
          <w:i w:val="0"/>
          <w:spacing w:val="4"/>
          <w:sz w:val="32"/>
          <w:szCs w:val="32"/>
        </w:rPr>
        <w:t xml:space="preserve">第七条 </w:t>
      </w:r>
      <w:r>
        <w:rPr>
          <w:rFonts w:hint="eastAsia" w:ascii="黑体" w:hAnsi="黑体" w:eastAsia="黑体" w:cs="黑体"/>
          <w:b w:val="0"/>
          <w:i w:val="0"/>
          <w:spacing w:val="4"/>
          <w:sz w:val="32"/>
          <w:szCs w:val="32"/>
          <w:lang w:val="en-US" w:eastAsia="zh-CN"/>
        </w:rPr>
        <w:t xml:space="preserve"> </w:t>
      </w:r>
      <w:r>
        <w:rPr>
          <w:rFonts w:eastAsia="仿宋_GB2312"/>
          <w:spacing w:val="4"/>
          <w:sz w:val="32"/>
          <w:szCs w:val="32"/>
        </w:rPr>
        <w:t>鼓励和支</w:t>
      </w:r>
      <w:r>
        <w:rPr>
          <w:rFonts w:eastAsia="仿宋_GB2312"/>
          <w:spacing w:val="4"/>
          <w:sz w:val="32"/>
          <w:szCs w:val="32"/>
          <w:shd w:val="clear" w:color="auto" w:fill="auto"/>
        </w:rPr>
        <w:t>持</w:t>
      </w:r>
      <w:r>
        <w:rPr>
          <w:rFonts w:hint="eastAsia" w:eastAsia="仿宋_GB2312"/>
          <w:spacing w:val="4"/>
          <w:sz w:val="32"/>
          <w:szCs w:val="32"/>
          <w:shd w:val="clear" w:color="auto" w:fill="auto"/>
          <w:lang w:val="en-US" w:eastAsia="zh-CN"/>
        </w:rPr>
        <w:t>管廊</w:t>
      </w:r>
      <w:r>
        <w:rPr>
          <w:rFonts w:eastAsia="仿宋_GB2312"/>
          <w:spacing w:val="4"/>
          <w:sz w:val="32"/>
          <w:szCs w:val="32"/>
          <w:shd w:val="clear" w:color="auto" w:fill="auto"/>
        </w:rPr>
        <w:t>科技创新和新技术、新材料推广应用，推进</w:t>
      </w:r>
      <w:r>
        <w:rPr>
          <w:rFonts w:hint="eastAsia" w:eastAsia="仿宋_GB2312"/>
          <w:spacing w:val="4"/>
          <w:sz w:val="32"/>
          <w:szCs w:val="32"/>
          <w:shd w:val="clear" w:color="auto" w:fill="auto"/>
          <w:lang w:val="en-US" w:eastAsia="zh-CN"/>
        </w:rPr>
        <w:t>管廊</w:t>
      </w:r>
      <w:r>
        <w:rPr>
          <w:rFonts w:eastAsia="仿宋_GB2312"/>
          <w:spacing w:val="4"/>
          <w:sz w:val="32"/>
          <w:szCs w:val="32"/>
          <w:shd w:val="clear" w:color="auto" w:fill="auto"/>
        </w:rPr>
        <w:t>管理数字化、智能化。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第八条</w:t>
      </w:r>
      <w:r>
        <w:rPr>
          <w:rFonts w:hint="eastAsia" w:ascii="黑体" w:hAnsi="黑体" w:eastAsia="黑体" w:cs="黑体"/>
          <w:b w:val="0"/>
          <w:i w:val="0"/>
          <w:spacing w:val="4"/>
          <w:sz w:val="32"/>
          <w:szCs w:val="32"/>
          <w:lang w:val="en-US" w:eastAsia="zh-CN"/>
        </w:rPr>
        <w:t xml:space="preserve"> </w:t>
      </w:r>
      <w:r>
        <w:rPr>
          <w:rFonts w:hint="eastAsia" w:eastAsia="仿宋_GB2312"/>
          <w:b/>
          <w:spacing w:val="4"/>
          <w:sz w:val="32"/>
          <w:szCs w:val="32"/>
        </w:rPr>
        <w:t xml:space="preserve"> </w:t>
      </w:r>
      <w:r>
        <w:rPr>
          <w:rFonts w:eastAsia="仿宋_GB2312"/>
          <w:spacing w:val="4"/>
          <w:sz w:val="32"/>
          <w:szCs w:val="32"/>
        </w:rPr>
        <w:t>任何组织和个人</w:t>
      </w:r>
      <w:r>
        <w:rPr>
          <w:rFonts w:eastAsia="仿宋_GB2312"/>
          <w:spacing w:val="4"/>
          <w:sz w:val="32"/>
          <w:szCs w:val="32"/>
          <w:shd w:val="clear" w:color="auto" w:fill="auto"/>
        </w:rPr>
        <w:t>有权对损毁、侵占管廊及管线的行为进行制止和举报投诉。</w:t>
      </w:r>
      <w:r>
        <w:rPr>
          <w:rFonts w:hint="eastAsia" w:eastAsia="仿宋_GB2312"/>
          <w:spacing w:val="4"/>
          <w:sz w:val="32"/>
          <w:szCs w:val="32"/>
          <w:shd w:val="clear" w:color="auto" w:fill="auto"/>
          <w:lang w:eastAsia="zh-CN"/>
        </w:rPr>
        <w:t>市住房和城乡建设</w:t>
      </w:r>
      <w:r>
        <w:rPr>
          <w:rFonts w:eastAsia="仿宋_GB2312"/>
          <w:spacing w:val="4"/>
          <w:sz w:val="32"/>
          <w:szCs w:val="32"/>
          <w:shd w:val="clear" w:color="auto" w:fill="auto"/>
        </w:rPr>
        <w:t>行</w:t>
      </w:r>
      <w:r>
        <w:rPr>
          <w:rFonts w:eastAsia="仿宋_GB2312"/>
          <w:spacing w:val="4"/>
          <w:sz w:val="32"/>
          <w:szCs w:val="32"/>
        </w:rPr>
        <w:t>政主管部门应当建立举报投诉受理和处理制度。</w:t>
      </w:r>
    </w:p>
    <w:p>
      <w:pPr>
        <w:pStyle w:val="2"/>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spacing w:val="4"/>
          <w:sz w:val="32"/>
          <w:szCs w:val="32"/>
        </w:rPr>
      </w:pPr>
      <w:r>
        <w:rPr>
          <w:rFonts w:ascii="黑体" w:hAnsi="黑体" w:eastAsia="黑体"/>
          <w:spacing w:val="4"/>
          <w:sz w:val="32"/>
          <w:szCs w:val="32"/>
        </w:rPr>
        <w:t>第二章</w:t>
      </w:r>
      <w:r>
        <w:rPr>
          <w:rFonts w:hint="eastAsia" w:ascii="黑体" w:hAnsi="黑体" w:eastAsia="黑体"/>
          <w:spacing w:val="4"/>
          <w:sz w:val="32"/>
          <w:szCs w:val="32"/>
          <w:lang w:val="en-US" w:eastAsia="zh-CN"/>
        </w:rPr>
        <w:t xml:space="preserve"> </w:t>
      </w:r>
      <w:r>
        <w:rPr>
          <w:rFonts w:hint="eastAsia" w:ascii="黑体" w:hAnsi="黑体" w:eastAsia="黑体"/>
          <w:spacing w:val="4"/>
          <w:sz w:val="32"/>
          <w:szCs w:val="32"/>
        </w:rPr>
        <w:t xml:space="preserve"> </w:t>
      </w:r>
      <w:r>
        <w:rPr>
          <w:rFonts w:ascii="黑体" w:hAnsi="黑体" w:eastAsia="黑体"/>
          <w:spacing w:val="4"/>
          <w:sz w:val="32"/>
          <w:szCs w:val="32"/>
        </w:rPr>
        <w:t>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bookmarkStart w:id="0" w:name="bd_检索报告_添加检索报告"/>
      <w:r>
        <w:rPr>
          <w:rFonts w:hint="eastAsia" w:ascii="黑体" w:hAnsi="黑体" w:eastAsia="黑体" w:cs="黑体"/>
          <w:b w:val="0"/>
          <w:i w:val="0"/>
          <w:spacing w:val="4"/>
          <w:sz w:val="32"/>
          <w:szCs w:val="32"/>
        </w:rPr>
        <w:t>第九条</w:t>
      </w:r>
      <w:r>
        <w:rPr>
          <w:rFonts w:hint="eastAsia" w:ascii="黑体" w:hAnsi="黑体" w:eastAsia="黑体" w:cs="黑体"/>
          <w:b w:val="0"/>
          <w:i w:val="0"/>
          <w:spacing w:val="4"/>
          <w:sz w:val="32"/>
          <w:szCs w:val="32"/>
          <w:lang w:val="en-US" w:eastAsia="zh-CN"/>
        </w:rPr>
        <w:t xml:space="preserve"> </w:t>
      </w:r>
      <w:r>
        <w:rPr>
          <w:rFonts w:hint="eastAsia" w:eastAsia="仿宋_GB2312"/>
          <w:b/>
          <w:spacing w:val="4"/>
          <w:sz w:val="32"/>
          <w:szCs w:val="32"/>
        </w:rPr>
        <w:t xml:space="preserve"> </w:t>
      </w:r>
      <w:r>
        <w:rPr>
          <w:rFonts w:eastAsia="仿宋_GB2312"/>
          <w:spacing w:val="4"/>
          <w:sz w:val="32"/>
          <w:szCs w:val="32"/>
          <w:shd w:val="clear" w:color="auto" w:fill="auto"/>
        </w:rPr>
        <w:t>市</w:t>
      </w:r>
      <w:r>
        <w:rPr>
          <w:rFonts w:hint="eastAsia" w:eastAsia="仿宋_GB2312"/>
          <w:spacing w:val="4"/>
          <w:sz w:val="32"/>
          <w:szCs w:val="32"/>
          <w:shd w:val="clear" w:color="auto" w:fill="auto"/>
          <w:lang w:val="en-US" w:eastAsia="zh-CN"/>
        </w:rPr>
        <w:t>住房和城乡建设</w:t>
      </w:r>
      <w:r>
        <w:rPr>
          <w:rFonts w:eastAsia="仿宋_GB2312"/>
          <w:spacing w:val="4"/>
          <w:sz w:val="32"/>
          <w:szCs w:val="32"/>
          <w:shd w:val="clear" w:color="auto" w:fill="auto"/>
        </w:rPr>
        <w:t>行政主管部门应当会同发展和改革</w:t>
      </w:r>
      <w:r>
        <w:rPr>
          <w:rFonts w:hint="eastAsia" w:eastAsia="仿宋_GB2312"/>
          <w:spacing w:val="4"/>
          <w:sz w:val="32"/>
          <w:szCs w:val="32"/>
          <w:shd w:val="clear" w:color="auto" w:fill="auto"/>
          <w:lang w:eastAsia="zh-CN"/>
        </w:rPr>
        <w:t>、</w:t>
      </w:r>
      <w:r>
        <w:rPr>
          <w:rFonts w:eastAsia="仿宋_GB2312"/>
          <w:spacing w:val="4"/>
          <w:sz w:val="32"/>
          <w:szCs w:val="32"/>
          <w:shd w:val="clear" w:color="auto" w:fill="auto"/>
        </w:rPr>
        <w:t>自然资源和规划等行政主管部门，根据国土空间规划的要求，编制管廊专项规划，报市人民政府批准后公布实施。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shd w:val="clear" w:color="auto" w:fill="auto"/>
        </w:rPr>
        <w:t>编制管廊专项规划应当征求</w:t>
      </w:r>
      <w:r>
        <w:rPr>
          <w:rFonts w:eastAsia="仿宋_GB2312"/>
          <w:spacing w:val="4"/>
          <w:sz w:val="32"/>
          <w:szCs w:val="32"/>
        </w:rPr>
        <w:t>管线单位、管廊运营单位及社会公众的意见，并向社会公示。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经批准的管廊专</w:t>
      </w:r>
      <w:r>
        <w:rPr>
          <w:rFonts w:hint="eastAsia" w:eastAsia="仿宋_GB2312"/>
          <w:spacing w:val="4"/>
          <w:sz w:val="32"/>
          <w:szCs w:val="32"/>
          <w:shd w:val="clear" w:color="auto" w:fill="auto"/>
          <w:lang w:val="en-US" w:eastAsia="zh-CN"/>
        </w:rPr>
        <w:t>项规划，任何单位和个人不得擅自变更。确需变更的，应当依法按程序报批。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shd w:val="clear" w:color="auto" w:fill="auto"/>
          <w:lang w:val="en-US" w:eastAsia="zh-CN"/>
        </w:rPr>
      </w:pPr>
      <w:r>
        <w:rPr>
          <w:rFonts w:hint="eastAsia" w:ascii="黑体" w:hAnsi="黑体" w:eastAsia="黑体" w:cs="黑体"/>
          <w:b w:val="0"/>
          <w:i w:val="0"/>
          <w:spacing w:val="4"/>
          <w:sz w:val="32"/>
          <w:szCs w:val="32"/>
        </w:rPr>
        <w:t>第十条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管廊专项规划应当与地下空间开发利用、道路交通、城市排水防涝</w:t>
      </w:r>
      <w:r>
        <w:rPr>
          <w:rFonts w:hint="eastAsia" w:eastAsia="仿宋_GB2312"/>
          <w:spacing w:val="4"/>
          <w:sz w:val="32"/>
          <w:szCs w:val="32"/>
          <w:shd w:val="clear" w:color="auto" w:fill="auto"/>
          <w:lang w:val="en-US" w:eastAsia="zh-CN"/>
        </w:rPr>
        <w:t>、文物保护、人民防空等专项规划相衔接，合理确定管廊建设布局、管线种类、断面形式、平面位置、竖向控制以及建设规模和时序，综合考虑城市发展和安全。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shd w:val="clear" w:color="auto" w:fill="auto"/>
          <w:lang w:val="en-US" w:eastAsia="zh-CN"/>
        </w:rPr>
      </w:pPr>
      <w:r>
        <w:rPr>
          <w:rFonts w:hint="eastAsia" w:ascii="黑体" w:hAnsi="黑体" w:eastAsia="黑体" w:cs="黑体"/>
          <w:b w:val="0"/>
          <w:i w:val="0"/>
          <w:spacing w:val="4"/>
          <w:sz w:val="32"/>
          <w:szCs w:val="32"/>
        </w:rPr>
        <w:t>第十一条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hint="eastAsia" w:eastAsia="仿宋_GB2312"/>
          <w:spacing w:val="4"/>
          <w:sz w:val="32"/>
          <w:szCs w:val="32"/>
          <w:shd w:val="clear" w:color="auto" w:fill="auto"/>
          <w:lang w:val="en-US" w:eastAsia="zh-CN"/>
        </w:rPr>
        <w:t>管廊工程设计应当符合安全运行相关标准和技术规范，符合生态环境保护、防治地质灾害、自然灾害和应对突发事件等要求。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eastAsia="仿宋_GB2312"/>
          <w:spacing w:val="4"/>
          <w:sz w:val="32"/>
          <w:szCs w:val="32"/>
          <w:shd w:val="clear" w:color="auto" w:fill="auto"/>
          <w:lang w:val="en-US" w:eastAsia="zh-CN"/>
        </w:rPr>
        <w:t>管廊工程设计方案应当征求管</w:t>
      </w:r>
      <w:r>
        <w:rPr>
          <w:rFonts w:eastAsia="仿宋_GB2312"/>
          <w:spacing w:val="4"/>
          <w:sz w:val="32"/>
          <w:szCs w:val="32"/>
        </w:rPr>
        <w:t>线单位和管廊运营单位的意见。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shd w:val="clear" w:color="auto" w:fill="auto"/>
          <w:lang w:val="en-US" w:eastAsia="zh-CN"/>
        </w:rPr>
      </w:pPr>
      <w:r>
        <w:rPr>
          <w:rFonts w:hint="eastAsia" w:ascii="黑体" w:hAnsi="黑体" w:eastAsia="黑体" w:cs="黑体"/>
          <w:b w:val="0"/>
          <w:i w:val="0"/>
          <w:spacing w:val="4"/>
          <w:sz w:val="32"/>
          <w:szCs w:val="32"/>
        </w:rPr>
        <w:t>第十</w:t>
      </w:r>
      <w:r>
        <w:rPr>
          <w:rFonts w:hint="eastAsia" w:ascii="黑体" w:hAnsi="黑体" w:eastAsia="黑体" w:cs="黑体"/>
          <w:b w:val="0"/>
          <w:i w:val="0"/>
          <w:spacing w:val="4"/>
          <w:sz w:val="32"/>
          <w:szCs w:val="32"/>
          <w:lang w:eastAsia="zh-CN"/>
        </w:rPr>
        <w:t>二</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管廊断面应当符合入廊管线接</w:t>
      </w:r>
      <w:r>
        <w:rPr>
          <w:rFonts w:hint="eastAsia" w:eastAsia="仿宋_GB2312"/>
          <w:spacing w:val="4"/>
          <w:sz w:val="32"/>
          <w:szCs w:val="32"/>
          <w:shd w:val="clear" w:color="auto" w:fill="auto"/>
          <w:lang w:val="en-US" w:eastAsia="zh-CN"/>
        </w:rPr>
        <w:t>入、引出支线以及敷设、增容、运行和维护检修的空间要求。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管廊检修口、出入口等地上附属设施应当与周边城市风貌相协调。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shd w:val="clear" w:color="auto" w:fill="auto"/>
        </w:rPr>
      </w:pPr>
      <w:r>
        <w:rPr>
          <w:rFonts w:eastAsia="仿宋_GB2312"/>
          <w:spacing w:val="4"/>
          <w:sz w:val="32"/>
          <w:szCs w:val="32"/>
          <w:shd w:val="clear" w:color="auto" w:fill="auto"/>
        </w:rPr>
        <w:t>管廊穿越城市绿地的，管廊顶部覆土厚度应当满足绿植正常生长需要。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shd w:val="clear" w:color="auto" w:fill="auto"/>
          <w:lang w:val="en-US" w:eastAsia="zh-CN"/>
        </w:rPr>
      </w:pPr>
      <w:r>
        <w:rPr>
          <w:rFonts w:hint="eastAsia" w:ascii="黑体" w:hAnsi="黑体" w:eastAsia="黑体" w:cs="黑体"/>
          <w:spacing w:val="4"/>
          <w:sz w:val="32"/>
          <w:szCs w:val="32"/>
          <w:shd w:val="clear" w:color="auto" w:fill="auto"/>
          <w:lang w:val="en-US" w:eastAsia="zh-CN"/>
        </w:rPr>
        <w:t>第十三条</w:t>
      </w:r>
      <w:r>
        <w:rPr>
          <w:rFonts w:hint="eastAsia" w:eastAsia="仿宋_GB2312"/>
          <w:spacing w:val="4"/>
          <w:sz w:val="32"/>
          <w:szCs w:val="32"/>
          <w:shd w:val="clear" w:color="auto" w:fill="auto"/>
          <w:lang w:val="en-US" w:eastAsia="zh-CN"/>
        </w:rPr>
        <w:t xml:space="preserve">  管廊建设单位应当按照建设程序办理管廊建设工程手续，涉及人民防空、河道及堤防设施或者消防安全、文物保护、林木保护、军事用地等情况的，应当依法办理相关手续。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shd w:val="clear" w:color="auto" w:fill="auto"/>
          <w:lang w:val="en-US" w:eastAsia="zh-CN"/>
        </w:rPr>
      </w:pPr>
      <w:r>
        <w:rPr>
          <w:rFonts w:hint="eastAsia" w:eastAsia="仿宋_GB2312"/>
          <w:spacing w:val="4"/>
          <w:sz w:val="32"/>
          <w:szCs w:val="32"/>
          <w:shd w:val="clear" w:color="auto" w:fill="auto"/>
          <w:lang w:val="en-US" w:eastAsia="zh-CN"/>
        </w:rPr>
        <w:t>管廊建设应当符合国家相关标准、规范要求和管廊工程设计方案，并采取污染防治和生态保护措施。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第十</w:t>
      </w:r>
      <w:r>
        <w:rPr>
          <w:rFonts w:hint="eastAsia" w:ascii="黑体" w:hAnsi="黑体" w:eastAsia="黑体" w:cs="黑体"/>
          <w:b w:val="0"/>
          <w:i w:val="0"/>
          <w:spacing w:val="4"/>
          <w:sz w:val="32"/>
          <w:szCs w:val="32"/>
          <w:lang w:eastAsia="zh-CN"/>
        </w:rPr>
        <w:t>四</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建设、勘察、设计、施工、监理单位应当落实质量安全主体责任，保证工程质量安全。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管廊工程实行工程质量终身责任制。质量终身责任永久性标牌设于管廊工程地面构筑物的显著位置，接受社会监督。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第十</w:t>
      </w:r>
      <w:r>
        <w:rPr>
          <w:rFonts w:hint="eastAsia" w:ascii="黑体" w:hAnsi="黑体" w:eastAsia="黑体" w:cs="黑体"/>
          <w:b w:val="0"/>
          <w:i w:val="0"/>
          <w:spacing w:val="4"/>
          <w:sz w:val="32"/>
          <w:szCs w:val="32"/>
          <w:lang w:eastAsia="zh-CN"/>
        </w:rPr>
        <w:t>五</w:t>
      </w:r>
      <w:r>
        <w:rPr>
          <w:rFonts w:hint="eastAsia" w:ascii="黑体" w:hAnsi="黑体" w:eastAsia="黑体" w:cs="黑体"/>
          <w:b w:val="0"/>
          <w:i w:val="0"/>
          <w:spacing w:val="4"/>
          <w:sz w:val="32"/>
          <w:szCs w:val="32"/>
        </w:rPr>
        <w:t>条</w:t>
      </w:r>
      <w:r>
        <w:rPr>
          <w:rFonts w:hint="eastAsia" w:ascii="黑体" w:hAnsi="黑体" w:eastAsia="黑体" w:cs="黑体"/>
          <w:b w:val="0"/>
          <w:i w:val="0"/>
          <w:spacing w:val="4"/>
          <w:sz w:val="32"/>
          <w:szCs w:val="32"/>
          <w:lang w:val="en-US" w:eastAsia="zh-CN"/>
        </w:rPr>
        <w:t xml:space="preserve"> </w:t>
      </w:r>
      <w:r>
        <w:rPr>
          <w:rFonts w:hint="eastAsia" w:eastAsia="仿宋_GB2312"/>
          <w:b/>
          <w:spacing w:val="4"/>
          <w:sz w:val="32"/>
          <w:szCs w:val="32"/>
        </w:rPr>
        <w:t xml:space="preserve"> </w:t>
      </w:r>
      <w:r>
        <w:rPr>
          <w:rFonts w:eastAsia="仿宋_GB2312"/>
          <w:spacing w:val="4"/>
          <w:sz w:val="32"/>
          <w:szCs w:val="32"/>
        </w:rPr>
        <w:t>管廊建设工程经验收合格后方可交付使用。未经验收或者验收不合格的不得投入运营。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管廊建设单位应当自工程验收合格之日起十五日内，向市住房和城乡建设行政主管部门备案。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第十</w:t>
      </w:r>
      <w:r>
        <w:rPr>
          <w:rFonts w:hint="eastAsia" w:ascii="黑体" w:hAnsi="黑体" w:eastAsia="黑体" w:cs="黑体"/>
          <w:b w:val="0"/>
          <w:i w:val="0"/>
          <w:spacing w:val="4"/>
          <w:sz w:val="32"/>
          <w:szCs w:val="32"/>
          <w:lang w:eastAsia="zh-CN"/>
        </w:rPr>
        <w:t>六</w:t>
      </w:r>
      <w:r>
        <w:rPr>
          <w:rFonts w:hint="eastAsia" w:ascii="黑体" w:hAnsi="黑体" w:eastAsia="黑体" w:cs="黑体"/>
          <w:b w:val="0"/>
          <w:i w:val="0"/>
          <w:spacing w:val="4"/>
          <w:sz w:val="32"/>
          <w:szCs w:val="32"/>
        </w:rPr>
        <w:t xml:space="preserve">条 </w:t>
      </w:r>
      <w:r>
        <w:rPr>
          <w:rFonts w:hint="eastAsia" w:ascii="黑体" w:hAnsi="黑体" w:eastAsia="黑体" w:cs="黑体"/>
          <w:b w:val="0"/>
          <w:i w:val="0"/>
          <w:spacing w:val="4"/>
          <w:sz w:val="32"/>
          <w:szCs w:val="32"/>
          <w:lang w:val="en-US" w:eastAsia="zh-CN"/>
        </w:rPr>
        <w:t xml:space="preserve"> </w:t>
      </w:r>
      <w:r>
        <w:rPr>
          <w:rFonts w:eastAsia="仿宋_GB2312"/>
          <w:spacing w:val="4"/>
          <w:sz w:val="32"/>
          <w:szCs w:val="32"/>
        </w:rPr>
        <w:t>城市管线规划应当与管廊专项规划相衔接。依照规定纳入管廊的管线，不再另外规划管线位置。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已建管廊的区域，新建管线</w:t>
      </w:r>
      <w:r>
        <w:rPr>
          <w:rFonts w:hint="eastAsia" w:eastAsia="仿宋_GB2312"/>
          <w:spacing w:val="4"/>
          <w:sz w:val="32"/>
          <w:szCs w:val="32"/>
          <w:lang w:val="en-US" w:eastAsia="zh-CN"/>
        </w:rPr>
        <w:t>和改建、扩建的既有管线</w:t>
      </w:r>
      <w:r>
        <w:rPr>
          <w:rFonts w:eastAsia="仿宋_GB2312"/>
          <w:spacing w:val="4"/>
          <w:sz w:val="32"/>
          <w:szCs w:val="32"/>
        </w:rPr>
        <w:t>应当入廊</w:t>
      </w:r>
      <w:r>
        <w:rPr>
          <w:rFonts w:hint="eastAsia" w:eastAsia="仿宋_GB2312"/>
          <w:spacing w:val="4"/>
          <w:sz w:val="32"/>
          <w:szCs w:val="32"/>
          <w:lang w:eastAsia="zh-CN"/>
        </w:rPr>
        <w:t>；</w:t>
      </w:r>
      <w:r>
        <w:rPr>
          <w:rFonts w:hint="eastAsia" w:eastAsia="仿宋_GB2312"/>
          <w:spacing w:val="4"/>
          <w:sz w:val="32"/>
          <w:szCs w:val="32"/>
          <w:lang w:val="en-US" w:eastAsia="zh-CN"/>
        </w:rPr>
        <w:t>其他既有管线应当</w:t>
      </w:r>
      <w:r>
        <w:rPr>
          <w:rFonts w:eastAsia="仿宋_GB2312"/>
          <w:spacing w:val="4"/>
          <w:sz w:val="32"/>
          <w:szCs w:val="32"/>
        </w:rPr>
        <w:t>有序入廊，</w:t>
      </w:r>
      <w:r>
        <w:rPr>
          <w:rFonts w:hint="eastAsia" w:eastAsia="仿宋_GB2312"/>
          <w:spacing w:val="4"/>
          <w:sz w:val="32"/>
          <w:szCs w:val="32"/>
          <w:lang w:val="en-US" w:eastAsia="zh-CN"/>
        </w:rPr>
        <w:t>具体方案由市人民政府确定</w:t>
      </w:r>
      <w:r>
        <w:rPr>
          <w:rFonts w:eastAsia="仿宋_GB2312"/>
          <w:spacing w:val="4"/>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对应当进入管廊的管线，管线单位申请在管廊以外的位置新建管线、管道或者架空线路的，相关主管部门不予许可。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管线单位以书面形式将入廊需求报送市住房和城乡建设行政主管部门。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第十</w:t>
      </w:r>
      <w:r>
        <w:rPr>
          <w:rFonts w:hint="eastAsia" w:ascii="黑体" w:hAnsi="黑体" w:eastAsia="黑体" w:cs="黑体"/>
          <w:b w:val="0"/>
          <w:i w:val="0"/>
          <w:spacing w:val="4"/>
          <w:sz w:val="32"/>
          <w:szCs w:val="32"/>
          <w:lang w:eastAsia="zh-CN"/>
        </w:rPr>
        <w:t>七</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管廊工程勘察、设计、施工、验收等相关档案资料的使用管理，应当遵守国家有关保密</w:t>
      </w:r>
      <w:r>
        <w:rPr>
          <w:rFonts w:hint="eastAsia" w:eastAsia="仿宋_GB2312"/>
          <w:spacing w:val="4"/>
          <w:sz w:val="32"/>
          <w:szCs w:val="32"/>
          <w:lang w:val="en-US" w:eastAsia="zh-CN"/>
        </w:rPr>
        <w:t>和档案</w:t>
      </w:r>
      <w:r>
        <w:rPr>
          <w:rFonts w:eastAsia="仿宋_GB2312"/>
          <w:spacing w:val="4"/>
          <w:sz w:val="32"/>
          <w:szCs w:val="32"/>
        </w:rPr>
        <w:t>法律规定。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p>
    <w:bookmarkEnd w:id="0"/>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spacing w:val="4"/>
          <w:sz w:val="32"/>
          <w:szCs w:val="32"/>
        </w:rPr>
      </w:pPr>
      <w:r>
        <w:rPr>
          <w:rFonts w:ascii="黑体" w:hAnsi="黑体" w:eastAsia="黑体"/>
          <w:spacing w:val="4"/>
          <w:sz w:val="32"/>
          <w:szCs w:val="32"/>
        </w:rPr>
        <w:t>第三章  运营与</w:t>
      </w:r>
      <w:r>
        <w:rPr>
          <w:rFonts w:hint="eastAsia" w:ascii="黑体" w:hAnsi="黑体" w:eastAsia="黑体"/>
          <w:spacing w:val="4"/>
          <w:sz w:val="32"/>
          <w:szCs w:val="32"/>
          <w:lang w:val="en-US" w:eastAsia="zh-CN"/>
        </w:rPr>
        <w:t>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lang w:val="en-US" w:eastAsia="zh-CN"/>
        </w:rPr>
      </w:pPr>
      <w:r>
        <w:rPr>
          <w:rFonts w:hint="eastAsia" w:ascii="黑体" w:hAnsi="黑体" w:eastAsia="黑体" w:cs="黑体"/>
          <w:b w:val="0"/>
          <w:bCs/>
          <w:i w:val="0"/>
          <w:spacing w:val="4"/>
          <w:sz w:val="32"/>
          <w:szCs w:val="32"/>
          <w:shd w:val="clear" w:color="auto" w:fill="auto"/>
          <w:lang w:eastAsia="zh-CN"/>
        </w:rPr>
        <w:t>第十八条</w:t>
      </w:r>
      <w:r>
        <w:rPr>
          <w:rFonts w:hint="eastAsia" w:eastAsia="仿宋_GB2312"/>
          <w:b/>
          <w:bCs/>
          <w:spacing w:val="4"/>
          <w:sz w:val="32"/>
          <w:szCs w:val="32"/>
          <w:shd w:val="clear" w:color="auto" w:fill="auto"/>
          <w:lang w:val="en-US" w:eastAsia="zh-CN"/>
        </w:rPr>
        <w:t xml:space="preserve">  </w:t>
      </w:r>
      <w:r>
        <w:rPr>
          <w:rFonts w:hint="eastAsia" w:eastAsia="仿宋_GB2312"/>
          <w:spacing w:val="4"/>
          <w:sz w:val="32"/>
          <w:szCs w:val="32"/>
          <w:lang w:val="en-US" w:eastAsia="zh-CN"/>
        </w:rPr>
        <w:t>政府全额出资建设的管廊，由政府确定的单位负责运营管理。政府与社会资本合作投资或者社会资本投资建设的管廊，由投资协议确定的单位负责运营管理</w:t>
      </w:r>
      <w:r>
        <w:rPr>
          <w:rFonts w:eastAsia="仿宋_GB2312"/>
          <w:spacing w:val="4"/>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第十</w:t>
      </w:r>
      <w:r>
        <w:rPr>
          <w:rFonts w:hint="eastAsia" w:ascii="黑体" w:hAnsi="黑体" w:eastAsia="黑体" w:cs="黑体"/>
          <w:b w:val="0"/>
          <w:i w:val="0"/>
          <w:spacing w:val="4"/>
          <w:sz w:val="32"/>
          <w:szCs w:val="32"/>
          <w:lang w:eastAsia="zh-CN"/>
        </w:rPr>
        <w:t>九</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shd w:val="clear" w:color="auto" w:fill="auto"/>
        </w:rPr>
        <w:t>管廊运营单位与管线单</w:t>
      </w:r>
      <w:r>
        <w:rPr>
          <w:rFonts w:hint="eastAsia" w:eastAsia="仿宋_GB2312"/>
          <w:spacing w:val="4"/>
          <w:sz w:val="32"/>
          <w:szCs w:val="32"/>
          <w:lang w:val="en-US" w:eastAsia="zh-CN"/>
        </w:rPr>
        <w:t>位应当签</w:t>
      </w:r>
      <w:r>
        <w:rPr>
          <w:rFonts w:eastAsia="仿宋_GB2312"/>
          <w:spacing w:val="4"/>
          <w:sz w:val="32"/>
          <w:szCs w:val="32"/>
          <w:shd w:val="clear" w:color="auto" w:fill="auto"/>
        </w:rPr>
        <w:t>订协议</w:t>
      </w:r>
      <w:r>
        <w:rPr>
          <w:rFonts w:eastAsia="仿宋_GB2312"/>
          <w:spacing w:val="4"/>
          <w:sz w:val="32"/>
          <w:szCs w:val="32"/>
        </w:rPr>
        <w:t>，明确入廊管线种类、时间、费用、安全管理职责、日常维护及维护质量等内容。管廊运营单位依照约定向管线单位提供服务。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管廊运营单位与管线单位签订的协议应当符合本条例有关强制性规定。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w:t>
      </w:r>
      <w:r>
        <w:rPr>
          <w:rFonts w:hint="eastAsia" w:ascii="黑体" w:hAnsi="黑体" w:eastAsia="黑体" w:cs="黑体"/>
          <w:b w:val="0"/>
          <w:i w:val="0"/>
          <w:spacing w:val="4"/>
          <w:sz w:val="32"/>
          <w:szCs w:val="32"/>
          <w:lang w:eastAsia="zh-CN"/>
        </w:rPr>
        <w:t>二</w:t>
      </w:r>
      <w:r>
        <w:rPr>
          <w:rFonts w:hint="eastAsia" w:ascii="黑体" w:hAnsi="黑体" w:eastAsia="黑体" w:cs="黑体"/>
          <w:b w:val="0"/>
          <w:i w:val="0"/>
          <w:spacing w:val="4"/>
          <w:sz w:val="32"/>
          <w:szCs w:val="32"/>
        </w:rPr>
        <w:t>十条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管廊运营单位负责管廊及附属设施的维护管理，履行以下职责：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（一）保持管廊整洁、照明和通风良好，养护和维修管廊共用设施设备与附属设施，建立养护和维修档案，保障设施设备正常运转；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lang w:val="en-US" w:eastAsia="zh-CN"/>
        </w:rPr>
      </w:pPr>
      <w:r>
        <w:rPr>
          <w:rFonts w:eastAsia="仿宋_GB2312"/>
          <w:spacing w:val="4"/>
          <w:sz w:val="32"/>
          <w:szCs w:val="32"/>
        </w:rPr>
        <w:t>（二）建立健全值班制度，与管线单位共享安全监控管理数据，对管廊运行情况进</w:t>
      </w:r>
      <w:r>
        <w:rPr>
          <w:rFonts w:hint="eastAsia" w:eastAsia="仿宋_GB2312"/>
          <w:spacing w:val="4"/>
          <w:sz w:val="32"/>
          <w:szCs w:val="32"/>
          <w:lang w:val="en-US" w:eastAsia="zh-CN"/>
        </w:rPr>
        <w:t>行实时监控，配合管线单位进行巡查、养护和维修，排查、排除可能影响管线安全和威胁公众生命财产安全的隐患；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（三）建立健全安全生产的规章制度和操作规程，配备相应的专业技术人员，并进行安全生产教育和培训；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（四）制定应急预案，</w:t>
      </w:r>
      <w:r>
        <w:rPr>
          <w:rFonts w:hint="eastAsia" w:eastAsia="仿宋_GB2312"/>
          <w:spacing w:val="4"/>
          <w:sz w:val="32"/>
          <w:szCs w:val="32"/>
          <w:lang w:val="en-US" w:eastAsia="zh-CN"/>
        </w:rPr>
        <w:t>配备相应的应急救援人员和设备物资，定期组织应急演练，及时、妥善处</w:t>
      </w:r>
      <w:r>
        <w:rPr>
          <w:rFonts w:eastAsia="仿宋_GB2312"/>
          <w:spacing w:val="4"/>
          <w:sz w:val="32"/>
          <w:szCs w:val="32"/>
        </w:rPr>
        <w:t>置影响管廊安全的危险情形；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（五）建立管线安全监测预警机制，重点监控可能产生危险情形的管线，及时处置安全隐患，制止影响管廊安全的施工行为；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（六）加强管廊安全保护宣传，在管廊及其周边区域的有关设施、设备上设置明显的安全警示标识；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（七）保障管廊安全运行应当履行的其他职责。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一</w:t>
      </w:r>
      <w:r>
        <w:rPr>
          <w:rFonts w:hint="eastAsia" w:ascii="黑体" w:hAnsi="黑体" w:eastAsia="黑体" w:cs="黑体"/>
          <w:b w:val="0"/>
          <w:i w:val="0"/>
          <w:spacing w:val="4"/>
          <w:sz w:val="32"/>
          <w:szCs w:val="32"/>
        </w:rPr>
        <w:t>条</w:t>
      </w:r>
      <w:r>
        <w:rPr>
          <w:rFonts w:hint="eastAsia" w:ascii="黑体" w:hAnsi="黑体" w:eastAsia="黑体" w:cs="黑体"/>
          <w:b w:val="0"/>
          <w:i w:val="0"/>
          <w:spacing w:val="4"/>
          <w:sz w:val="32"/>
          <w:szCs w:val="32"/>
          <w:lang w:val="en-US" w:eastAsia="zh-CN"/>
        </w:rPr>
        <w:t xml:space="preserve"> </w:t>
      </w:r>
      <w:r>
        <w:rPr>
          <w:rFonts w:hint="eastAsia" w:eastAsia="仿宋_GB2312"/>
          <w:b/>
          <w:spacing w:val="4"/>
          <w:sz w:val="32"/>
          <w:szCs w:val="32"/>
        </w:rPr>
        <w:t xml:space="preserve"> </w:t>
      </w:r>
      <w:r>
        <w:rPr>
          <w:rFonts w:eastAsia="仿宋_GB2312"/>
          <w:spacing w:val="4"/>
          <w:sz w:val="32"/>
          <w:szCs w:val="32"/>
        </w:rPr>
        <w:t>管线单位负责所属管线的设施维护和日常管理，履行以下职责：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（一）建立管线安全管理制度，配备专业技术人员和专职安全管理人员，对相关人员进行安全生产教育，接受有关部门和管廊运营单位的监督检查；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（二）编制实施管线维护和巡检计划，对管线进行日常巡检、维护，并做好记录，记录副本送交管廊运营单位备查；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（三）严格执行相关安全技术规程，依据管线设计使用年限和运行状态，对老旧管线及时进行更新改造；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（四）对管线及其附属设施进行维护和改造，应当对管廊及已有管线采取防护措施，实施明火作业应当符合消防要求，并及时清理作业垃圾；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（五）建立管线档案信息管理制度，配合做好管线普查工作；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（六）制定管线管理应急预案并报管廊运营单位备案，定期开展应急演练；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（七）保障管线设施和维护日常管理应当履行的其他职责。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lang w:val="en-US" w:eastAsia="zh-CN"/>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二</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管廊实行有偿使</w:t>
      </w:r>
      <w:r>
        <w:rPr>
          <w:rFonts w:hint="eastAsia" w:eastAsia="仿宋_GB2312"/>
          <w:spacing w:val="4"/>
          <w:sz w:val="32"/>
          <w:szCs w:val="32"/>
          <w:lang w:val="en-US" w:eastAsia="zh-CN"/>
        </w:rPr>
        <w:t>用。管线单位应当向管廊运营单位交纳入廊费和日常维护费。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lang w:val="en-US" w:eastAsia="zh-CN"/>
        </w:rPr>
      </w:pPr>
      <w:r>
        <w:rPr>
          <w:rFonts w:hint="eastAsia" w:eastAsia="仿宋_GB2312"/>
          <w:spacing w:val="4"/>
          <w:sz w:val="32"/>
          <w:szCs w:val="32"/>
          <w:lang w:val="en-US" w:eastAsia="zh-CN"/>
        </w:rPr>
        <w:t>收费标准由管廊运营单位和管线单位协商确定。暂时不具备协商定价条件的，应当依法实行政府定价或者政府指导价。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lang w:val="en-US" w:eastAsia="zh-CN"/>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三</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hint="eastAsia" w:eastAsia="仿宋_GB2312"/>
          <w:spacing w:val="4"/>
          <w:sz w:val="32"/>
          <w:szCs w:val="32"/>
          <w:lang w:val="en-US" w:eastAsia="zh-CN"/>
        </w:rPr>
        <w:t>管廊运营单位在运营初期不能通过收费弥补建设、运营成本的，市人民政府可以给予补贴。补贴期限及标准由政府和管廊运营单位协商确定。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四</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鼓励管廊运营单位、管线单位为管廊、管线购买相关保险。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lang w:val="en-US" w:eastAsia="zh-CN"/>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五</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eastAsia="仿宋_GB2312"/>
          <w:spacing w:val="4"/>
          <w:sz w:val="32"/>
          <w:szCs w:val="32"/>
          <w:shd w:val="clear" w:color="auto" w:fill="auto"/>
        </w:rPr>
        <w:t>市住房和城乡建设行</w:t>
      </w:r>
      <w:r>
        <w:rPr>
          <w:rFonts w:hint="eastAsia" w:eastAsia="仿宋_GB2312"/>
          <w:spacing w:val="4"/>
          <w:sz w:val="32"/>
          <w:szCs w:val="32"/>
          <w:lang w:val="en-US" w:eastAsia="zh-CN"/>
        </w:rPr>
        <w:t>政主管部门应当指导管廊运营单位建立安全运行监测系统，实行管廊安全运行监测平台互联互通，加强对重点区域、重点部位、重点设备的监测，做好事故防范、灾害防治和应急处置。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六</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禁止下列危害管廊及管线安全运行的行为：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（一）擅自占用或者损坏管廊；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（二）擅自进入管廊；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（三）损坏、擅自占用、挪移管线及附属设施；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（四）擅自移动、覆盖、涂改、拆除、损坏管廊内边界标识、安全警示标识和工程质量责任永久性标牌等标识、标牌；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（五）向管廊内倾倒污水，排放腐蚀性液体、气体；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（六）堆放易燃、易爆、有腐蚀性的物质危害管廊及管线安全；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（七）危害管廊及管线安全运行的其他行为。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七</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管线单位变更管线，或者移动、改建管廊附属设施的，应当征得管廊运营单位同意。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因建设工程施工需要移动、改建管廊</w:t>
      </w:r>
      <w:r>
        <w:rPr>
          <w:rFonts w:hint="eastAsia" w:eastAsia="仿宋_GB2312"/>
          <w:spacing w:val="4"/>
          <w:sz w:val="32"/>
          <w:szCs w:val="32"/>
          <w:lang w:val="en-US" w:eastAsia="zh-CN"/>
        </w:rPr>
        <w:t>附属设施的，建设单位应当事前征求管廊运营单位和管线单位的意见，并经市住房和城乡建设行政主管部门同意，依法依规办</w:t>
      </w:r>
      <w:r>
        <w:rPr>
          <w:rFonts w:eastAsia="仿宋_GB2312"/>
          <w:spacing w:val="4"/>
          <w:sz w:val="32"/>
          <w:szCs w:val="32"/>
        </w:rPr>
        <w:t>理相关手续。移动、改建管廊附属设施所需费用由建设单位承担。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八</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市住房和城乡建设</w:t>
      </w:r>
      <w:r>
        <w:rPr>
          <w:rFonts w:hint="eastAsia" w:eastAsia="仿宋_GB2312"/>
          <w:spacing w:val="4"/>
          <w:sz w:val="32"/>
          <w:szCs w:val="32"/>
          <w:lang w:val="en-US" w:eastAsia="zh-CN"/>
        </w:rPr>
        <w:t>行政主管部门应当根据实际，在管廊及其周边区域依法依规划定安全保护区范围，报经市人民政府批准后向社会公布，并</w:t>
      </w:r>
      <w:r>
        <w:rPr>
          <w:rFonts w:eastAsia="仿宋_GB2312"/>
          <w:spacing w:val="4"/>
          <w:sz w:val="32"/>
          <w:szCs w:val="32"/>
        </w:rPr>
        <w:t>设置安全警示标识。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在管廊安全保护区内，除对城市公共设施、国防设施和依法允许保留的建筑物进行必要维修以外，不得进行建设活动。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管廊运营单位应当对影响管廊安全的施工作业予以制止，并及时报告市住房和城乡建设行政主管部门。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eastAsia="仿宋_GB2312"/>
          <w:spacing w:val="4"/>
          <w:sz w:val="32"/>
          <w:szCs w:val="32"/>
          <w:lang w:eastAsia="zh-CN"/>
        </w:rPr>
      </w:pPr>
      <w:r>
        <w:rPr>
          <w:rFonts w:hint="eastAsia" w:ascii="黑体" w:hAnsi="黑体" w:eastAsia="黑体" w:cs="黑体"/>
          <w:b w:val="0"/>
          <w:i w:val="0"/>
          <w:spacing w:val="4"/>
          <w:sz w:val="32"/>
          <w:szCs w:val="32"/>
        </w:rPr>
        <w:t>第二十</w:t>
      </w:r>
      <w:r>
        <w:rPr>
          <w:rFonts w:hint="eastAsia" w:ascii="黑体" w:hAnsi="黑体" w:eastAsia="黑体" w:cs="黑体"/>
          <w:b w:val="0"/>
          <w:i w:val="0"/>
          <w:spacing w:val="4"/>
          <w:sz w:val="32"/>
          <w:szCs w:val="32"/>
          <w:lang w:eastAsia="zh-CN"/>
        </w:rPr>
        <w:t>九</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在管廊安全保护区内从事下列活动，施工</w:t>
      </w:r>
      <w:r>
        <w:rPr>
          <w:rFonts w:hint="eastAsia" w:eastAsia="仿宋_GB2312"/>
          <w:spacing w:val="4"/>
          <w:sz w:val="32"/>
          <w:szCs w:val="32"/>
        </w:rPr>
        <w:t>单位</w:t>
      </w:r>
      <w:r>
        <w:rPr>
          <w:rFonts w:eastAsia="仿宋_GB2312"/>
          <w:spacing w:val="4"/>
          <w:sz w:val="32"/>
          <w:szCs w:val="32"/>
        </w:rPr>
        <w:t>应当事先向市住房和城乡建设行政主管部门报告，并提供管廊运营单位认可的施工安全保护方案</w:t>
      </w:r>
      <w:r>
        <w:rPr>
          <w:rFonts w:hint="eastAsia" w:eastAsia="仿宋_GB2312"/>
          <w:spacing w:val="4"/>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（一）新建、改建、扩建或者拆除建筑物和构筑物；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（二）敷设管线、地面堆载、基坑开挖、爆破、桩基础施工、灌浆、钻探；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（三）挖掘城市道路、河道水渠；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（四）可能危害管廊安全的其他行为。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管廊紧急抢修需要挖掘城市道路的，管廊运营单位应当及时报告相关主管部门，并按照规定补办道路挖掘手续。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管廊运营单位在挖掘城市道路施工或者其他破土施工完成后，应按规定进行修复并通过相关主管部门的验收。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w:t>
      </w:r>
      <w:r>
        <w:rPr>
          <w:rFonts w:hint="eastAsia" w:ascii="黑体" w:hAnsi="黑体" w:eastAsia="黑体" w:cs="黑体"/>
          <w:b w:val="0"/>
          <w:i w:val="0"/>
          <w:spacing w:val="4"/>
          <w:sz w:val="32"/>
          <w:szCs w:val="32"/>
          <w:lang w:eastAsia="zh-CN"/>
        </w:rPr>
        <w:t>三</w:t>
      </w:r>
      <w:r>
        <w:rPr>
          <w:rFonts w:hint="eastAsia" w:ascii="黑体" w:hAnsi="黑体" w:eastAsia="黑体" w:cs="黑体"/>
          <w:b w:val="0"/>
          <w:i w:val="0"/>
          <w:spacing w:val="4"/>
          <w:sz w:val="32"/>
          <w:szCs w:val="32"/>
        </w:rPr>
        <w:t>十条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在管廊安全保护区与既有管线保护区重叠区域内需要施工作业的，应当相互避让，由</w:t>
      </w:r>
      <w:r>
        <w:rPr>
          <w:rFonts w:hint="eastAsia" w:eastAsia="仿宋_GB2312"/>
          <w:spacing w:val="4"/>
          <w:sz w:val="32"/>
          <w:szCs w:val="32"/>
          <w:lang w:eastAsia="zh-CN"/>
        </w:rPr>
        <w:t>市住房和城乡建设行政</w:t>
      </w:r>
      <w:r>
        <w:rPr>
          <w:rFonts w:eastAsia="仿宋_GB2312"/>
          <w:spacing w:val="4"/>
          <w:sz w:val="32"/>
          <w:szCs w:val="32"/>
        </w:rPr>
        <w:t>主管部门或者</w:t>
      </w:r>
      <w:r>
        <w:rPr>
          <w:rFonts w:hint="eastAsia" w:eastAsia="仿宋_GB2312"/>
          <w:spacing w:val="4"/>
          <w:sz w:val="32"/>
          <w:szCs w:val="32"/>
          <w:lang w:eastAsia="zh-CN"/>
        </w:rPr>
        <w:t>管廊</w:t>
      </w:r>
      <w:r>
        <w:rPr>
          <w:rFonts w:eastAsia="仿宋_GB2312"/>
          <w:spacing w:val="4"/>
          <w:sz w:val="32"/>
          <w:szCs w:val="32"/>
        </w:rPr>
        <w:t>运营单位与施工单位协商确定施工作业方案。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第三十</w:t>
      </w:r>
      <w:r>
        <w:rPr>
          <w:rFonts w:hint="eastAsia" w:ascii="黑体" w:hAnsi="黑体" w:eastAsia="黑体" w:cs="黑体"/>
          <w:b w:val="0"/>
          <w:i w:val="0"/>
          <w:spacing w:val="4"/>
          <w:sz w:val="32"/>
          <w:szCs w:val="32"/>
          <w:lang w:eastAsia="zh-CN"/>
        </w:rPr>
        <w:t>一</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市住房和城乡建设行政主管部门应当建立管廊综合管理信息系统，统一收集信息数据。管廊信息管理坚持标准统一、信息共享、动态更新、综合利用，遵守信息安全和保密的有关规定。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管廊运营单位应当建立管廊信息管理系统，负责管廊及管线空间地理信息的收集、系统运行维护和动态管理。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管线单位应当建立和维护各自的专业管线信息系统，实现与管线综合管理信息系统的数据共享，并对信息数据的准确性、完整性、时效性负责。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b w:val="0"/>
          <w:i w:val="0"/>
          <w:spacing w:val="4"/>
          <w:sz w:val="32"/>
          <w:szCs w:val="32"/>
        </w:rPr>
        <w:t>第三十</w:t>
      </w:r>
      <w:r>
        <w:rPr>
          <w:rFonts w:hint="eastAsia" w:ascii="黑体" w:hAnsi="黑体" w:eastAsia="黑体" w:cs="黑体"/>
          <w:b w:val="0"/>
          <w:i w:val="0"/>
          <w:spacing w:val="4"/>
          <w:sz w:val="32"/>
          <w:szCs w:val="32"/>
          <w:lang w:eastAsia="zh-CN"/>
        </w:rPr>
        <w:t>二</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市住房和城乡建设行政主管部门负责管廊档案的收集、保管、运用等日常管理。管廊档案和相关信息用纸质档案和电子档案并存管理。对需要保密的管廊档案，依法进行保密管理。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管廊建设单位负责管廊设计、建设及其他资料信息的录入和移交，并保证所移交档案的真实性、准确性和完整性。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市住房和城乡建设行政主管部门及管廊运营单位，对用于国家机关决策和社会公益事业的管廊档案资料，应当无偿提供。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jc w:val="center"/>
        <w:textAlignment w:val="auto"/>
        <w:outlineLvl w:val="9"/>
        <w:rPr>
          <w:rFonts w:ascii="黑体" w:hAnsi="黑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spacing w:val="4"/>
          <w:sz w:val="32"/>
          <w:szCs w:val="32"/>
        </w:rPr>
      </w:pPr>
      <w:r>
        <w:rPr>
          <w:rFonts w:ascii="黑体" w:hAnsi="黑体" w:eastAsia="黑体"/>
          <w:spacing w:val="4"/>
          <w:sz w:val="32"/>
          <w:szCs w:val="32"/>
        </w:rPr>
        <w:t>第四章</w:t>
      </w:r>
      <w:r>
        <w:rPr>
          <w:rFonts w:hint="eastAsia" w:ascii="黑体" w:hAnsi="黑体" w:eastAsia="黑体"/>
          <w:spacing w:val="4"/>
          <w:sz w:val="32"/>
          <w:szCs w:val="32"/>
        </w:rPr>
        <w:t xml:space="preserve"> </w:t>
      </w:r>
      <w:r>
        <w:rPr>
          <w:rFonts w:hint="eastAsia" w:ascii="黑体" w:hAnsi="黑体" w:eastAsia="黑体"/>
          <w:spacing w:val="4"/>
          <w:sz w:val="32"/>
          <w:szCs w:val="32"/>
          <w:lang w:val="en-US" w:eastAsia="zh-CN"/>
        </w:rPr>
        <w:t xml:space="preserve"> </w:t>
      </w:r>
      <w:r>
        <w:rPr>
          <w:rFonts w:ascii="黑体" w:hAnsi="黑体" w:eastAsia="黑体"/>
          <w:spacing w:val="4"/>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p>
    <w:p>
      <w:pPr>
        <w:pStyle w:val="2"/>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48" w:firstLineChars="200"/>
        <w:textAlignment w:val="auto"/>
        <w:outlineLvl w:val="9"/>
        <w:rPr>
          <w:rFonts w:hint="eastAsia" w:ascii="Calibri" w:hAnsi="Calibri" w:eastAsia="仿宋_GB2312" w:cs="Times New Roman"/>
          <w:color w:val="auto"/>
          <w:spacing w:val="4"/>
          <w:kern w:val="2"/>
          <w:sz w:val="32"/>
          <w:szCs w:val="32"/>
          <w:lang w:val="en-US" w:eastAsia="zh-CN" w:bidi="ar-SA"/>
        </w:rPr>
      </w:pPr>
      <w:r>
        <w:rPr>
          <w:rFonts w:hint="eastAsia" w:ascii="黑体" w:hAnsi="黑体" w:eastAsia="黑体" w:cs="黑体"/>
          <w:color w:val="auto"/>
          <w:spacing w:val="4"/>
          <w:kern w:val="2"/>
          <w:sz w:val="32"/>
          <w:szCs w:val="32"/>
          <w:lang w:val="en-US" w:eastAsia="zh-CN" w:bidi="ar-SA"/>
        </w:rPr>
        <w:t xml:space="preserve">第三十三条 </w:t>
      </w:r>
      <w:r>
        <w:rPr>
          <w:rFonts w:hint="eastAsia" w:ascii="Calibri" w:hAnsi="Calibri" w:eastAsia="仿宋_GB2312" w:cs="Times New Roman"/>
          <w:color w:val="auto"/>
          <w:spacing w:val="4"/>
          <w:kern w:val="2"/>
          <w:sz w:val="32"/>
          <w:szCs w:val="32"/>
          <w:lang w:val="en-US" w:eastAsia="zh-CN" w:bidi="ar-SA"/>
        </w:rPr>
        <w:t xml:space="preserve"> 违反本条例第十五条第一款规定，建设单位在未经验收或者验收不合格即交付使用的，由市住房和城乡建设行政主管部门责令改正，处工程合同价款百分之二以上百分之四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8" w:firstLineChars="200"/>
        <w:textAlignment w:val="auto"/>
        <w:outlineLvl w:val="9"/>
        <w:rPr>
          <w:rFonts w:eastAsia="仿宋_GB2312"/>
          <w:spacing w:val="4"/>
          <w:sz w:val="32"/>
          <w:szCs w:val="32"/>
        </w:rPr>
      </w:pPr>
      <w:r>
        <w:rPr>
          <w:rFonts w:hint="eastAsia" w:ascii="黑体" w:hAnsi="黑体" w:eastAsia="黑体" w:cs="黑体"/>
          <w:b w:val="0"/>
          <w:i w:val="0"/>
          <w:spacing w:val="4"/>
          <w:sz w:val="30"/>
          <w:szCs w:val="30"/>
        </w:rPr>
        <w:t>第三十</w:t>
      </w:r>
      <w:r>
        <w:rPr>
          <w:rFonts w:hint="eastAsia" w:ascii="黑体" w:hAnsi="黑体" w:eastAsia="黑体" w:cs="黑体"/>
          <w:b w:val="0"/>
          <w:i w:val="0"/>
          <w:spacing w:val="4"/>
          <w:sz w:val="30"/>
          <w:szCs w:val="30"/>
          <w:lang w:eastAsia="zh-CN"/>
        </w:rPr>
        <w:t>四</w:t>
      </w:r>
      <w:r>
        <w:rPr>
          <w:rFonts w:hint="eastAsia" w:ascii="黑体" w:hAnsi="黑体" w:eastAsia="黑体" w:cs="黑体"/>
          <w:b w:val="0"/>
          <w:i w:val="0"/>
          <w:spacing w:val="4"/>
          <w:sz w:val="30"/>
          <w:szCs w:val="30"/>
        </w:rPr>
        <w:t>条</w:t>
      </w:r>
      <w:r>
        <w:rPr>
          <w:rFonts w:hint="eastAsia" w:ascii="黑体" w:hAnsi="黑体" w:eastAsia="黑体" w:cs="黑体"/>
          <w:b w:val="0"/>
          <w:i w:val="0"/>
          <w:spacing w:val="4"/>
          <w:sz w:val="30"/>
          <w:szCs w:val="30"/>
          <w:lang w:val="en-US" w:eastAsia="zh-CN"/>
        </w:rPr>
        <w:t xml:space="preserve"> </w:t>
      </w:r>
      <w:r>
        <w:rPr>
          <w:rFonts w:hint="eastAsia" w:eastAsia="仿宋_GB2312"/>
          <w:b/>
          <w:spacing w:val="4"/>
          <w:sz w:val="32"/>
          <w:szCs w:val="32"/>
        </w:rPr>
        <w:t xml:space="preserve"> </w:t>
      </w:r>
      <w:r>
        <w:rPr>
          <w:rFonts w:eastAsia="仿宋_GB2312"/>
          <w:spacing w:val="4"/>
          <w:sz w:val="32"/>
          <w:szCs w:val="32"/>
        </w:rPr>
        <w:t>违反本条</w:t>
      </w:r>
      <w:r>
        <w:rPr>
          <w:rFonts w:hint="eastAsia" w:ascii="Calibri" w:hAnsi="Calibri" w:eastAsia="仿宋_GB2312" w:cs="Times New Roman"/>
          <w:color w:val="auto"/>
          <w:spacing w:val="4"/>
          <w:kern w:val="2"/>
          <w:sz w:val="32"/>
          <w:szCs w:val="32"/>
          <w:lang w:val="en-US" w:eastAsia="zh-CN" w:bidi="ar-SA"/>
        </w:rPr>
        <w:t>例第十六条规</w:t>
      </w:r>
      <w:r>
        <w:rPr>
          <w:rFonts w:eastAsia="仿宋_GB2312"/>
          <w:spacing w:val="4"/>
          <w:sz w:val="32"/>
          <w:szCs w:val="32"/>
        </w:rPr>
        <w:t>定，管线单位未按规定入廊的，由市住房和城乡建设行政主管部门责令限期改正；逾期不改正的，处一万元以上五万元以下罚款。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违反本条例第十</w:t>
      </w:r>
      <w:r>
        <w:rPr>
          <w:rFonts w:hint="eastAsia" w:eastAsia="仿宋_GB2312"/>
          <w:spacing w:val="4"/>
          <w:sz w:val="32"/>
          <w:szCs w:val="32"/>
          <w:lang w:val="en-US" w:eastAsia="zh-CN"/>
        </w:rPr>
        <w:t>六</w:t>
      </w:r>
      <w:r>
        <w:rPr>
          <w:rFonts w:eastAsia="仿宋_GB2312"/>
          <w:spacing w:val="4"/>
          <w:sz w:val="32"/>
          <w:szCs w:val="32"/>
        </w:rPr>
        <w:t>条规定，管线单位未经批准擅自在管廊外新建管线、管道或者架空线路的，由市住房和城乡建设行政主管部门责令限期改正，并处一万元以上五万元以下罚款。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8" w:firstLineChars="200"/>
        <w:textAlignment w:val="auto"/>
        <w:outlineLvl w:val="9"/>
        <w:rPr>
          <w:rFonts w:eastAsia="仿宋_GB2312"/>
          <w:spacing w:val="4"/>
          <w:sz w:val="32"/>
          <w:szCs w:val="32"/>
        </w:rPr>
      </w:pPr>
      <w:r>
        <w:rPr>
          <w:rFonts w:hint="eastAsia" w:ascii="黑体" w:hAnsi="黑体" w:eastAsia="黑体" w:cs="黑体"/>
          <w:b w:val="0"/>
          <w:i w:val="0"/>
          <w:spacing w:val="4"/>
          <w:sz w:val="30"/>
          <w:szCs w:val="30"/>
        </w:rPr>
        <w:t>第三十</w:t>
      </w:r>
      <w:r>
        <w:rPr>
          <w:rFonts w:hint="eastAsia" w:ascii="黑体" w:hAnsi="黑体" w:eastAsia="黑体" w:cs="黑体"/>
          <w:b w:val="0"/>
          <w:i w:val="0"/>
          <w:spacing w:val="4"/>
          <w:sz w:val="30"/>
          <w:szCs w:val="30"/>
          <w:lang w:eastAsia="zh-CN"/>
        </w:rPr>
        <w:t>五</w:t>
      </w:r>
      <w:r>
        <w:rPr>
          <w:rFonts w:hint="eastAsia" w:ascii="黑体" w:hAnsi="黑体" w:eastAsia="黑体" w:cs="黑体"/>
          <w:b w:val="0"/>
          <w:i w:val="0"/>
          <w:spacing w:val="4"/>
          <w:sz w:val="30"/>
          <w:szCs w:val="30"/>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违反本条</w:t>
      </w:r>
      <w:r>
        <w:rPr>
          <w:rFonts w:hint="eastAsia" w:ascii="仿宋_GB2312" w:hAnsi="仿宋_GB2312" w:eastAsia="仿宋_GB2312" w:cs="仿宋_GB2312"/>
          <w:spacing w:val="4"/>
          <w:sz w:val="32"/>
          <w:szCs w:val="32"/>
        </w:rPr>
        <w:t>例第</w:t>
      </w:r>
      <w:r>
        <w:rPr>
          <w:rFonts w:hint="eastAsia" w:ascii="仿宋_GB2312" w:hAnsi="仿宋_GB2312" w:eastAsia="仿宋_GB2312" w:cs="仿宋_GB2312"/>
          <w:spacing w:val="4"/>
          <w:sz w:val="32"/>
          <w:szCs w:val="32"/>
          <w:lang w:eastAsia="zh-CN"/>
        </w:rPr>
        <w:t>二</w:t>
      </w:r>
      <w:r>
        <w:rPr>
          <w:rFonts w:hint="eastAsia" w:ascii="仿宋_GB2312" w:hAnsi="仿宋_GB2312" w:eastAsia="仿宋_GB2312" w:cs="仿宋_GB2312"/>
          <w:spacing w:val="4"/>
          <w:sz w:val="32"/>
          <w:szCs w:val="32"/>
        </w:rPr>
        <w:t>十条、第二十</w:t>
      </w:r>
      <w:r>
        <w:rPr>
          <w:rFonts w:hint="eastAsia" w:ascii="仿宋_GB2312" w:hAnsi="仿宋_GB2312" w:eastAsia="仿宋_GB2312" w:cs="仿宋_GB2312"/>
          <w:color w:val="auto"/>
          <w:kern w:val="2"/>
          <w:sz w:val="32"/>
          <w:szCs w:val="32"/>
          <w:lang w:val="en-US" w:eastAsia="zh-CN" w:bidi="ar-SA"/>
        </w:rPr>
        <w:t>一</w:t>
      </w:r>
      <w:r>
        <w:rPr>
          <w:rFonts w:hint="eastAsia" w:ascii="仿宋_GB2312" w:hAnsi="仿宋_GB2312" w:eastAsia="仿宋_GB2312" w:cs="仿宋_GB2312"/>
          <w:spacing w:val="4"/>
          <w:sz w:val="32"/>
          <w:szCs w:val="32"/>
        </w:rPr>
        <w:t>条规定，管廊运营单位、管线单位未履行安全管理职责的</w:t>
      </w:r>
      <w:r>
        <w:rPr>
          <w:rFonts w:eastAsia="仿宋_GB2312"/>
          <w:spacing w:val="4"/>
          <w:sz w:val="32"/>
          <w:szCs w:val="32"/>
        </w:rPr>
        <w:t>，或者对发生影响管廊安全的危险情形处置不当的，由市住房和城乡建设行政主管部门责令限期改正</w:t>
      </w:r>
      <w:r>
        <w:rPr>
          <w:rFonts w:hint="eastAsia" w:eastAsia="仿宋_GB2312"/>
          <w:spacing w:val="4"/>
          <w:sz w:val="32"/>
          <w:szCs w:val="32"/>
        </w:rPr>
        <w:t>；</w:t>
      </w:r>
      <w:r>
        <w:rPr>
          <w:rFonts w:eastAsia="仿宋_GB2312"/>
          <w:spacing w:val="4"/>
          <w:sz w:val="32"/>
          <w:szCs w:val="32"/>
        </w:rPr>
        <w:t>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8" w:firstLineChars="200"/>
        <w:textAlignment w:val="auto"/>
        <w:outlineLvl w:val="9"/>
        <w:rPr>
          <w:rFonts w:eastAsia="仿宋_GB2312"/>
          <w:spacing w:val="4"/>
          <w:sz w:val="32"/>
          <w:szCs w:val="32"/>
        </w:rPr>
      </w:pPr>
      <w:r>
        <w:rPr>
          <w:rFonts w:hint="eastAsia" w:ascii="黑体" w:hAnsi="黑体" w:eastAsia="黑体" w:cs="黑体"/>
          <w:b w:val="0"/>
          <w:i w:val="0"/>
          <w:spacing w:val="4"/>
          <w:sz w:val="30"/>
          <w:szCs w:val="30"/>
        </w:rPr>
        <w:t>第三十</w:t>
      </w:r>
      <w:r>
        <w:rPr>
          <w:rFonts w:hint="eastAsia" w:ascii="黑体" w:hAnsi="黑体" w:eastAsia="黑体" w:cs="黑体"/>
          <w:b w:val="0"/>
          <w:i w:val="0"/>
          <w:spacing w:val="4"/>
          <w:sz w:val="30"/>
          <w:szCs w:val="30"/>
          <w:lang w:eastAsia="zh-CN"/>
        </w:rPr>
        <w:t>六</w:t>
      </w:r>
      <w:r>
        <w:rPr>
          <w:rFonts w:hint="eastAsia" w:ascii="黑体" w:hAnsi="黑体" w:eastAsia="黑体" w:cs="黑体"/>
          <w:b w:val="0"/>
          <w:i w:val="0"/>
          <w:spacing w:val="4"/>
          <w:sz w:val="30"/>
          <w:szCs w:val="30"/>
        </w:rPr>
        <w:t xml:space="preserve">条 </w:t>
      </w:r>
      <w:r>
        <w:rPr>
          <w:rFonts w:hint="eastAsia" w:ascii="黑体" w:hAnsi="黑体" w:eastAsia="黑体" w:cs="黑体"/>
          <w:b w:val="0"/>
          <w:i w:val="0"/>
          <w:spacing w:val="4"/>
          <w:sz w:val="30"/>
          <w:szCs w:val="30"/>
          <w:lang w:val="en-US" w:eastAsia="zh-CN"/>
        </w:rPr>
        <w:t xml:space="preserve"> </w:t>
      </w:r>
      <w:r>
        <w:rPr>
          <w:rFonts w:eastAsia="仿宋_GB2312"/>
          <w:spacing w:val="4"/>
          <w:sz w:val="32"/>
          <w:szCs w:val="32"/>
        </w:rPr>
        <w:t>违反本条例第</w:t>
      </w:r>
      <w:r>
        <w:rPr>
          <w:rFonts w:hint="eastAsia" w:ascii="仿宋_GB2312" w:hAnsi="仿宋_GB2312" w:eastAsia="仿宋_GB2312" w:cs="仿宋_GB2312"/>
          <w:spacing w:val="4"/>
          <w:sz w:val="32"/>
          <w:szCs w:val="32"/>
        </w:rPr>
        <w:t>二十</w:t>
      </w:r>
      <w:r>
        <w:rPr>
          <w:rFonts w:hint="eastAsia" w:ascii="仿宋_GB2312" w:hAnsi="仿宋_GB2312" w:eastAsia="仿宋_GB2312" w:cs="仿宋_GB2312"/>
          <w:color w:val="auto"/>
          <w:kern w:val="2"/>
          <w:sz w:val="32"/>
          <w:szCs w:val="32"/>
          <w:lang w:val="en-US" w:eastAsia="zh-CN" w:bidi="ar-SA"/>
        </w:rPr>
        <w:t>六</w:t>
      </w:r>
      <w:r>
        <w:rPr>
          <w:rFonts w:eastAsia="仿宋_GB2312"/>
          <w:spacing w:val="4"/>
          <w:sz w:val="32"/>
          <w:szCs w:val="32"/>
        </w:rPr>
        <w:t>条规定，实施危害管廊安全行为的，由市住房和城乡建设行政主管部门责令限期改正，并依照下列规定处罚；造成损失的，依法承担赔偿责任：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（一）违反第一项规定的，处二千元以上二万元以下罚款；情节严重的，处二万元以上十万元以下罚款；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（二）违反第二项规定的，处二百元以上一千元以下罚款；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（三）违反第三项规定的，处二千元以上二万元以下罚款；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（四）违反第四项规定的，处二千元以上一万元以下罚款；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（五）违反第五项规定的，处二千元以上二万元以下罚款；情节严重的，处二万元以上十万元以下罚款；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eastAsia="仿宋_GB2312"/>
          <w:spacing w:val="4"/>
          <w:sz w:val="32"/>
          <w:szCs w:val="32"/>
        </w:rPr>
        <w:t>（六）违反第六项规定的，处一万元以上五万元以下罚款。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b w:val="0"/>
          <w:i w:val="0"/>
          <w:spacing w:val="4"/>
          <w:sz w:val="32"/>
          <w:szCs w:val="32"/>
        </w:rPr>
        <w:t>第三十</w:t>
      </w:r>
      <w:r>
        <w:rPr>
          <w:rFonts w:hint="eastAsia" w:ascii="黑体" w:hAnsi="黑体" w:eastAsia="黑体" w:cs="黑体"/>
          <w:b w:val="0"/>
          <w:i w:val="0"/>
          <w:spacing w:val="4"/>
          <w:sz w:val="32"/>
          <w:szCs w:val="32"/>
          <w:lang w:eastAsia="zh-CN"/>
        </w:rPr>
        <w:t>七</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违反本条例</w:t>
      </w:r>
      <w:r>
        <w:rPr>
          <w:rFonts w:hint="eastAsia" w:ascii="仿宋_GB2312" w:hAnsi="仿宋_GB2312" w:eastAsia="仿宋_GB2312" w:cs="仿宋_GB2312"/>
          <w:spacing w:val="4"/>
          <w:sz w:val="32"/>
          <w:szCs w:val="32"/>
        </w:rPr>
        <w:t>第二十</w:t>
      </w:r>
      <w:r>
        <w:rPr>
          <w:rFonts w:hint="eastAsia" w:ascii="仿宋_GB2312" w:hAnsi="仿宋_GB2312" w:eastAsia="仿宋_GB2312" w:cs="仿宋_GB2312"/>
          <w:color w:val="auto"/>
          <w:kern w:val="2"/>
          <w:sz w:val="32"/>
          <w:szCs w:val="32"/>
          <w:lang w:val="en-US" w:eastAsia="zh-CN" w:bidi="ar-SA"/>
        </w:rPr>
        <w:t>九</w:t>
      </w:r>
      <w:r>
        <w:rPr>
          <w:rFonts w:eastAsia="仿宋_GB2312"/>
          <w:spacing w:val="4"/>
          <w:sz w:val="32"/>
          <w:szCs w:val="32"/>
        </w:rPr>
        <w:t>条规定，在管廊安全保护区从事建设活动未事先向市住房</w:t>
      </w:r>
      <w:r>
        <w:rPr>
          <w:rFonts w:hint="eastAsia" w:eastAsia="仿宋_GB2312"/>
          <w:spacing w:val="4"/>
          <w:sz w:val="32"/>
          <w:szCs w:val="32"/>
        </w:rPr>
        <w:t>和</w:t>
      </w:r>
      <w:r>
        <w:rPr>
          <w:rFonts w:eastAsia="仿宋_GB2312"/>
          <w:spacing w:val="4"/>
          <w:sz w:val="32"/>
          <w:szCs w:val="32"/>
        </w:rPr>
        <w:t>城乡建设行政主管部门报告，并提供管廊运营单位认可的施工安全保护方案的，由市住房和城乡建设行政主管部门责令限期改正；逾期不改正的，处二千元以上二万元以下罚款；情节严重的，处二万元以上十万元以</w:t>
      </w:r>
      <w:r>
        <w:rPr>
          <w:rFonts w:hint="eastAsia" w:ascii="仿宋_GB2312" w:hAnsi="仿宋_GB2312" w:eastAsia="仿宋_GB2312" w:cs="仿宋_GB2312"/>
          <w:spacing w:val="4"/>
          <w:sz w:val="32"/>
          <w:szCs w:val="32"/>
        </w:rPr>
        <w:t>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违反本条例第二十</w:t>
      </w:r>
      <w:r>
        <w:rPr>
          <w:rFonts w:hint="eastAsia" w:ascii="仿宋_GB2312" w:hAnsi="仿宋_GB2312" w:eastAsia="仿宋_GB2312" w:cs="仿宋_GB2312"/>
          <w:spacing w:val="4"/>
          <w:sz w:val="32"/>
          <w:szCs w:val="32"/>
          <w:lang w:val="en-US" w:eastAsia="zh-CN"/>
        </w:rPr>
        <w:t>九</w:t>
      </w:r>
      <w:r>
        <w:rPr>
          <w:rFonts w:hint="eastAsia" w:ascii="仿宋_GB2312" w:hAnsi="仿宋_GB2312" w:eastAsia="仿宋_GB2312" w:cs="仿宋_GB2312"/>
          <w:spacing w:val="4"/>
          <w:sz w:val="32"/>
          <w:szCs w:val="32"/>
        </w:rPr>
        <w:t>条规</w:t>
      </w:r>
      <w:r>
        <w:rPr>
          <w:rFonts w:eastAsia="仿宋_GB2312"/>
          <w:spacing w:val="4"/>
          <w:sz w:val="32"/>
          <w:szCs w:val="32"/>
        </w:rPr>
        <w:t>定，相关单位在管廊安全保护区内挖掘城市道路、河道水渠未按照规定修复的，由市住房和城乡建设行政主管部门责令限期改正；逾期不改正的，处二万元以下罚款；造成损失的</w:t>
      </w:r>
      <w:r>
        <w:rPr>
          <w:rFonts w:hint="eastAsia" w:ascii="仿宋_GB2312" w:hAnsi="仿宋_GB2312" w:eastAsia="仿宋_GB2312" w:cs="仿宋_GB2312"/>
          <w:spacing w:val="4"/>
          <w:sz w:val="32"/>
          <w:szCs w:val="32"/>
        </w:rPr>
        <w:t>，依法承担赔偿责任。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spacing w:val="4"/>
          <w:sz w:val="32"/>
          <w:szCs w:val="32"/>
        </w:rPr>
        <w:t>第三十</w:t>
      </w:r>
      <w:r>
        <w:rPr>
          <w:rFonts w:hint="eastAsia" w:ascii="黑体" w:hAnsi="黑体" w:eastAsia="黑体" w:cs="黑体"/>
          <w:spacing w:val="4"/>
          <w:sz w:val="32"/>
          <w:szCs w:val="32"/>
          <w:lang w:eastAsia="zh-CN"/>
        </w:rPr>
        <w:t>八</w:t>
      </w:r>
      <w:r>
        <w:rPr>
          <w:rFonts w:hint="eastAsia" w:ascii="黑体" w:hAnsi="黑体" w:eastAsia="黑体" w:cs="黑体"/>
          <w:spacing w:val="4"/>
          <w:sz w:val="32"/>
          <w:szCs w:val="32"/>
        </w:rPr>
        <w:t>条</w:t>
      </w:r>
      <w:r>
        <w:rPr>
          <w:rFonts w:hint="eastAsia" w:ascii="仿宋_GB2312" w:hAnsi="仿宋_GB2312" w:eastAsia="仿宋_GB2312" w:cs="仿宋_GB2312"/>
          <w:spacing w:val="4"/>
          <w:sz w:val="32"/>
          <w:szCs w:val="32"/>
        </w:rPr>
        <w:t xml:space="preserve"> </w:t>
      </w:r>
      <w:r>
        <w:rPr>
          <w:rFonts w:hint="eastAsia" w:ascii="仿宋_GB2312" w:hAnsi="仿宋_GB2312" w:eastAsia="仿宋_GB2312" w:cs="仿宋_GB2312"/>
          <w:spacing w:val="4"/>
          <w:sz w:val="32"/>
          <w:szCs w:val="32"/>
          <w:lang w:val="en-US" w:eastAsia="zh-CN"/>
        </w:rPr>
        <w:t xml:space="preserve"> </w:t>
      </w:r>
      <w:r>
        <w:rPr>
          <w:rFonts w:hint="eastAsia" w:ascii="仿宋_GB2312" w:hAnsi="仿宋_GB2312" w:eastAsia="仿宋_GB2312" w:cs="仿宋_GB2312"/>
          <w:spacing w:val="4"/>
          <w:sz w:val="32"/>
          <w:szCs w:val="32"/>
        </w:rPr>
        <w:t>违反本条例第三十</w:t>
      </w:r>
      <w:r>
        <w:rPr>
          <w:rFonts w:hint="eastAsia" w:ascii="仿宋_GB2312" w:hAnsi="仿宋_GB2312" w:eastAsia="仿宋_GB2312" w:cs="仿宋_GB2312"/>
          <w:spacing w:val="4"/>
          <w:sz w:val="32"/>
          <w:szCs w:val="32"/>
          <w:lang w:eastAsia="zh-CN"/>
        </w:rPr>
        <w:t>二</w:t>
      </w:r>
      <w:r>
        <w:rPr>
          <w:rFonts w:hint="eastAsia" w:ascii="仿宋_GB2312" w:hAnsi="仿宋_GB2312" w:eastAsia="仿宋_GB2312" w:cs="仿宋_GB2312"/>
          <w:spacing w:val="4"/>
          <w:sz w:val="32"/>
          <w:szCs w:val="32"/>
        </w:rPr>
        <w:t>条规定，未</w:t>
      </w:r>
      <w:r>
        <w:rPr>
          <w:rFonts w:hint="eastAsia" w:ascii="仿宋_GB2312" w:hAnsi="仿宋_GB2312" w:eastAsia="仿宋_GB2312" w:cs="仿宋_GB2312"/>
          <w:spacing w:val="4"/>
          <w:sz w:val="32"/>
          <w:szCs w:val="32"/>
          <w:lang w:eastAsia="zh-CN"/>
        </w:rPr>
        <w:t>按照</w:t>
      </w:r>
      <w:r>
        <w:rPr>
          <w:rFonts w:hint="eastAsia" w:ascii="仿宋_GB2312" w:hAnsi="仿宋_GB2312" w:eastAsia="仿宋_GB2312" w:cs="仿宋_GB2312"/>
          <w:spacing w:val="4"/>
          <w:sz w:val="32"/>
          <w:szCs w:val="32"/>
        </w:rPr>
        <w:t>规定移交相关档案资料，或者移交的相关档案资</w:t>
      </w:r>
      <w:r>
        <w:rPr>
          <w:rFonts w:eastAsia="仿宋_GB2312"/>
          <w:spacing w:val="4"/>
          <w:sz w:val="32"/>
          <w:szCs w:val="32"/>
        </w:rPr>
        <w:t>料不真实、不准确、不完整的，由市住房和城乡建设行政主管部门责令限期改正；逾期不改正的，处一万元以上五万元以下罚款。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spacing w:val="4"/>
          <w:sz w:val="32"/>
          <w:szCs w:val="32"/>
        </w:rPr>
        <w:t>第三十</w:t>
      </w:r>
      <w:r>
        <w:rPr>
          <w:rFonts w:hint="eastAsia" w:ascii="黑体" w:hAnsi="黑体" w:eastAsia="黑体" w:cs="黑体"/>
          <w:spacing w:val="4"/>
          <w:sz w:val="32"/>
          <w:szCs w:val="32"/>
          <w:lang w:eastAsia="zh-CN"/>
        </w:rPr>
        <w:t>九</w:t>
      </w:r>
      <w:r>
        <w:rPr>
          <w:rFonts w:hint="eastAsia" w:ascii="黑体" w:hAnsi="黑体" w:eastAsia="黑体" w:cs="黑体"/>
          <w:b w:val="0"/>
          <w:i w:val="0"/>
          <w:spacing w:val="4"/>
          <w:sz w:val="32"/>
          <w:szCs w:val="32"/>
        </w:rPr>
        <w:t>条</w:t>
      </w:r>
      <w:r>
        <w:rPr>
          <w:rFonts w:hint="eastAsia" w:eastAsia="仿宋_GB2312"/>
          <w:b/>
          <w:spacing w:val="4"/>
          <w:sz w:val="32"/>
          <w:szCs w:val="32"/>
        </w:rPr>
        <w:t xml:space="preserve"> </w:t>
      </w:r>
      <w:r>
        <w:rPr>
          <w:rFonts w:hint="eastAsia" w:eastAsia="仿宋_GB2312"/>
          <w:b/>
          <w:spacing w:val="4"/>
          <w:sz w:val="32"/>
          <w:szCs w:val="32"/>
          <w:lang w:val="en-US" w:eastAsia="zh-CN"/>
        </w:rPr>
        <w:t xml:space="preserve"> </w:t>
      </w:r>
      <w:r>
        <w:rPr>
          <w:rFonts w:eastAsia="仿宋_GB2312"/>
          <w:spacing w:val="4"/>
          <w:sz w:val="32"/>
          <w:szCs w:val="32"/>
        </w:rPr>
        <w:t>有关行政机关及其工作人员在管廊监督管理中，滥用职权、玩忽职守、徇私舞弊的，对直接负责的主管人员和其他责任人员依法给予处分；构成犯罪的，依法追究刑事责任。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r>
        <w:rPr>
          <w:rFonts w:hint="eastAsia" w:ascii="黑体" w:hAnsi="黑体" w:eastAsia="黑体" w:cs="黑体"/>
          <w:spacing w:val="4"/>
          <w:sz w:val="32"/>
          <w:szCs w:val="32"/>
        </w:rPr>
        <w:t>第</w:t>
      </w:r>
      <w:r>
        <w:rPr>
          <w:rFonts w:hint="eastAsia" w:ascii="黑体" w:hAnsi="黑体" w:eastAsia="黑体" w:cs="黑体"/>
          <w:spacing w:val="4"/>
          <w:sz w:val="32"/>
          <w:szCs w:val="32"/>
          <w:lang w:eastAsia="zh-CN"/>
        </w:rPr>
        <w:t>四</w:t>
      </w:r>
      <w:r>
        <w:rPr>
          <w:rFonts w:hint="eastAsia" w:ascii="黑体" w:hAnsi="黑体" w:eastAsia="黑体" w:cs="黑体"/>
          <w:spacing w:val="4"/>
          <w:sz w:val="32"/>
          <w:szCs w:val="32"/>
        </w:rPr>
        <w:t xml:space="preserve">十条 </w:t>
      </w:r>
      <w:r>
        <w:rPr>
          <w:rFonts w:hint="eastAsia" w:ascii="黑体" w:hAnsi="黑体" w:eastAsia="黑体" w:cs="黑体"/>
          <w:spacing w:val="4"/>
          <w:sz w:val="32"/>
          <w:szCs w:val="32"/>
          <w:lang w:val="en-US" w:eastAsia="zh-CN"/>
        </w:rPr>
        <w:t xml:space="preserve"> </w:t>
      </w:r>
      <w:r>
        <w:rPr>
          <w:rFonts w:eastAsia="仿宋_GB2312"/>
          <w:spacing w:val="4"/>
          <w:sz w:val="32"/>
          <w:szCs w:val="32"/>
        </w:rPr>
        <w:t>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rPr>
          <w:rFonts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ascii="黑体" w:hAnsi="黑体" w:eastAsia="黑体"/>
          <w:spacing w:val="4"/>
          <w:sz w:val="32"/>
          <w:szCs w:val="32"/>
        </w:rPr>
      </w:pPr>
      <w:r>
        <w:rPr>
          <w:rFonts w:ascii="黑体" w:hAnsi="黑体" w:eastAsia="黑体"/>
          <w:spacing w:val="4"/>
          <w:sz w:val="32"/>
          <w:szCs w:val="32"/>
        </w:rPr>
        <w:t>第五章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8" w:firstLineChars="200"/>
        <w:textAlignment w:val="auto"/>
        <w:outlineLvl w:val="9"/>
      </w:pPr>
      <w:r>
        <w:rPr>
          <w:rFonts w:hint="eastAsia" w:ascii="黑体" w:hAnsi="黑体" w:eastAsia="黑体" w:cs="黑体"/>
          <w:spacing w:val="4"/>
          <w:sz w:val="32"/>
          <w:szCs w:val="32"/>
        </w:rPr>
        <w:t>第</w:t>
      </w:r>
      <w:r>
        <w:rPr>
          <w:rFonts w:hint="eastAsia" w:ascii="黑体" w:hAnsi="黑体" w:eastAsia="黑体" w:cs="黑体"/>
          <w:spacing w:val="4"/>
          <w:sz w:val="32"/>
          <w:szCs w:val="32"/>
          <w:lang w:eastAsia="zh-CN"/>
        </w:rPr>
        <w:t>四十一</w:t>
      </w:r>
      <w:r>
        <w:rPr>
          <w:rFonts w:hint="eastAsia" w:ascii="黑体" w:hAnsi="黑体" w:eastAsia="黑体" w:cs="黑体"/>
          <w:spacing w:val="4"/>
          <w:sz w:val="32"/>
          <w:szCs w:val="32"/>
        </w:rPr>
        <w:t>条</w:t>
      </w:r>
      <w:r>
        <w:rPr>
          <w:rFonts w:hint="eastAsia" w:ascii="黑体" w:hAnsi="黑体" w:eastAsia="黑体" w:cs="黑体"/>
          <w:spacing w:val="4"/>
          <w:sz w:val="32"/>
          <w:szCs w:val="32"/>
          <w:lang w:val="en-US" w:eastAsia="zh-CN"/>
        </w:rPr>
        <w:t xml:space="preserve"> </w:t>
      </w:r>
      <w:r>
        <w:rPr>
          <w:rFonts w:hint="eastAsia" w:eastAsia="仿宋_GB2312"/>
          <w:b/>
          <w:spacing w:val="4"/>
          <w:sz w:val="32"/>
          <w:szCs w:val="32"/>
        </w:rPr>
        <w:t xml:space="preserve"> </w:t>
      </w:r>
      <w:r>
        <w:rPr>
          <w:rFonts w:hint="eastAsia" w:ascii="仿宋_GB2312" w:hAnsi="仿宋_GB2312" w:eastAsia="仿宋_GB2312" w:cs="仿宋_GB2312"/>
          <w:spacing w:val="4"/>
          <w:sz w:val="32"/>
          <w:szCs w:val="32"/>
        </w:rPr>
        <w:t>本条例自</w:t>
      </w:r>
      <w:r>
        <w:rPr>
          <w:rFonts w:hint="eastAsia" w:ascii="仿宋_GB2312" w:hAnsi="仿宋_GB2312" w:eastAsia="仿宋_GB2312" w:cs="仿宋_GB2312"/>
          <w:spacing w:val="4"/>
          <w:sz w:val="32"/>
          <w:szCs w:val="32"/>
          <w:lang w:val="en-US" w:eastAsia="zh-CN"/>
        </w:rPr>
        <w:t>2022</w:t>
      </w:r>
      <w:r>
        <w:rPr>
          <w:rFonts w:hint="eastAsia" w:ascii="仿宋_GB2312" w:hAnsi="仿宋_GB2312" w:eastAsia="仿宋_GB2312" w:cs="仿宋_GB2312"/>
          <w:spacing w:val="4"/>
          <w:sz w:val="32"/>
          <w:szCs w:val="32"/>
        </w:rPr>
        <w:t>年</w:t>
      </w:r>
      <w:r>
        <w:rPr>
          <w:rFonts w:hint="eastAsia" w:ascii="仿宋_GB2312" w:hAnsi="仿宋_GB2312" w:eastAsia="仿宋_GB2312" w:cs="仿宋_GB2312"/>
          <w:spacing w:val="4"/>
          <w:sz w:val="32"/>
          <w:szCs w:val="32"/>
          <w:lang w:val="en-US" w:eastAsia="zh-CN"/>
        </w:rPr>
        <w:t>11</w:t>
      </w:r>
      <w:r>
        <w:rPr>
          <w:rFonts w:hint="eastAsia" w:ascii="仿宋_GB2312" w:hAnsi="仿宋_GB2312" w:eastAsia="仿宋_GB2312" w:cs="仿宋_GB2312"/>
          <w:spacing w:val="4"/>
          <w:sz w:val="32"/>
          <w:szCs w:val="32"/>
        </w:rPr>
        <w:t>月</w:t>
      </w:r>
      <w:r>
        <w:rPr>
          <w:rFonts w:hint="eastAsia" w:ascii="仿宋_GB2312" w:hAnsi="仿宋_GB2312" w:eastAsia="仿宋_GB2312" w:cs="仿宋_GB2312"/>
          <w:spacing w:val="4"/>
          <w:sz w:val="32"/>
          <w:szCs w:val="32"/>
          <w:lang w:val="en-US" w:eastAsia="zh-CN"/>
        </w:rPr>
        <w:t>1</w:t>
      </w:r>
      <w:r>
        <w:rPr>
          <w:rFonts w:hint="eastAsia" w:ascii="仿宋_GB2312" w:hAnsi="仿宋_GB2312" w:eastAsia="仿宋_GB2312" w:cs="仿宋_GB2312"/>
          <w:spacing w:val="4"/>
          <w:sz w:val="32"/>
          <w:szCs w:val="32"/>
        </w:rPr>
        <w:t>日起施行</w:t>
      </w:r>
      <w:r>
        <w:rPr>
          <w:rFonts w:eastAsia="仿宋_GB2312"/>
          <w:spacing w:val="4"/>
          <w:sz w:val="32"/>
          <w:szCs w:val="32"/>
        </w:rPr>
        <w:t>。</w:t>
      </w:r>
    </w:p>
    <w:sectPr>
      <w:footerReference r:id="rId3" w:type="default"/>
      <w:footerReference r:id="rId4" w:type="even"/>
      <w:pgSz w:w="11906" w:h="16838"/>
      <w:pgMar w:top="2098" w:right="1531" w:bottom="2098" w:left="1531" w:header="851" w:footer="1644" w:gutter="0"/>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隶书_GBK">
    <w:altName w:val="隶书"/>
    <w:panose1 w:val="02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方正大标宋简体">
    <w:panose1 w:val="02010601030101010101"/>
    <w:charset w:val="86"/>
    <w:family w:val="auto"/>
    <w:pitch w:val="default"/>
    <w:sig w:usb0="00000001" w:usb1="080E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Segoe Print"/>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Segoe Print"/>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Segoe Print"/>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Segoe Print"/>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Segoe Print"/>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Segoe Print"/>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Segoe Print"/>
    <w:panose1 w:val="020B0406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汉仪大黑简">
    <w:altName w:val="黑体"/>
    <w:panose1 w:val="00000000000000000000"/>
    <w:charset w:val="00"/>
    <w:family w:val="auto"/>
    <w:pitch w:val="default"/>
    <w:sig w:usb0="00000000" w:usb1="00000000" w:usb2="00000000" w:usb3="00000000" w:csb0="00040001" w:csb1="00000000"/>
  </w:font>
  <w:font w:name="DejaVu Sans">
    <w:altName w:val="Segoe Print"/>
    <w:panose1 w:val="020B0603030804020204"/>
    <w:charset w:val="00"/>
    <w:family w:val="roman"/>
    <w:pitch w:val="default"/>
    <w:sig w:usb0="00000000" w:usb1="00000000" w:usb2="0A246029" w:usb3="0400200C" w:csb0="600001FF" w:csb1="DFFF0000"/>
  </w:font>
  <w:font w:name="￤ﾻ﾿￥ﾮﾋ_GB2312">
    <w:altName w:val="楷体_GB2312"/>
    <w:panose1 w:val="02010609030101010101"/>
    <w:charset w:val="00"/>
    <w:family w:val="modern"/>
    <w:pitch w:val="default"/>
    <w:sig w:usb0="00000000" w:usb1="00000000" w:usb2="00000000" w:usb3="00000000" w:csb0="00040001" w:csb1="00000000"/>
  </w:font>
  <w:font w:name="CESI仿宋-GB2312">
    <w:altName w:val="仿宋"/>
    <w:panose1 w:val="02000500000000000000"/>
    <w:charset w:val="86"/>
    <w:family w:val="auto"/>
    <w:pitch w:val="default"/>
    <w:sig w:usb0="00000000" w:usb1="00000000" w:usb2="00000010" w:usb3="00000000" w:csb0="0004000F" w:csb1="00000000"/>
  </w:font>
  <w:font w:name="等线 Light">
    <w:altName w:val="楷体_GB2312"/>
    <w:panose1 w:val="02010600030101010101"/>
    <w:charset w:val="00"/>
    <w:family w:val="auto"/>
    <w:pitch w:val="default"/>
    <w:sig w:usb0="00000000" w:usb1="00000000" w:usb2="00000016" w:usb3="00000000" w:csb0="0004000F" w:csb1="00000000"/>
  </w:font>
  <w:font w:name="Brush Script MT">
    <w:panose1 w:val="0306080204040607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01522"/>
    <w:rsid w:val="1B5C260B"/>
    <w:rsid w:val="331C251E"/>
    <w:rsid w:val="54F01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宋体" w:cs="Times New Roman"/>
      <w:color w:val="auto"/>
      <w:kern w:val="2"/>
      <w:sz w:val="32"/>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next w:val="1"/>
    <w:qFormat/>
    <w:uiPriority w:val="0"/>
    <w:pPr>
      <w:ind w:firstLine="420" w:firstLineChars="100"/>
    </w:pPr>
    <w:rPr>
      <w:rFonts w:ascii="Calibri" w:hAnsi="Calibri" w:cs="Calibri"/>
    </w:rPr>
  </w:style>
  <w:style w:type="paragraph" w:styleId="3">
    <w:name w:val="Body Text"/>
    <w:basedOn w:val="1"/>
    <w:next w:val="1"/>
    <w:uiPriority w:val="0"/>
    <w:pPr>
      <w:spacing w:before="0" w:after="140" w:line="276" w:lineRule="auto"/>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2023-02-14T01:20:20Z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