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544" w:rsidRDefault="006C0544" w:rsidP="006C0544">
      <w:pPr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海南省</w:t>
      </w:r>
      <w:r>
        <w:rPr>
          <w:rFonts w:ascii="方正小标宋简体" w:eastAsia="方正小标宋简体" w:hAnsi="方正小标宋简体" w:cs="方正小标宋简体"/>
          <w:sz w:val="44"/>
          <w:szCs w:val="44"/>
        </w:rPr>
        <w:t>人民代表大会常务委员会关于</w:t>
      </w:r>
    </w:p>
    <w:p w:rsidR="006C0544" w:rsidRDefault="006C0544" w:rsidP="006C0544">
      <w:pPr>
        <w:adjustRightInd w:val="0"/>
        <w:snapToGrid w:val="0"/>
        <w:spacing w:line="560" w:lineRule="exact"/>
        <w:jc w:val="center"/>
        <w:rPr>
          <w:rFonts w:ascii="方正小标宋简体" w:eastAsia="方正小标宋简体" w:hAnsi="方正小标宋简体" w:cs="方正小标宋简体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海南省契税具体适用税率和免征减征办法的</w:t>
      </w:r>
    </w:p>
    <w:p w:rsidR="006C0544" w:rsidRDefault="006C0544" w:rsidP="006C0544">
      <w:pPr>
        <w:adjustRightInd w:val="0"/>
        <w:snapToGrid w:val="0"/>
        <w:spacing w:line="560" w:lineRule="exact"/>
        <w:jc w:val="center"/>
        <w:rPr>
          <w:rFonts w:ascii="方正小标宋简体" w:eastAsia="方正小标宋简体"/>
          <w:color w:val="00000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z w:val="44"/>
          <w:szCs w:val="44"/>
        </w:rPr>
        <w:t>决定</w:t>
      </w:r>
    </w:p>
    <w:p w:rsidR="006C0544" w:rsidRDefault="006C0544" w:rsidP="006C0544">
      <w:pPr>
        <w:adjustRightInd w:val="0"/>
        <w:snapToGrid w:val="0"/>
        <w:spacing w:line="480" w:lineRule="exact"/>
        <w:ind w:firstLineChars="200" w:firstLine="640"/>
        <w:jc w:val="center"/>
        <w:rPr>
          <w:rFonts w:ascii="方正小标宋简体" w:eastAsia="方正小标宋简体" w:hAnsi="仿宋" w:cs="仿宋"/>
          <w:szCs w:val="32"/>
        </w:rPr>
      </w:pPr>
      <w:r>
        <w:rPr>
          <w:rFonts w:ascii="方正小标宋简体" w:eastAsia="方正小标宋简体" w:hAnsi="仿宋" w:cs="仿宋" w:hint="eastAsia"/>
          <w:szCs w:val="32"/>
        </w:rPr>
        <w:t xml:space="preserve"> </w:t>
      </w:r>
    </w:p>
    <w:p w:rsidR="006C0544" w:rsidRDefault="006C0544" w:rsidP="006C0544">
      <w:pPr>
        <w:adjustRightInd w:val="0"/>
        <w:snapToGrid w:val="0"/>
        <w:spacing w:line="480" w:lineRule="exact"/>
        <w:ind w:firstLineChars="200" w:firstLine="640"/>
        <w:jc w:val="center"/>
        <w:rPr>
          <w:rFonts w:ascii="楷体" w:eastAsia="楷体" w:hAnsi="楷体" w:cs="楷体"/>
          <w:bCs/>
          <w:szCs w:val="32"/>
          <w:lang w:bidi="ar"/>
        </w:rPr>
      </w:pPr>
      <w:r w:rsidRPr="004B05EE">
        <w:rPr>
          <w:rFonts w:ascii="楷体" w:eastAsia="楷体" w:hAnsi="楷体" w:cs="楷体" w:hint="eastAsia"/>
          <w:bCs/>
          <w:szCs w:val="32"/>
          <w:lang w:bidi="ar"/>
        </w:rPr>
        <w:t>（202</w:t>
      </w:r>
      <w:r w:rsidRPr="004B05EE">
        <w:rPr>
          <w:rFonts w:ascii="楷体" w:eastAsia="楷体" w:hAnsi="楷体" w:cs="楷体"/>
          <w:bCs/>
          <w:szCs w:val="32"/>
          <w:lang w:bidi="ar"/>
        </w:rPr>
        <w:t>1</w:t>
      </w:r>
      <w:r w:rsidRPr="004B05EE">
        <w:rPr>
          <w:rFonts w:ascii="楷体" w:eastAsia="楷体" w:hAnsi="楷体" w:cs="楷体" w:hint="eastAsia"/>
          <w:bCs/>
          <w:szCs w:val="32"/>
          <w:lang w:bidi="ar"/>
        </w:rPr>
        <w:t>年</w:t>
      </w:r>
      <w:r w:rsidRPr="004B05EE">
        <w:rPr>
          <w:rFonts w:ascii="楷体" w:eastAsia="楷体" w:hAnsi="楷体" w:cs="楷体"/>
          <w:bCs/>
          <w:szCs w:val="32"/>
          <w:lang w:bidi="ar"/>
        </w:rPr>
        <w:t>7</w:t>
      </w:r>
      <w:r w:rsidRPr="004B05EE">
        <w:rPr>
          <w:rFonts w:ascii="楷体" w:eastAsia="楷体" w:hAnsi="楷体" w:cs="楷体" w:hint="eastAsia"/>
          <w:bCs/>
          <w:szCs w:val="32"/>
          <w:lang w:bidi="ar"/>
        </w:rPr>
        <w:t>月</w:t>
      </w:r>
      <w:r w:rsidRPr="004B05EE">
        <w:rPr>
          <w:rFonts w:ascii="楷体" w:eastAsia="楷体" w:hAnsi="楷体" w:cs="楷体"/>
          <w:bCs/>
          <w:szCs w:val="32"/>
          <w:lang w:bidi="ar"/>
        </w:rPr>
        <w:t>27</w:t>
      </w:r>
      <w:r w:rsidRPr="004B05EE">
        <w:rPr>
          <w:rFonts w:ascii="楷体" w:eastAsia="楷体" w:hAnsi="楷体" w:cs="楷体" w:hint="eastAsia"/>
          <w:bCs/>
          <w:szCs w:val="32"/>
          <w:lang w:bidi="ar"/>
        </w:rPr>
        <w:t>日海南省第六届人民代表大会</w:t>
      </w:r>
    </w:p>
    <w:p w:rsidR="006C0544" w:rsidRPr="004B05EE" w:rsidRDefault="006C0544" w:rsidP="006C0544">
      <w:pPr>
        <w:adjustRightInd w:val="0"/>
        <w:snapToGrid w:val="0"/>
        <w:spacing w:line="480" w:lineRule="exact"/>
        <w:ind w:firstLineChars="200" w:firstLine="640"/>
        <w:jc w:val="center"/>
        <w:rPr>
          <w:rFonts w:ascii="楷体" w:eastAsia="楷体" w:hAnsi="楷体" w:cs="楷体"/>
          <w:bCs/>
          <w:szCs w:val="32"/>
          <w:lang w:bidi="ar"/>
        </w:rPr>
      </w:pPr>
      <w:r w:rsidRPr="004B05EE">
        <w:rPr>
          <w:rFonts w:ascii="楷体" w:eastAsia="楷体" w:hAnsi="楷体" w:cs="楷体" w:hint="eastAsia"/>
          <w:bCs/>
          <w:szCs w:val="32"/>
          <w:lang w:bidi="ar"/>
        </w:rPr>
        <w:t>常务委员会第二十九次会议</w:t>
      </w:r>
      <w:r w:rsidRPr="004B05EE">
        <w:rPr>
          <w:rFonts w:ascii="楷体" w:eastAsia="楷体" w:hAnsi="楷体" w:cs="宋体" w:hint="eastAsia"/>
          <w:kern w:val="0"/>
          <w:szCs w:val="32"/>
          <w:lang w:bidi="ar"/>
        </w:rPr>
        <w:t>通过</w:t>
      </w:r>
      <w:r w:rsidRPr="004B05EE">
        <w:rPr>
          <w:rFonts w:ascii="楷体" w:eastAsia="楷体" w:hAnsi="楷体" w:cs="楷体" w:hint="eastAsia"/>
          <w:bCs/>
          <w:szCs w:val="32"/>
          <w:lang w:bidi="ar"/>
        </w:rPr>
        <w:t>）</w:t>
      </w:r>
    </w:p>
    <w:p w:rsidR="006C0544" w:rsidRDefault="006C0544" w:rsidP="006C0544">
      <w:pPr>
        <w:adjustRightInd w:val="0"/>
        <w:snapToGrid w:val="0"/>
        <w:spacing w:line="480" w:lineRule="exact"/>
        <w:ind w:firstLineChars="200" w:firstLine="560"/>
        <w:jc w:val="center"/>
        <w:rPr>
          <w:rFonts w:ascii="楷体" w:eastAsia="楷体" w:hAnsi="楷体" w:cs="楷体"/>
          <w:bCs/>
          <w:sz w:val="28"/>
          <w:szCs w:val="28"/>
          <w:lang w:bidi="ar"/>
        </w:rPr>
      </w:pPr>
    </w:p>
    <w:p w:rsidR="006C0544" w:rsidRPr="00F8070A" w:rsidRDefault="006C0544" w:rsidP="006C0544">
      <w:pPr>
        <w:spacing w:line="560" w:lineRule="exact"/>
        <w:ind w:firstLineChars="200" w:firstLine="640"/>
        <w:rPr>
          <w:szCs w:val="32"/>
        </w:rPr>
      </w:pPr>
      <w:r w:rsidRPr="00F8070A">
        <w:rPr>
          <w:szCs w:val="32"/>
        </w:rPr>
        <w:t>根据《中华人民共和国契税法》</w:t>
      </w:r>
      <w:r w:rsidRPr="00F8070A">
        <w:rPr>
          <w:szCs w:val="32"/>
        </w:rPr>
        <w:t>(</w:t>
      </w:r>
      <w:r w:rsidRPr="00F8070A">
        <w:rPr>
          <w:szCs w:val="32"/>
        </w:rPr>
        <w:t>以下简称《契税法》</w:t>
      </w:r>
      <w:r w:rsidRPr="00F8070A">
        <w:rPr>
          <w:szCs w:val="32"/>
        </w:rPr>
        <w:t>)</w:t>
      </w:r>
      <w:r w:rsidRPr="00F8070A">
        <w:rPr>
          <w:szCs w:val="32"/>
        </w:rPr>
        <w:t>规定，结合本省实际，现就《契税法》授权事项，对契税具体适用税率和免征减征办法作出如下决定：</w:t>
      </w:r>
    </w:p>
    <w:p w:rsidR="006C0544" w:rsidRPr="00F8070A" w:rsidRDefault="006C0544" w:rsidP="006C0544">
      <w:pPr>
        <w:spacing w:line="560" w:lineRule="exact"/>
        <w:ind w:firstLineChars="200" w:firstLine="640"/>
        <w:rPr>
          <w:szCs w:val="32"/>
        </w:rPr>
      </w:pPr>
      <w:r w:rsidRPr="00F8070A">
        <w:rPr>
          <w:szCs w:val="32"/>
        </w:rPr>
        <w:t>一、本省契税税率为百分之三。</w:t>
      </w:r>
    </w:p>
    <w:p w:rsidR="006C0544" w:rsidRPr="00F8070A" w:rsidRDefault="006C0544" w:rsidP="006C0544">
      <w:pPr>
        <w:spacing w:line="560" w:lineRule="exact"/>
        <w:ind w:firstLineChars="200" w:firstLine="640"/>
        <w:rPr>
          <w:szCs w:val="32"/>
        </w:rPr>
      </w:pPr>
      <w:r w:rsidRPr="00F8070A">
        <w:rPr>
          <w:szCs w:val="32"/>
        </w:rPr>
        <w:t>二、有下列情形之一的，免征或者减征契税：</w:t>
      </w:r>
    </w:p>
    <w:p w:rsidR="006C0544" w:rsidRPr="00F8070A" w:rsidRDefault="006C0544" w:rsidP="006C0544">
      <w:pPr>
        <w:spacing w:line="560" w:lineRule="exact"/>
        <w:ind w:firstLineChars="200" w:firstLine="640"/>
        <w:rPr>
          <w:szCs w:val="32"/>
        </w:rPr>
      </w:pPr>
      <w:r w:rsidRPr="00F8070A">
        <w:rPr>
          <w:szCs w:val="32"/>
        </w:rPr>
        <w:t>（一）因土地、房屋被本省县级以上人民政府征收、征用，选择货币补偿且在本省内重新购置土地、房屋的，成交价格不超过货币补偿部分免征契税，超出部分征收契税；选择房屋产权调换、土地使用权置换且不缴纳差价的免征契税，缴纳差价的，对差价部分征收契税。</w:t>
      </w:r>
    </w:p>
    <w:p w:rsidR="006C0544" w:rsidRPr="00F8070A" w:rsidRDefault="006C0544" w:rsidP="006C0544">
      <w:pPr>
        <w:spacing w:line="560" w:lineRule="exact"/>
        <w:ind w:firstLineChars="200" w:firstLine="640"/>
        <w:rPr>
          <w:szCs w:val="32"/>
        </w:rPr>
      </w:pPr>
      <w:r w:rsidRPr="00F8070A">
        <w:rPr>
          <w:szCs w:val="32"/>
        </w:rPr>
        <w:t>（二）因不可抗力灭失住房，在本省内重新承受住房权属的，免征契税。</w:t>
      </w:r>
    </w:p>
    <w:p w:rsidR="006C0544" w:rsidRPr="00F8070A" w:rsidRDefault="006C0544" w:rsidP="006C0544">
      <w:pPr>
        <w:spacing w:line="560" w:lineRule="exact"/>
        <w:ind w:firstLineChars="200" w:firstLine="640"/>
        <w:rPr>
          <w:szCs w:val="32"/>
        </w:rPr>
      </w:pPr>
      <w:r w:rsidRPr="00F8070A">
        <w:rPr>
          <w:szCs w:val="32"/>
        </w:rPr>
        <w:t>三、国家另有免征、减征契税规定的，从其规定。</w:t>
      </w:r>
    </w:p>
    <w:p w:rsidR="006C0544" w:rsidRDefault="006C0544" w:rsidP="006C0544">
      <w:pPr>
        <w:spacing w:line="560" w:lineRule="exact"/>
        <w:ind w:firstLineChars="200" w:firstLine="640"/>
        <w:rPr>
          <w:rFonts w:eastAsia="方正小标宋_GBK"/>
          <w:bCs/>
          <w:sz w:val="40"/>
          <w:szCs w:val="40"/>
        </w:rPr>
      </w:pPr>
      <w:r w:rsidRPr="00F8070A">
        <w:rPr>
          <w:szCs w:val="32"/>
        </w:rPr>
        <w:t>四、本决定自</w:t>
      </w:r>
      <w:r w:rsidRPr="00F8070A">
        <w:rPr>
          <w:szCs w:val="32"/>
        </w:rPr>
        <w:t>2021</w:t>
      </w:r>
      <w:r w:rsidRPr="00F8070A">
        <w:rPr>
          <w:szCs w:val="32"/>
        </w:rPr>
        <w:t>年</w:t>
      </w:r>
      <w:r w:rsidRPr="00F8070A">
        <w:rPr>
          <w:szCs w:val="32"/>
        </w:rPr>
        <w:t>9</w:t>
      </w:r>
      <w:r w:rsidRPr="00F8070A">
        <w:rPr>
          <w:szCs w:val="32"/>
        </w:rPr>
        <w:t>月</w:t>
      </w:r>
      <w:r w:rsidRPr="00F8070A">
        <w:rPr>
          <w:szCs w:val="32"/>
        </w:rPr>
        <w:t>1</w:t>
      </w:r>
      <w:r w:rsidRPr="00F8070A">
        <w:rPr>
          <w:szCs w:val="32"/>
        </w:rPr>
        <w:t>日起施行。</w:t>
      </w:r>
    </w:p>
    <w:p w:rsidR="006C0544" w:rsidRDefault="006C0544" w:rsidP="006C0544">
      <w:pPr>
        <w:spacing w:line="560" w:lineRule="exact"/>
        <w:jc w:val="center"/>
        <w:rPr>
          <w:rFonts w:eastAsia="方正小标宋_GBK"/>
          <w:bCs/>
          <w:sz w:val="40"/>
          <w:szCs w:val="40"/>
        </w:rPr>
      </w:pPr>
    </w:p>
    <w:p w:rsidR="00B35E79" w:rsidRPr="006C0544" w:rsidRDefault="00B35E79">
      <w:bookmarkStart w:id="0" w:name="_GoBack"/>
      <w:bookmarkEnd w:id="0"/>
    </w:p>
    <w:sectPr w:rsidR="00B35E79" w:rsidRPr="006C0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7AA" w:rsidRDefault="003A47AA" w:rsidP="006C0544">
      <w:r>
        <w:separator/>
      </w:r>
    </w:p>
  </w:endnote>
  <w:endnote w:type="continuationSeparator" w:id="0">
    <w:p w:rsidR="003A47AA" w:rsidRDefault="003A47AA" w:rsidP="006C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Microsoft YaHei UI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7AA" w:rsidRDefault="003A47AA" w:rsidP="006C0544">
      <w:r>
        <w:separator/>
      </w:r>
    </w:p>
  </w:footnote>
  <w:footnote w:type="continuationSeparator" w:id="0">
    <w:p w:rsidR="003A47AA" w:rsidRDefault="003A47AA" w:rsidP="006C0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C71"/>
    <w:rsid w:val="003A47AA"/>
    <w:rsid w:val="004B1C71"/>
    <w:rsid w:val="006C0544"/>
    <w:rsid w:val="00B3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52E079-A4B7-48B0-9366-898F8C4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544"/>
    <w:pPr>
      <w:widowControl w:val="0"/>
      <w:jc w:val="both"/>
    </w:pPr>
    <w:rPr>
      <w:rFonts w:ascii="Times New Roman" w:eastAsia="仿宋_GB2312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5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5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5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5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>Microsoft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</cp:revision>
  <dcterms:created xsi:type="dcterms:W3CDTF">2021-08-26T02:57:00Z</dcterms:created>
  <dcterms:modified xsi:type="dcterms:W3CDTF">2021-08-26T02:57:00Z</dcterms:modified>
</cp:coreProperties>
</file>