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海口市私营企业权益保护条例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（2000年11月30日海口市第十二届人民代表大会常务委员会第十七次会议通过  2001年1月11日海南省第二届人民代表大会常务委员会第十八次会议批准  根据2010年7月31日海南省第四届人民代表大会常务委员会第十六次会议批准的《海口市人民代表大会常务委员会关于修改〈海口市燃气管理条例〉等三件地方性法规的决定》修正）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为维护私营企业的合法权益，促进私营企业健康发展，根据宪法和有关法律法</w:t>
      </w:r>
      <w:bookmarkStart w:id="0" w:name="_GoBack"/>
      <w:bookmarkEnd w:id="0"/>
      <w:r>
        <w:rPr>
          <w:rFonts w:hint="eastAsia" w:ascii="仿宋_GB2312" w:hAnsi="仿宋_GB2312" w:eastAsia="仿宋_GB2312" w:cs="仿宋_GB2312"/>
          <w:sz w:val="32"/>
          <w:szCs w:val="32"/>
        </w:rPr>
        <w:t>规，结合本市实际，制定本条例。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本条例所称私营企业，是指企业全部资产属于公民个人所有，依法登记注册，并按法律规定对企业债务承担有限或无限责任的营利性经济组织。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私营企业的组织形式包括个人独资企业、合伙企业、有限责任公司、股份有限公司以及法律规定的其他形式。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私营企业的合法权益受国家法律保护，任何单位和个人不得侵犯。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各级人民政府应当鼓励、引导和扶持私营企业健康持续发展，把私营企业的发展纳入地方经济和社会发展计划，保护私营企业的合法权益，为私营企业参与公平竞争创造良好的环境。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各级人民政府有关行政管理部门、司法机关应当依照法律法规的规定，在各自的职责范围内，维护私营企业的合法权益。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各级工商业联合会、私营企业协会应当依法维护私营企业的合法权益，协助政府部门做好私营企业的服务工作。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私营企业应当履行法律、法规规定的义务，守法经营，依法纳税，不得损害国家、社会公共利益和其他经营者、消费者的合法权益。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私营企业对其合法财产（包括有形资产、无形资产）依法享有占有、使用、收益和处分的权利。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禁止任何组织和个人侵占、哄抢、破坏、敲诈勒索或者非法查封、扣押、冻结、没收私营企业的合法财产。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私营企业经依法登记的企业名称，在规定的范围内享有专用权，并可以依法转让。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私营企业的注册商标专用权、专利权和其他知识产权，任何单位和个人不得侵犯和损害。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政府鼓励和扶持私营企业创造名牌产品，私营企业有权参加名牌产品和著名、驰名商标的评选和认定。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私营企业的营业执照，是从事生产经营活动的合法凭证，除依照法定程序可以扣缴或者吊销外，任何组织和个人不得扣缴或者吊销。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有关行政管理部门对私营企业行使办理各种证照登记和年检等行政管理权时，不得附加法定外的条件或采取推诿、拖延以及其他歧视性做法。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任何组织和个人不得非法改变私营企业财产的权属关系。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以集体所有制名义注册登记的私营企业向登记机关申请办理企业经济性质变更登记手续，有关主管部门和单位应当准许，不得阻挠。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私营企业可以依法取得生产经营用地。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私营企业合法使用的生产经营用地，任何单位和个人不得侵占。因建设需要征用、拆迁的，建设单位应按有关法律法规给予安置和补偿。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私营企业依法享有生产经营自主权，有权依法决定本企业的经营策略、生产计划、产品销售、利润分配和内部管理制度，任何单位和个人不得干预。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私营企业依法享有劳动用工权，有权依法决定用工条件、形式、数量、期限和劳务价格，有权依法变更或者解除劳动合同。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私营企业应当依法招用员工，依法与员工签订劳动合同，保障员工的劳动安全，按时、足额发放员工工资。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私营企业应按国家规定参加社会保险，为员工缴纳社会保险费。私营企业从业人员依法享有社会保险待遇。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私营企业应当依法建立工会，支持工会依法开展活动，按时足额交纳工会会费。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工会有权代表从业人员与企业平等协商签订集体合同，依法保护从业人员合法权益。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私营企业从业人员依法享有参与国家政治生活、学术交流、荣誉称号评定等方面的权利。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私营企业从业人员可以按规定申请专业技术职称评定、技术等级鉴定，其条件与国有、集体企业的同类人员相同，由市工商业联合会组织申报，市人事劳动部门组织评定，专业技术职务的聘任和待遇由所在企业自主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受聘在私营企业的科技人员、管理人员，其人事档案由市人才交流机构管理，并可按规定办理工作调动、调资、出国政审等手续。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私营企业引进的专业技术人员符合人才引进条件的，按照市引进人才的有关规定办理，并享受国家有关优惠政策。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私营企业人员出国（境）考察或从事对外经贸活动，按照有关规定办理，不得歧视。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私营企业信贷，享有与国有企业同等待遇，商业银行、农村信用社等金融信贷机构应依法予以支持。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鼓励私营企业技术创新，发展高科技，参与政府科技计划项目的竞标；私营企业可以申请或接受委托，承担政府有关部门的科研项目和新产品开发项目，并按规定获得相应的科研经费。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私营企业取得的科研成果和开发的新产品，可以申请评审鉴定，参加成果评奖。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私营企业经有关部门认定为高新技术企业的，可以按规定享受优惠政策。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私营企业依照国家有关规定承包、租赁、兼并、购买中小型国有、集体企业，按规定享受有关优惠待遇。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私营企业可以依法与外国和香港特别行政区、澳门特别行政区、台湾地区的公司、企业和其他经济组织或个人开办合资、合作经营企业；具备条件的私营企业可以按规定取得自营进出口权或者在境外投资办企业。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对私营企业的收费项目和标准按照国家和省的有关规定执行。对私营企业实行《税外负担登记卡》制度，企业有权拒绝违反法律、法规和规章规定的各种收费、罚款、赞助和摊派。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各级行政管理部门依法向私营企业收费时，应当持有行政事业性收费许可证，公开收费项目和标准，实行亮证收费，开具财政部门印制的收费专用票据，并填写《税外负担登记卡》。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任何组织和个人不得以评比、达标等活动强行向私营企业收费或者要求赞助。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任何单位不得强行向私营企业推销商品，不得强制其接受有偿服务，不得强制其购买有价证券、音像制品和订购书籍报刊等。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私营企业的股东或合伙人，不得有下列侵犯企业合法权益的行为：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（一）不按股东协议、公司章程或者合伙协议规定缴交各自应交的出资额；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（二）股东以实物、工业产权、非专利技术、土地使用权作价出资时，未转移财产权，虚假出资；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（三）在企业登记注册成立后抽逃出资；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（四）未经股东会或者其他合伙人同意向外转让出资；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（五）其他侵犯企业合法权益的行为。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私营企业的董事、监事、聘用的管理人员和职工不得有下列侵犯企业合法权益的行为：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（一）利用职务上的便利，索取或收受财物；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（二）利用职务或工作上的便利，侵占企业财物；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（三）利用职务上的便利，挪用企业资金归个人使用或者借贷给他人；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（四）将企业资金以任何个人的名义开立账户存储；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（五）擅自以企业资产为任何个人的债务提供担保；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（六）擅自自营或为他人经营与其所任职企业同类的企业或者从事损害企业利益的活动；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（七）泄露企业尚未公开的技术、生产工艺流程、经营策略等商业秘密；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（八）损毁企业设备、工具、设施等财物；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（九）其他侵犯企业合法权益的行为。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私营企业的合法权益受到侵犯时，有权向有关行政管理部门或行政监察机关检举、投诉。有关行政部门在接到检举、投诉后，应当在30日内作出处理并告知检举、投诉人。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各级工商业联合会、私营企业协会应当维护私营企业的合法权益，接受私营企业的投诉、咨询，协调处理有关投诉、咨询的事项。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侵占、哄抢、破坏、敲诈勒索私营企业合法财产的，责令停止侵害，依法承担赔偿责任；并可由公安部门按《中华人民共和国治安管理处罚法》进行处罚；构成犯罪的，依法追究刑事责任。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违反本条例第二十三条、第二十四条规定的，由工商行政管理部门或有关行政管理部门依法处理；构成犯罪的，依法追究刑事责任。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国家机关及其工作人员违反本条例规定，有下列行为之一的，由上级主管部门责令改正；情节严重的，对负有直接责任的主管人员或者直接责任人员依法给予行政处分；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（一）行使行政审批权时，附加法定外的条件或采取推诿，拖延以及其他歧视性做法的；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（二）违法扣缴、吊销私营企业营业执照的；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（三）非法查封、扣押、冻结私营企业的合法财产的；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（四）违法改变私营企业财产权属关系的；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（五）违法向私营企业收费、罚款、摊派或者要求赞助的；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（六）收费时不开具财政部门印制的收费专用票据或者不填写《税外负担登记卡》的；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（七）强行向私营企业推销商品或者提供有偿服务，强制其购买有价证券、音像制品和订购书籍报刊等的；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（八）侵犯私营企业经营自主权的；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（九）滥用职权、徇私舞弊、索贿受贿的；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（十）其他侵犯私营企业合法权益的。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私营企业对行政机关作出的行政处罚决定不服的，可以依法申请行政复议或者提起行政诉讼。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个体工商户合法权益的保护，参照本条例执行。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本条例自2001年4月1日起施行。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A763292"/>
    <w:rsid w:val="0A763292"/>
    <w:rsid w:val="4C345D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2017-01-22T07:28:00Z</dcterms:created>
  <dc:creator>Administrator</dc:creator>
  <cp:lastModifiedBy>Administrator</cp:lastModifiedBy>
  <dcterms:modified xsi:type="dcterms:W3CDTF">2017-02-12T16:30:22Z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