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黑体"/>
          <w:b/>
          <w:bCs/>
          <w:sz w:val="36"/>
        </w:rPr>
      </w:pPr>
    </w:p>
    <w:p>
      <w:pPr>
        <w:spacing w:line="560" w:lineRule="exact"/>
        <w:rPr>
          <w:rFonts w:ascii="黑体"/>
          <w:b/>
          <w:bCs/>
          <w:sz w:val="36"/>
        </w:rPr>
      </w:pPr>
    </w:p>
    <w:p>
      <w:pPr>
        <w:spacing w:line="560" w:lineRule="exact"/>
        <w:jc w:val="center"/>
        <w:rPr>
          <w:rFonts w:ascii="宋体" w:hAnsi="宋体" w:eastAsia="宋体" w:cs="宋体"/>
          <w:b w:val="0"/>
          <w:bCs w:val="0"/>
          <w:sz w:val="44"/>
          <w:szCs w:val="44"/>
        </w:rPr>
      </w:pPr>
      <w:r>
        <w:rPr>
          <w:rFonts w:hint="eastAsia" w:ascii="宋体" w:hAnsi="宋体" w:eastAsia="宋体" w:cs="宋体"/>
          <w:b w:val="0"/>
          <w:bCs w:val="0"/>
          <w:sz w:val="44"/>
          <w:szCs w:val="44"/>
        </w:rPr>
        <w:t>深圳经济特区处理历史遗留违法私房</w:t>
      </w:r>
    </w:p>
    <w:p>
      <w:pPr>
        <w:spacing w:line="560" w:lineRule="exact"/>
        <w:jc w:val="center"/>
        <w:rPr>
          <w:rFonts w:ascii="宋体" w:hAnsi="宋体" w:eastAsia="宋体" w:cs="宋体"/>
          <w:b w:val="0"/>
          <w:bCs w:val="0"/>
          <w:sz w:val="44"/>
          <w:szCs w:val="44"/>
        </w:rPr>
      </w:pPr>
      <w:r>
        <w:rPr>
          <w:rFonts w:hint="eastAsia" w:ascii="宋体" w:hAnsi="宋体" w:eastAsia="宋体" w:cs="宋体"/>
          <w:b w:val="0"/>
          <w:bCs w:val="0"/>
          <w:sz w:val="44"/>
          <w:szCs w:val="44"/>
        </w:rPr>
        <w:t>若干规定</w:t>
      </w:r>
    </w:p>
    <w:p>
      <w:pPr>
        <w:spacing w:line="560" w:lineRule="exact"/>
        <w:jc w:val="center"/>
      </w:pPr>
    </w:p>
    <w:p>
      <w:pPr>
        <w:spacing w:line="560" w:lineRule="exact"/>
        <w:ind w:left="640" w:leftChars="200" w:right="730" w:rightChars="228" w:firstLine="0" w:firstLineChars="0"/>
        <w:jc w:val="both"/>
        <w:rPr>
          <w:rFonts w:ascii="楷体_GB2312" w:hAnsi="楷体_GB2312" w:eastAsia="楷体_GB2312" w:cs="楷体_GB2312"/>
          <w:sz w:val="32"/>
          <w:szCs w:val="32"/>
        </w:rPr>
      </w:pPr>
      <w:r>
        <w:rPr>
          <w:rFonts w:hint="eastAsia" w:ascii="楷体_GB2312" w:eastAsia="楷体_GB2312"/>
          <w:color w:val="000000"/>
          <w:sz w:val="32"/>
          <w:szCs w:val="32"/>
        </w:rPr>
        <w:t>（</w:t>
      </w:r>
      <w:r>
        <w:rPr>
          <w:rFonts w:ascii="楷体_GB2312" w:eastAsia="楷体_GB2312"/>
          <w:color w:val="000000"/>
          <w:sz w:val="32"/>
          <w:szCs w:val="32"/>
        </w:rPr>
        <w:t>2001年10月17日深圳市第三届人民代表大会</w:t>
      </w:r>
      <w:r>
        <w:rPr>
          <w:rFonts w:hint="eastAsia" w:ascii="楷体_GB2312" w:eastAsia="楷体_GB2312"/>
          <w:color w:val="000000"/>
          <w:sz w:val="32"/>
          <w:szCs w:val="32"/>
        </w:rPr>
        <w:t>常务委员会第十一次会议通过</w:t>
      </w:r>
      <w:r>
        <w:rPr>
          <w:rFonts w:ascii="楷体_GB2312" w:hAnsi="楷体_GB2312" w:eastAsia="楷体_GB2312" w:cs="楷体_GB2312"/>
          <w:sz w:val="32"/>
          <w:szCs w:val="32"/>
        </w:rPr>
        <w:t xml:space="preserve">  </w:t>
      </w:r>
      <w:r>
        <w:rPr>
          <w:rFonts w:hint="eastAsia" w:ascii="楷体_GB2312" w:eastAsia="楷体_GB2312"/>
          <w:color w:val="000000"/>
          <w:sz w:val="32"/>
          <w:szCs w:val="32"/>
        </w:rPr>
        <w:t>根据2019年10月31日深圳市第六届人民代表大会常务委员会第三十六次会议《关于修改〈深圳经济特区人体器官捐献移植条例〉等四十五项法规的决定》修正</w:t>
      </w:r>
      <w:r>
        <w:rPr>
          <w:rFonts w:hint="eastAsia" w:ascii="楷体_GB2312" w:hAnsi="楷体_GB2312" w:eastAsia="楷体_GB2312" w:cs="楷体_GB2312"/>
          <w:sz w:val="32"/>
          <w:szCs w:val="32"/>
        </w:rPr>
        <w:t>）</w:t>
      </w:r>
    </w:p>
    <w:p>
      <w:pPr>
        <w:spacing w:line="560" w:lineRule="exact"/>
        <w:jc w:val="center"/>
      </w:pPr>
    </w:p>
    <w:p>
      <w:pPr>
        <w:spacing w:line="560" w:lineRule="exact"/>
      </w:pPr>
      <w:r>
        <w:rPr>
          <w:rFonts w:hint="eastAsia"/>
        </w:rPr>
        <w:t xml:space="preserve">   </w:t>
      </w:r>
      <w:r>
        <w:rPr>
          <w:rFonts w:hint="eastAsia" w:eastAsia="黑体"/>
        </w:rPr>
        <w:t xml:space="preserve"> </w:t>
      </w:r>
      <w:r>
        <w:rPr>
          <w:rFonts w:hint="eastAsia" w:ascii="黑体" w:eastAsia="黑体"/>
        </w:rPr>
        <w:t>第一条</w:t>
      </w:r>
      <w:r>
        <w:rPr>
          <w:rFonts w:hint="eastAsia" w:eastAsia="黑体"/>
        </w:rPr>
        <w:t xml:space="preserve"> </w:t>
      </w:r>
      <w:r>
        <w:rPr>
          <w:rFonts w:hint="eastAsia"/>
        </w:rPr>
        <w:t xml:space="preserve"> 为</w:t>
      </w:r>
      <w:r>
        <w:t>了</w:t>
      </w:r>
      <w:r>
        <w:rPr>
          <w:rFonts w:hint="eastAsia"/>
        </w:rPr>
        <w:t>处理历史遗留违法私房问题，制止违法建造私房行为，保障城市规划的实施，根据有关法律、行政法规的基本原则</w:t>
      </w:r>
      <w:r>
        <w:rPr>
          <w:rFonts w:hint="eastAsia" w:ascii="仿宋_GB2312" w:eastAsia="仿宋_GB2312"/>
          <w:i w:val="0"/>
          <w:iCs/>
          <w:sz w:val="32"/>
          <w:u w:val="none"/>
        </w:rPr>
        <w:t>和政策规定</w:t>
      </w:r>
      <w:r>
        <w:rPr>
          <w:rFonts w:hint="eastAsia"/>
        </w:rPr>
        <w:t>，结合深圳经济特区实际，制定本规定。</w:t>
      </w:r>
    </w:p>
    <w:p>
      <w:pPr>
        <w:spacing w:line="560" w:lineRule="exact"/>
      </w:pPr>
      <w:r>
        <w:rPr>
          <w:rFonts w:hint="eastAsia"/>
        </w:rPr>
        <w:t xml:space="preserve">    </w:t>
      </w:r>
      <w:r>
        <w:rPr>
          <w:rFonts w:hint="eastAsia" w:ascii="黑体" w:eastAsia="黑体"/>
        </w:rPr>
        <w:t>第二条</w:t>
      </w:r>
      <w:r>
        <w:rPr>
          <w:rFonts w:hint="eastAsia"/>
        </w:rPr>
        <w:t xml:space="preserve">  本规定所称历史遗留违法私房（以下简称违法私房），是指</w:t>
      </w:r>
      <w:r>
        <w:rPr>
          <w:rFonts w:hint="eastAsia" w:ascii="黑体"/>
        </w:rPr>
        <w:t>《深圳市人民代表大会常务委员会关于坚决查处违法建筑的决定》公布实施以前，即</w:t>
      </w:r>
      <w:r>
        <w:t>1999</w:t>
      </w:r>
      <w:r>
        <w:rPr>
          <w:rFonts w:hint="eastAsia"/>
        </w:rPr>
        <w:t>年</w:t>
      </w:r>
      <w:r>
        <w:t>3</w:t>
      </w:r>
      <w:r>
        <w:rPr>
          <w:rFonts w:hint="eastAsia"/>
        </w:rPr>
        <w:t>月</w:t>
      </w:r>
      <w:r>
        <w:t>5</w:t>
      </w:r>
      <w:r>
        <w:rPr>
          <w:rFonts w:hint="eastAsia"/>
        </w:rPr>
        <w:t>日以前</w:t>
      </w:r>
      <w:r>
        <w:rPr>
          <w:rFonts w:hint="eastAsia" w:ascii="黑体"/>
        </w:rPr>
        <w:t>违反法律、法规</w:t>
      </w:r>
      <w:r>
        <w:rPr>
          <w:rFonts w:hint="eastAsia"/>
        </w:rPr>
        <w:t>所建的下列私房：</w:t>
      </w:r>
    </w:p>
    <w:p>
      <w:pPr>
        <w:spacing w:line="560" w:lineRule="exact"/>
      </w:pPr>
      <w:r>
        <w:rPr>
          <w:rFonts w:hint="eastAsia"/>
        </w:rPr>
        <w:t xml:space="preserve">    （一）原村民非法占用</w:t>
      </w:r>
      <w:r>
        <w:rPr>
          <w:rFonts w:hint="eastAsia" w:ascii="黑体"/>
        </w:rPr>
        <w:t>国家所有的土地或者</w:t>
      </w:r>
      <w:r>
        <w:rPr>
          <w:rFonts w:hint="eastAsia"/>
        </w:rPr>
        <w:t>原农村用地红线外</w:t>
      </w:r>
      <w:r>
        <w:rPr>
          <w:rFonts w:hint="eastAsia" w:ascii="黑体"/>
        </w:rPr>
        <w:t>其他</w:t>
      </w:r>
      <w:r>
        <w:rPr>
          <w:rFonts w:hint="eastAsia"/>
        </w:rPr>
        <w:t>土地新建、改建</w:t>
      </w:r>
      <w:r>
        <w:t>、</w:t>
      </w:r>
      <w:r>
        <w:rPr>
          <w:rFonts w:hint="eastAsia"/>
        </w:rPr>
        <w:t>扩建的私房；</w:t>
      </w:r>
    </w:p>
    <w:p>
      <w:pPr>
        <w:spacing w:line="560" w:lineRule="exact"/>
        <w:ind w:firstLine="645"/>
      </w:pPr>
      <w:r>
        <w:rPr>
          <w:rFonts w:hint="eastAsia"/>
        </w:rPr>
        <w:t>（二）原村民未经镇级以上人民政府批准在原农村用地红</w:t>
      </w:r>
      <w:bookmarkStart w:id="0" w:name="_GoBack"/>
      <w:bookmarkEnd w:id="0"/>
      <w:r>
        <w:rPr>
          <w:rFonts w:hint="eastAsia"/>
        </w:rPr>
        <w:t>线内新建、改建、扩建的私房；</w:t>
      </w:r>
    </w:p>
    <w:p>
      <w:pPr>
        <w:spacing w:line="560" w:lineRule="exact"/>
        <w:ind w:firstLine="645"/>
      </w:pPr>
      <w:r>
        <w:rPr>
          <w:rFonts w:hint="eastAsia"/>
        </w:rPr>
        <w:t>（三）原村民超出批准文件规定的用地面积、建筑面积所建的私房；</w:t>
      </w:r>
    </w:p>
    <w:p>
      <w:pPr>
        <w:spacing w:line="560" w:lineRule="exact"/>
        <w:ind w:firstLine="645"/>
      </w:pPr>
      <w:r>
        <w:rPr>
          <w:rFonts w:hint="eastAsia"/>
        </w:rPr>
        <w:t>（四）原村民违反一户一栋原则所建的私房；</w:t>
      </w:r>
    </w:p>
    <w:p>
      <w:pPr>
        <w:pStyle w:val="3"/>
      </w:pPr>
      <w:r>
        <w:rPr>
          <w:rFonts w:hint="eastAsia"/>
        </w:rPr>
        <w:t>（五）非原村民未经县级以上人民政府批准单独或合作兴建的私房。</w:t>
      </w:r>
    </w:p>
    <w:p>
      <w:pPr>
        <w:spacing w:line="560" w:lineRule="exact"/>
        <w:ind w:firstLine="645"/>
      </w:pPr>
      <w:r>
        <w:rPr>
          <w:rFonts w:hint="eastAsia"/>
        </w:rPr>
        <w:t>本规定所称原村民，是指</w:t>
      </w:r>
      <w:r>
        <w:t>原</w:t>
      </w:r>
      <w:r>
        <w:rPr>
          <w:rFonts w:hint="eastAsia" w:ascii="黑体"/>
        </w:rPr>
        <w:t>特区内截止</w:t>
      </w:r>
      <w:r>
        <w:rPr>
          <w:rFonts w:hint="eastAsia"/>
        </w:rPr>
        <w:t>1993年</w:t>
      </w:r>
      <w:r>
        <w:t>1</w:t>
      </w:r>
      <w:r>
        <w:rPr>
          <w:rFonts w:hint="eastAsia"/>
        </w:rPr>
        <w:t>月</w:t>
      </w:r>
      <w:r>
        <w:t>1</w:t>
      </w:r>
      <w:r>
        <w:rPr>
          <w:rFonts w:hint="eastAsia"/>
        </w:rPr>
        <w:t>日公安机关登记在册并参加本村劳动分红的农村集体经济组织成员。</w:t>
      </w:r>
    </w:p>
    <w:p>
      <w:pPr>
        <w:spacing w:line="560" w:lineRule="exact"/>
        <w:ind w:firstLine="645"/>
      </w:pPr>
      <w:r>
        <w:rPr>
          <w:rFonts w:hint="eastAsia"/>
        </w:rPr>
        <w:t>本规定所称一户一栋原则中的一户，</w:t>
      </w:r>
      <w:r>
        <w:rPr>
          <w:rFonts w:hint="eastAsia" w:ascii="黑体"/>
        </w:rPr>
        <w:t>是</w:t>
      </w:r>
      <w:r>
        <w:rPr>
          <w:rFonts w:hint="eastAsia"/>
        </w:rPr>
        <w:t>指</w:t>
      </w:r>
      <w:r>
        <w:t>原</w:t>
      </w:r>
      <w:r>
        <w:rPr>
          <w:rFonts w:hint="eastAsia" w:ascii="黑体"/>
        </w:rPr>
        <w:t>特区内截止</w:t>
      </w:r>
      <w:r>
        <w:rPr>
          <w:rFonts w:hint="eastAsia"/>
        </w:rPr>
        <w:t>1993年1月1日公安机关登记</w:t>
      </w:r>
      <w:r>
        <w:rPr>
          <w:rFonts w:hint="eastAsia" w:ascii="黑体"/>
        </w:rPr>
        <w:t>在册</w:t>
      </w:r>
      <w:r>
        <w:rPr>
          <w:rFonts w:hint="eastAsia"/>
        </w:rPr>
        <w:t>并参加农村集体经济组织劳动分红的户籍单位。</w:t>
      </w:r>
    </w:p>
    <w:p>
      <w:pPr>
        <w:spacing w:line="560" w:lineRule="exact"/>
        <w:ind w:firstLine="645"/>
      </w:pPr>
      <w:r>
        <w:rPr>
          <w:rFonts w:hint="eastAsia" w:ascii="黑体" w:eastAsia="黑体"/>
        </w:rPr>
        <w:t>第三条</w:t>
      </w:r>
      <w:r>
        <w:rPr>
          <w:rFonts w:hint="eastAsia"/>
        </w:rPr>
        <w:t xml:space="preserve">  区人民政府负责辖区内违法私房清查、处理的统一组织和协调工作。</w:t>
      </w:r>
    </w:p>
    <w:p>
      <w:pPr>
        <w:pStyle w:val="3"/>
      </w:pPr>
      <w:r>
        <w:t>规划和自然资源</w:t>
      </w:r>
      <w:r>
        <w:rPr>
          <w:rFonts w:hint="eastAsia"/>
        </w:rPr>
        <w:t>部门主管违法私房问题的处理工作；住房建设部门</w:t>
      </w:r>
      <w:r>
        <w:rPr>
          <w:rFonts w:hint="eastAsia"/>
          <w:lang w:eastAsia="zh-CN"/>
        </w:rPr>
        <w:t>、</w:t>
      </w:r>
      <w:r>
        <w:rPr>
          <w:rFonts w:hint="eastAsia"/>
        </w:rPr>
        <w:t>消防救援机构在各自的职责范围内负责违法私房的处理工作；</w:t>
      </w:r>
      <w:r>
        <w:t>生态环境</w:t>
      </w:r>
      <w:r>
        <w:rPr>
          <w:rFonts w:hint="eastAsia"/>
        </w:rPr>
        <w:t>、</w:t>
      </w:r>
      <w:r>
        <w:t>文化广电旅游体育</w:t>
      </w:r>
      <w:r>
        <w:rPr>
          <w:rFonts w:hint="eastAsia"/>
        </w:rPr>
        <w:t>、</w:t>
      </w:r>
      <w:r>
        <w:t>卫生健康</w:t>
      </w:r>
      <w:r>
        <w:rPr>
          <w:rFonts w:hint="eastAsia"/>
        </w:rPr>
        <w:t>、</w:t>
      </w:r>
      <w:r>
        <w:t>市场监</w:t>
      </w:r>
      <w:r>
        <w:rPr>
          <w:rFonts w:hint="eastAsia"/>
        </w:rPr>
        <w:t>管、人口和房屋综合管理机构及其他有关部门和机构按照各自职责参与处理违法私房工作。</w:t>
      </w:r>
    </w:p>
    <w:p>
      <w:pPr>
        <w:spacing w:line="560" w:lineRule="exact"/>
        <w:ind w:left="645"/>
      </w:pPr>
      <w:r>
        <w:rPr>
          <w:rFonts w:hint="eastAsia" w:ascii="黑体" w:eastAsia="黑体"/>
        </w:rPr>
        <w:t>第四条</w:t>
      </w:r>
      <w:r>
        <w:rPr>
          <w:rFonts w:hint="eastAsia"/>
        </w:rPr>
        <w:t xml:space="preserve">  下列违法私房不予确认产权：</w:t>
      </w:r>
    </w:p>
    <w:p>
      <w:pPr>
        <w:spacing w:line="560" w:lineRule="exact"/>
        <w:ind w:firstLine="645"/>
      </w:pPr>
      <w:r>
        <w:rPr>
          <w:rFonts w:hint="eastAsia"/>
        </w:rPr>
        <w:t>（一）占用道路、广场、绿地、高压供电走廊和压占地下管线或者其他严重影响城市规划又不能采取改正措施的；</w:t>
      </w:r>
    </w:p>
    <w:p>
      <w:pPr>
        <w:spacing w:line="560" w:lineRule="exact"/>
        <w:ind w:firstLine="645"/>
      </w:pPr>
      <w:r>
        <w:rPr>
          <w:rFonts w:hint="eastAsia"/>
        </w:rPr>
        <w:t>（二）占用农业保护区用地的；</w:t>
      </w:r>
    </w:p>
    <w:p>
      <w:pPr>
        <w:spacing w:line="560" w:lineRule="exact"/>
        <w:ind w:firstLine="645"/>
      </w:pPr>
      <w:r>
        <w:rPr>
          <w:rFonts w:hint="eastAsia"/>
        </w:rPr>
        <w:t>（三）占用一级水源保护区用地的；</w:t>
      </w:r>
    </w:p>
    <w:p>
      <w:pPr>
        <w:spacing w:line="560" w:lineRule="exact"/>
        <w:ind w:firstLine="645"/>
      </w:pPr>
      <w:r>
        <w:rPr>
          <w:rFonts w:hint="eastAsia"/>
        </w:rPr>
        <w:t>（四）非法占用国家所有的土地或者原农村用地红线外其他土地的。</w:t>
      </w:r>
    </w:p>
    <w:p>
      <w:pPr>
        <w:pStyle w:val="3"/>
        <w:rPr>
          <w:rFonts w:ascii="黑体"/>
        </w:rPr>
      </w:pPr>
      <w:r>
        <w:rPr>
          <w:rFonts w:hint="eastAsia" w:ascii="黑体"/>
        </w:rPr>
        <w:t>前款不予确认产权的违法私房</w:t>
      </w:r>
      <w:r>
        <w:rPr>
          <w:rFonts w:ascii="黑体"/>
        </w:rPr>
        <w:t>依</w:t>
      </w:r>
      <w:r>
        <w:rPr>
          <w:rFonts w:hint="eastAsia" w:ascii="黑体"/>
        </w:rPr>
        <w:t>照《中华人民共和国土地管理法》《中华人民共和国城</w:t>
      </w:r>
      <w:r>
        <w:rPr>
          <w:rFonts w:ascii="黑体"/>
        </w:rPr>
        <w:t>乡</w:t>
      </w:r>
      <w:r>
        <w:rPr>
          <w:rFonts w:hint="eastAsia" w:ascii="黑体"/>
        </w:rPr>
        <w:t>规划法》《深圳经济特区规划土地监察条例》和其他有关法律、法规的规定予以查处。</w:t>
      </w:r>
    </w:p>
    <w:p>
      <w:pPr>
        <w:spacing w:line="560" w:lineRule="exact"/>
      </w:pPr>
      <w:r>
        <w:rPr>
          <w:rFonts w:hint="eastAsia"/>
        </w:rPr>
        <w:t xml:space="preserve">   </w:t>
      </w:r>
      <w:r>
        <w:rPr>
          <w:rFonts w:hint="eastAsia" w:eastAsia="黑体"/>
        </w:rPr>
        <w:t xml:space="preserve"> </w:t>
      </w:r>
      <w:r>
        <w:rPr>
          <w:rFonts w:hint="eastAsia" w:ascii="黑体" w:eastAsia="黑体"/>
        </w:rPr>
        <w:t>第五条</w:t>
      </w:r>
      <w:r>
        <w:rPr>
          <w:rFonts w:hint="eastAsia" w:eastAsia="黑体"/>
        </w:rPr>
        <w:t xml:space="preserve"> </w:t>
      </w:r>
      <w:r>
        <w:rPr>
          <w:rFonts w:hint="eastAsia"/>
        </w:rPr>
        <w:t xml:space="preserve"> 除本规定第四条第一款所列情形外，违法私房按照以下规定处理：</w:t>
      </w:r>
    </w:p>
    <w:p>
      <w:pPr>
        <w:spacing w:line="560" w:lineRule="exact"/>
        <w:ind w:firstLine="645"/>
      </w:pPr>
      <w:r>
        <w:rPr>
          <w:rFonts w:hint="eastAsia"/>
        </w:rPr>
        <w:t>（一）原村民在原农村用地红线内所建违法私房符合一户一栋原则、总建筑面积未超过</w:t>
      </w:r>
      <w:r>
        <w:t>四百八十</w:t>
      </w:r>
      <w:r>
        <w:rPr>
          <w:rFonts w:hint="eastAsia"/>
        </w:rPr>
        <w:t>平方米且不超过四层的，免予处罚，由</w:t>
      </w:r>
      <w:r>
        <w:t>规划和自然资源</w:t>
      </w:r>
      <w:r>
        <w:rPr>
          <w:rFonts w:hint="eastAsia"/>
        </w:rPr>
        <w:t>部门确认产权。建房者申请补办确认产权手续时，应</w:t>
      </w:r>
      <w:r>
        <w:t>当</w:t>
      </w:r>
      <w:r>
        <w:rPr>
          <w:rFonts w:hint="eastAsia"/>
        </w:rPr>
        <w:t>补签土地使用权出让合同，免缴地价。</w:t>
      </w:r>
    </w:p>
    <w:p>
      <w:pPr>
        <w:spacing w:line="560" w:lineRule="exact"/>
        <w:ind w:firstLine="645"/>
      </w:pPr>
      <w:r>
        <w:rPr>
          <w:rFonts w:hint="eastAsia"/>
        </w:rPr>
        <w:t>（二）原村民在原农村用地红线内所建违法私房符合一户一栋原则、总建筑面积在</w:t>
      </w:r>
      <w:r>
        <w:t>四百八十</w:t>
      </w:r>
      <w:r>
        <w:rPr>
          <w:rFonts w:hint="eastAsia"/>
        </w:rPr>
        <w:t>平方米以上</w:t>
      </w:r>
      <w:r>
        <w:t>六百</w:t>
      </w:r>
      <w:r>
        <w:rPr>
          <w:rFonts w:hint="eastAsia"/>
        </w:rPr>
        <w:t>平方米以下或</w:t>
      </w:r>
      <w:r>
        <w:t>者</w:t>
      </w:r>
      <w:r>
        <w:rPr>
          <w:rFonts w:hint="eastAsia"/>
        </w:rPr>
        <w:t>四层以上七层以下的部分，由规划</w:t>
      </w:r>
      <w:r>
        <w:t>土地监察机构</w:t>
      </w:r>
      <w:r>
        <w:rPr>
          <w:rFonts w:hint="eastAsia"/>
        </w:rPr>
        <w:t>按</w:t>
      </w:r>
      <w:r>
        <w:t>照</w:t>
      </w:r>
      <w:r>
        <w:rPr>
          <w:rFonts w:hint="eastAsia"/>
        </w:rPr>
        <w:t>建筑面积每平方米</w:t>
      </w:r>
      <w:r>
        <w:t>二十</w:t>
      </w:r>
      <w:r>
        <w:rPr>
          <w:rFonts w:hint="eastAsia"/>
        </w:rPr>
        <w:t>元以上</w:t>
      </w:r>
      <w:r>
        <w:t>五十</w:t>
      </w:r>
      <w:r>
        <w:rPr>
          <w:rFonts w:hint="eastAsia"/>
        </w:rPr>
        <w:t>元以下的标准处以罚款，</w:t>
      </w:r>
      <w:r>
        <w:t>规划和自然资源</w:t>
      </w:r>
      <w:r>
        <w:rPr>
          <w:rFonts w:hint="eastAsia"/>
        </w:rPr>
        <w:t>部门确认产权。建房者申请办理确认产权手续时，应当补签土地使用权出让合同，免缴地价。</w:t>
      </w:r>
    </w:p>
    <w:p>
      <w:pPr>
        <w:spacing w:line="560" w:lineRule="exact"/>
        <w:ind w:firstLine="645"/>
      </w:pPr>
      <w:r>
        <w:rPr>
          <w:rFonts w:hint="eastAsia"/>
        </w:rPr>
        <w:t>（三）原村民在原农村用地红线内所建违法私房符合一户一栋原则、总建筑面积超过</w:t>
      </w:r>
      <w:r>
        <w:t>六百</w:t>
      </w:r>
      <w:r>
        <w:rPr>
          <w:rFonts w:hint="eastAsia"/>
        </w:rPr>
        <w:t>平方米或者超过七层的部分，由</w:t>
      </w:r>
      <w:r>
        <w:t>规划土地监察机构</w:t>
      </w:r>
      <w:r>
        <w:rPr>
          <w:rFonts w:hint="eastAsia"/>
        </w:rPr>
        <w:t>按照建筑面积每平方米</w:t>
      </w:r>
      <w:r>
        <w:t>五十</w:t>
      </w:r>
      <w:r>
        <w:rPr>
          <w:rFonts w:hint="eastAsia"/>
        </w:rPr>
        <w:t>元以上</w:t>
      </w:r>
      <w:r>
        <w:t>一百</w:t>
      </w:r>
      <w:r>
        <w:rPr>
          <w:rFonts w:hint="eastAsia"/>
        </w:rPr>
        <w:t>元以下的标准处以罚款，</w:t>
      </w:r>
      <w:r>
        <w:t>规划和自然资源部门</w:t>
      </w:r>
      <w:r>
        <w:rPr>
          <w:rFonts w:hint="eastAsia"/>
        </w:rPr>
        <w:t>确认产权。建房者申请办理确认产权手续时，应当补签土地使用权出让合同，免缴地价。</w:t>
      </w:r>
    </w:p>
    <w:p>
      <w:pPr>
        <w:spacing w:line="560" w:lineRule="exact"/>
        <w:ind w:firstLine="645"/>
      </w:pPr>
      <w:r>
        <w:rPr>
          <w:rFonts w:hint="eastAsia"/>
        </w:rPr>
        <w:t>（四）原村民按</w:t>
      </w:r>
      <w:r>
        <w:t>照</w:t>
      </w:r>
      <w:r>
        <w:rPr>
          <w:rFonts w:hint="eastAsia"/>
        </w:rPr>
        <w:t>原县、镇</w:t>
      </w:r>
      <w:r>
        <w:t>人民</w:t>
      </w:r>
      <w:r>
        <w:rPr>
          <w:rFonts w:hint="eastAsia"/>
        </w:rPr>
        <w:t>政府批准文件在原农村用地红线内所建违反一户一栋原则的违法私房的多栋部分，免予处罚，由</w:t>
      </w:r>
      <w:r>
        <w:t>规划和自然资源</w:t>
      </w:r>
      <w:r>
        <w:rPr>
          <w:rFonts w:hint="eastAsia"/>
        </w:rPr>
        <w:t>部门确认产权。建房者申请补办确认产权手续时，应</w:t>
      </w:r>
      <w:r>
        <w:t>当</w:t>
      </w:r>
      <w:r>
        <w:rPr>
          <w:rFonts w:hint="eastAsia"/>
        </w:rPr>
        <w:t>补签土地使用权出让合同，出让地价按</w:t>
      </w:r>
      <w:r>
        <w:t>照</w:t>
      </w:r>
      <w:r>
        <w:rPr>
          <w:rFonts w:hint="eastAsia"/>
        </w:rPr>
        <w:t>现行地价减免百分之七十五。</w:t>
      </w:r>
    </w:p>
    <w:p>
      <w:pPr>
        <w:spacing w:line="560" w:lineRule="exact"/>
        <w:ind w:firstLine="645"/>
      </w:pPr>
      <w:r>
        <w:rPr>
          <w:rFonts w:hint="eastAsia"/>
        </w:rPr>
        <w:t>（五）原村民未经原县、镇</w:t>
      </w:r>
      <w:r>
        <w:t>人民</w:t>
      </w:r>
      <w:r>
        <w:rPr>
          <w:rFonts w:hint="eastAsia"/>
        </w:rPr>
        <w:t>政府批准在原农村用地红线内所建违反一户一栋原则的违法私房的多栋部分，由</w:t>
      </w:r>
      <w:r>
        <w:t>规划土地</w:t>
      </w:r>
      <w:r>
        <w:rPr>
          <w:rFonts w:hint="eastAsia"/>
        </w:rPr>
        <w:t>监察</w:t>
      </w:r>
      <w:r>
        <w:t>机构</w:t>
      </w:r>
      <w:r>
        <w:rPr>
          <w:rFonts w:hint="eastAsia"/>
        </w:rPr>
        <w:t>按照建筑面积每平方米</w:t>
      </w:r>
      <w:r>
        <w:t>五十</w:t>
      </w:r>
      <w:r>
        <w:rPr>
          <w:rFonts w:hint="eastAsia"/>
        </w:rPr>
        <w:t>元以上</w:t>
      </w:r>
      <w:r>
        <w:t>一百</w:t>
      </w:r>
      <w:r>
        <w:rPr>
          <w:rFonts w:hint="eastAsia"/>
        </w:rPr>
        <w:t>元以下的标准处以罚款，</w:t>
      </w:r>
      <w:r>
        <w:t>规划和自然资源部门</w:t>
      </w:r>
      <w:r>
        <w:rPr>
          <w:rFonts w:hint="eastAsia"/>
        </w:rPr>
        <w:t>确认产权。建房者申请办理确认产权手续时，应</w:t>
      </w:r>
      <w:r>
        <w:t>当</w:t>
      </w:r>
      <w:r>
        <w:rPr>
          <w:rFonts w:hint="eastAsia"/>
        </w:rPr>
        <w:t>补签土地使用权出让合同，出让地价按</w:t>
      </w:r>
      <w:r>
        <w:t>照</w:t>
      </w:r>
      <w:r>
        <w:rPr>
          <w:rFonts w:hint="eastAsia"/>
        </w:rPr>
        <w:t>现行地价减免百分之七十五。</w:t>
      </w:r>
    </w:p>
    <w:p>
      <w:pPr>
        <w:spacing w:line="560" w:lineRule="exact"/>
        <w:ind w:firstLine="645"/>
      </w:pPr>
      <w:r>
        <w:rPr>
          <w:rFonts w:hint="eastAsia"/>
        </w:rPr>
        <w:t>（六）非原村民在原农村用地红线内所建违法私房，由</w:t>
      </w:r>
      <w:r>
        <w:t>规划土地监察机构</w:t>
      </w:r>
      <w:r>
        <w:rPr>
          <w:rFonts w:hint="eastAsia"/>
        </w:rPr>
        <w:t>按照建筑面积每平方米</w:t>
      </w:r>
      <w:r>
        <w:t>一百</w:t>
      </w:r>
      <w:r>
        <w:rPr>
          <w:rFonts w:hint="eastAsia"/>
        </w:rPr>
        <w:t>元以上</w:t>
      </w:r>
      <w:r>
        <w:t>一百五十</w:t>
      </w:r>
      <w:r>
        <w:rPr>
          <w:rFonts w:hint="eastAsia"/>
        </w:rPr>
        <w:t>元以下的标准处以罚款，</w:t>
      </w:r>
      <w:r>
        <w:t>规划和自然资源</w:t>
      </w:r>
      <w:r>
        <w:rPr>
          <w:rFonts w:hint="eastAsia"/>
        </w:rPr>
        <w:t>部门确认产权。建房者申请办理确认产权手续时，应当补签土地使用权出让合同，出让地价按</w:t>
      </w:r>
      <w:r>
        <w:t>照</w:t>
      </w:r>
      <w:r>
        <w:rPr>
          <w:rFonts w:hint="eastAsia"/>
        </w:rPr>
        <w:t>现行地价减免百分之七十五。</w:t>
      </w:r>
    </w:p>
    <w:p>
      <w:pPr>
        <w:spacing w:line="560" w:lineRule="exact"/>
        <w:ind w:firstLine="645"/>
      </w:pPr>
      <w:r>
        <w:rPr>
          <w:rFonts w:hint="eastAsia"/>
        </w:rPr>
        <w:t>（七）原村民与非原村民合作所建违法私房，按照其各自所占份额分别处理。</w:t>
      </w:r>
    </w:p>
    <w:p>
      <w:pPr>
        <w:spacing w:line="560" w:lineRule="exact"/>
        <w:ind w:firstLine="645"/>
      </w:pPr>
      <w:r>
        <w:rPr>
          <w:rFonts w:hint="eastAsia" w:ascii="黑体" w:eastAsia="黑体"/>
        </w:rPr>
        <w:t>第六条</w:t>
      </w:r>
      <w:r>
        <w:rPr>
          <w:rFonts w:hint="eastAsia" w:ascii="黑体"/>
        </w:rPr>
        <w:t xml:space="preserve">  </w:t>
      </w:r>
      <w:r>
        <w:rPr>
          <w:rFonts w:hint="eastAsia"/>
        </w:rPr>
        <w:t>占用集体所有的土地的违法私房，确认产权时应当补办征地手续，政府不再支付征地补偿安置费用。</w:t>
      </w:r>
    </w:p>
    <w:p>
      <w:pPr>
        <w:spacing w:line="560" w:lineRule="exact"/>
        <w:ind w:firstLine="645"/>
      </w:pPr>
      <w:r>
        <w:rPr>
          <w:rFonts w:hint="eastAsia" w:ascii="黑体" w:eastAsia="黑体"/>
        </w:rPr>
        <w:t>第七条</w:t>
      </w:r>
      <w:r>
        <w:rPr>
          <w:rFonts w:hint="eastAsia"/>
        </w:rPr>
        <w:t xml:space="preserve">  原籍在深圳市的华侨及港、澳、台同胞，其建设私房用地标准和超标准建房问题，按</w:t>
      </w:r>
      <w:r>
        <w:t>照</w:t>
      </w:r>
      <w:r>
        <w:rPr>
          <w:rFonts w:hint="eastAsia"/>
        </w:rPr>
        <w:t>原村民的规定处理。</w:t>
      </w:r>
    </w:p>
    <w:p>
      <w:pPr>
        <w:spacing w:line="560" w:lineRule="exact"/>
        <w:ind w:firstLine="645"/>
      </w:pPr>
      <w:r>
        <w:rPr>
          <w:rFonts w:hint="eastAsia"/>
        </w:rPr>
        <w:t>原籍不在深圳市的华侨及港、澳、台同胞，其私房建设问题，按</w:t>
      </w:r>
      <w:r>
        <w:t>照</w:t>
      </w:r>
      <w:r>
        <w:rPr>
          <w:rFonts w:hint="eastAsia"/>
        </w:rPr>
        <w:t>非原村民处理。</w:t>
      </w:r>
    </w:p>
    <w:p>
      <w:pPr>
        <w:spacing w:line="560" w:lineRule="exact"/>
        <w:ind w:firstLine="630"/>
      </w:pPr>
      <w:r>
        <w:rPr>
          <w:rFonts w:hint="eastAsia" w:ascii="黑体" w:eastAsia="黑体"/>
        </w:rPr>
        <w:t xml:space="preserve">第八条 </w:t>
      </w:r>
      <w:r>
        <w:rPr>
          <w:rFonts w:hint="eastAsia" w:ascii="黑体"/>
        </w:rPr>
        <w:t xml:space="preserve"> </w:t>
      </w:r>
      <w:r>
        <w:rPr>
          <w:rFonts w:hint="eastAsia"/>
        </w:rPr>
        <w:t>违法私房建房者应当在本规定公布之日起一年内就所建违法私房向规划和自然资源部门申报。规划和自然资源部门应</w:t>
      </w:r>
      <w:r>
        <w:t>当</w:t>
      </w:r>
      <w:r>
        <w:rPr>
          <w:rFonts w:hint="eastAsia"/>
        </w:rPr>
        <w:t>予以登记造册，进行处理。</w:t>
      </w:r>
    </w:p>
    <w:p>
      <w:pPr>
        <w:numPr>
          <w:ilvl w:val="0"/>
          <w:numId w:val="1"/>
        </w:numPr>
        <w:tabs>
          <w:tab w:val="clear" w:pos="1965"/>
        </w:tabs>
        <w:spacing w:line="560" w:lineRule="exact"/>
        <w:ind w:left="0" w:firstLine="645"/>
      </w:pPr>
      <w:r>
        <w:rPr>
          <w:rFonts w:hint="eastAsia"/>
        </w:rPr>
        <w:t xml:space="preserve">  </w:t>
      </w:r>
      <w:r>
        <w:t>不动产登记机构</w:t>
      </w:r>
      <w:r>
        <w:rPr>
          <w:rFonts w:hint="eastAsia"/>
        </w:rPr>
        <w:t>对依照本规定申请确认产权的违法私房进行初始登记时，不受《深圳经济特区房地产登记条例》第三十条第</w:t>
      </w:r>
      <w:r>
        <w:t>四项、第五项、第七项</w:t>
      </w:r>
      <w:r>
        <w:rPr>
          <w:rFonts w:hint="eastAsia"/>
        </w:rPr>
        <w:t>规定的限制，并在登记文件中注明</w:t>
      </w:r>
      <w:r>
        <w:rPr>
          <w:rFonts w:hint="eastAsia" w:ascii="黑体"/>
        </w:rPr>
        <w:t>依据《深圳经济特区处理历史遗留违法私房若干规定》</w:t>
      </w:r>
      <w:r>
        <w:rPr>
          <w:rFonts w:hint="eastAsia"/>
        </w:rPr>
        <w:t>登记。</w:t>
      </w:r>
    </w:p>
    <w:p>
      <w:pPr>
        <w:pStyle w:val="3"/>
      </w:pPr>
      <w:r>
        <w:rPr>
          <w:rFonts w:hint="eastAsia"/>
        </w:rPr>
        <w:t>未提交建设工程质量检测机构检测合格证明文件</w:t>
      </w:r>
      <w:r>
        <w:rPr>
          <w:rFonts w:hint="eastAsia" w:ascii="黑体" w:hAnsi="Times New Roman" w:eastAsia="仿宋_GB2312" w:cs="Times New Roman"/>
          <w:kern w:val="2"/>
          <w:sz w:val="32"/>
          <w:szCs w:val="20"/>
          <w:lang w:val="en-US" w:eastAsia="zh-CN" w:bidi="ar-SA"/>
        </w:rPr>
        <w:t>和消防安全证明文件</w:t>
      </w:r>
      <w:r>
        <w:rPr>
          <w:rFonts w:hint="eastAsia"/>
        </w:rPr>
        <w:t>的违法私房，</w:t>
      </w:r>
      <w:r>
        <w:t>不动产登记机构</w:t>
      </w:r>
      <w:r>
        <w:rPr>
          <w:rFonts w:hint="eastAsia"/>
        </w:rPr>
        <w:t>应当在登记文件中予以注明。</w:t>
      </w:r>
    </w:p>
    <w:p>
      <w:pPr>
        <w:spacing w:line="560" w:lineRule="exact"/>
        <w:ind w:firstLine="645"/>
      </w:pPr>
      <w:r>
        <w:rPr>
          <w:rFonts w:hint="eastAsia" w:ascii="黑体" w:eastAsia="黑体"/>
        </w:rPr>
        <w:t>第十条</w:t>
      </w:r>
      <w:r>
        <w:rPr>
          <w:rFonts w:hint="eastAsia"/>
        </w:rPr>
        <w:t xml:space="preserve">  依照本规定可确认产权的违法私房，建房者按</w:t>
      </w:r>
      <w:r>
        <w:t>照</w:t>
      </w:r>
      <w:r>
        <w:rPr>
          <w:rFonts w:hint="eastAsia"/>
        </w:rPr>
        <w:t>本规定补办有关手续，接受处理</w:t>
      </w:r>
      <w:r>
        <w:rPr>
          <w:rFonts w:hint="eastAsia" w:ascii="黑体"/>
        </w:rPr>
        <w:t>后，</w:t>
      </w:r>
      <w:r>
        <w:rPr>
          <w:rFonts w:ascii="黑体"/>
        </w:rPr>
        <w:t>不动产登记机构</w:t>
      </w:r>
      <w:r>
        <w:rPr>
          <w:rFonts w:hint="eastAsia" w:ascii="黑体"/>
        </w:rPr>
        <w:t>应当按照《深圳经济特区房地产登记条例》规定的时限确认产权，发放</w:t>
      </w:r>
      <w:r>
        <w:rPr>
          <w:rFonts w:ascii="黑体"/>
        </w:rPr>
        <w:t>不动产权</w:t>
      </w:r>
      <w:r>
        <w:rPr>
          <w:rFonts w:hint="eastAsia" w:ascii="黑体"/>
          <w:lang w:eastAsia="zh-CN"/>
        </w:rPr>
        <w:t>属</w:t>
      </w:r>
      <w:r>
        <w:rPr>
          <w:rFonts w:ascii="黑体"/>
        </w:rPr>
        <w:t>证书</w:t>
      </w:r>
      <w:r>
        <w:rPr>
          <w:rFonts w:hint="eastAsia"/>
        </w:rPr>
        <w:t>。</w:t>
      </w:r>
    </w:p>
    <w:p>
      <w:pPr>
        <w:spacing w:line="560" w:lineRule="exact"/>
        <w:ind w:firstLine="645"/>
      </w:pPr>
      <w:r>
        <w:rPr>
          <w:rFonts w:hint="eastAsia" w:ascii="黑体"/>
        </w:rPr>
        <w:t>建房者</w:t>
      </w:r>
      <w:r>
        <w:rPr>
          <w:rFonts w:hint="eastAsia"/>
        </w:rPr>
        <w:t>拒不补办有关手续或者逾期不缴纳罚款、地价款的，</w:t>
      </w:r>
      <w:r>
        <w:t>依</w:t>
      </w:r>
      <w:r>
        <w:rPr>
          <w:rFonts w:hint="eastAsia"/>
        </w:rPr>
        <w:t>照《深圳市人民代表大会常务委员会关于坚决查处违法建筑的决定》和其他有关法律、法规的规定处理。</w:t>
      </w:r>
    </w:p>
    <w:p>
      <w:pPr>
        <w:spacing w:line="560" w:lineRule="exact"/>
        <w:ind w:firstLine="645"/>
      </w:pPr>
      <w:r>
        <w:rPr>
          <w:rFonts w:hint="eastAsia" w:ascii="黑体" w:eastAsia="黑体"/>
        </w:rPr>
        <w:t>第十一条</w:t>
      </w:r>
      <w:r>
        <w:rPr>
          <w:rFonts w:hint="eastAsia"/>
        </w:rPr>
        <w:t xml:space="preserve">  除市</w:t>
      </w:r>
      <w:r>
        <w:t>人民</w:t>
      </w:r>
      <w:r>
        <w:rPr>
          <w:rFonts w:hint="eastAsia"/>
        </w:rPr>
        <w:t>政府另有规定外，违法私房确认产权后不得买卖。</w:t>
      </w:r>
    </w:p>
    <w:p>
      <w:pPr>
        <w:spacing w:line="560" w:lineRule="exact"/>
        <w:ind w:firstLine="645"/>
      </w:pPr>
      <w:r>
        <w:rPr>
          <w:rFonts w:hint="eastAsia" w:ascii="黑体" w:eastAsia="黑体"/>
        </w:rPr>
        <w:t>第十二条</w:t>
      </w:r>
      <w:r>
        <w:rPr>
          <w:rFonts w:hint="eastAsia"/>
        </w:rPr>
        <w:t xml:space="preserve">  依照本规定处理违法私房收取的罚款和地价款，</w:t>
      </w:r>
      <w:r>
        <w:rPr>
          <w:rFonts w:hint="eastAsia" w:ascii="黑体"/>
        </w:rPr>
        <w:t>由市、区、街道办事处三级支配用于原村民居住区的综合整治和整体改造，具体使用办法</w:t>
      </w:r>
      <w:r>
        <w:rPr>
          <w:rFonts w:hint="eastAsia"/>
        </w:rPr>
        <w:t>由市</w:t>
      </w:r>
      <w:r>
        <w:t>人民</w:t>
      </w:r>
      <w:r>
        <w:rPr>
          <w:rFonts w:hint="eastAsia"/>
        </w:rPr>
        <w:t>政府另行规定。</w:t>
      </w:r>
    </w:p>
    <w:p>
      <w:pPr>
        <w:spacing w:line="560" w:lineRule="exact"/>
        <w:ind w:firstLine="645"/>
      </w:pPr>
      <w:r>
        <w:rPr>
          <w:rFonts w:hint="eastAsia" w:ascii="黑体" w:eastAsia="黑体"/>
        </w:rPr>
        <w:t>第十三条</w:t>
      </w:r>
      <w:r>
        <w:rPr>
          <w:rFonts w:hint="eastAsia"/>
        </w:rPr>
        <w:t xml:space="preserve">  原村民居住区应当逐步推行综合整治和整体改造，重新统一规划，完善基础设施及各项配套设施，改善小区整体环境。</w:t>
      </w:r>
    </w:p>
    <w:p>
      <w:pPr>
        <w:spacing w:line="560" w:lineRule="exact"/>
        <w:ind w:firstLine="645"/>
      </w:pPr>
      <w:r>
        <w:rPr>
          <w:rFonts w:hint="eastAsia"/>
        </w:rPr>
        <w:t>政府通过减免地价、适当增加建筑容积率、提倡自筹资金、允许合作建房、共同出资等政策鼓励对原村民居住区进行综合整治和整体改造。</w:t>
      </w:r>
    </w:p>
    <w:p>
      <w:pPr>
        <w:spacing w:line="560" w:lineRule="exact"/>
        <w:ind w:firstLine="645"/>
      </w:pPr>
      <w:r>
        <w:rPr>
          <w:rFonts w:hint="eastAsia"/>
        </w:rPr>
        <w:t>依照本规定确认产权的违法私房因原村民居住区重新规划、综合整治和整体改造需要拆迁的，其补偿标准由市</w:t>
      </w:r>
      <w:r>
        <w:t>人民</w:t>
      </w:r>
      <w:r>
        <w:rPr>
          <w:rFonts w:hint="eastAsia"/>
        </w:rPr>
        <w:t>政府另行规定。</w:t>
      </w:r>
    </w:p>
    <w:p>
      <w:pPr>
        <w:spacing w:line="560" w:lineRule="exact"/>
        <w:ind w:firstLine="645"/>
      </w:pPr>
      <w:r>
        <w:rPr>
          <w:rFonts w:hint="eastAsia" w:ascii="黑体" w:eastAsia="黑体"/>
        </w:rPr>
        <w:t>第十四条</w:t>
      </w:r>
      <w:r>
        <w:rPr>
          <w:rFonts w:hint="eastAsia" w:ascii="黑体"/>
        </w:rPr>
        <w:t xml:space="preserve">  </w:t>
      </w:r>
      <w:r>
        <w:t>1999</w:t>
      </w:r>
      <w:r>
        <w:rPr>
          <w:rFonts w:hint="eastAsia"/>
        </w:rPr>
        <w:t>年</w:t>
      </w:r>
      <w:r>
        <w:t>3</w:t>
      </w:r>
      <w:r>
        <w:rPr>
          <w:rFonts w:hint="eastAsia"/>
        </w:rPr>
        <w:t>月</w:t>
      </w:r>
      <w:r>
        <w:t>5</w:t>
      </w:r>
      <w:r>
        <w:rPr>
          <w:rFonts w:hint="eastAsia"/>
        </w:rPr>
        <w:t>日以后新建、改建、扩建私房的违法行为，按照《深圳市人民代表大会常务委员会关于坚决查处违法建筑的决定》和其他有关法律、法规的规定从严查处。</w:t>
      </w:r>
    </w:p>
    <w:p>
      <w:pPr>
        <w:spacing w:line="560" w:lineRule="exact"/>
        <w:ind w:firstLine="645"/>
      </w:pPr>
      <w:r>
        <w:rPr>
          <w:rFonts w:hint="eastAsia" w:ascii="黑体" w:eastAsia="黑体"/>
        </w:rPr>
        <w:t>第十五条</w:t>
      </w:r>
      <w:r>
        <w:rPr>
          <w:rFonts w:hint="eastAsia"/>
        </w:rPr>
        <w:t xml:space="preserve">  本规定实施以前已接受处理并确认产权的违法私房，不适用本规定。</w:t>
      </w:r>
    </w:p>
    <w:p>
      <w:pPr>
        <w:spacing w:line="560" w:lineRule="exact"/>
        <w:ind w:firstLine="645"/>
      </w:pPr>
      <w:r>
        <w:rPr>
          <w:rFonts w:hint="eastAsia"/>
        </w:rPr>
        <w:t>本规定实施以前已缴纳罚款和地价款，尚未确认产权的违法私房，不再缴纳罚款和地价款，按</w:t>
      </w:r>
      <w:r>
        <w:t>照</w:t>
      </w:r>
      <w:r>
        <w:rPr>
          <w:rFonts w:hint="eastAsia"/>
        </w:rPr>
        <w:t>本规定确认产权；</w:t>
      </w:r>
    </w:p>
    <w:p>
      <w:pPr>
        <w:spacing w:line="560" w:lineRule="exact"/>
        <w:ind w:firstLine="645"/>
      </w:pPr>
      <w:r>
        <w:rPr>
          <w:rFonts w:hint="eastAsia"/>
        </w:rPr>
        <w:t>本规定实施以前已进行处罚，未办理用地手续、缴纳地价款的违法私房，不再处罚，按</w:t>
      </w:r>
      <w:r>
        <w:t>照</w:t>
      </w:r>
      <w:r>
        <w:rPr>
          <w:rFonts w:hint="eastAsia"/>
        </w:rPr>
        <w:t>本规定确认产权。</w:t>
      </w:r>
    </w:p>
    <w:p>
      <w:pPr>
        <w:spacing w:line="560" w:lineRule="exact"/>
        <w:ind w:firstLine="645"/>
      </w:pPr>
      <w:r>
        <w:rPr>
          <w:rFonts w:hint="eastAsia" w:ascii="黑体" w:eastAsia="黑体"/>
        </w:rPr>
        <w:t>第十六条</w:t>
      </w:r>
      <w:r>
        <w:rPr>
          <w:rFonts w:hint="eastAsia"/>
        </w:rPr>
        <w:t xml:space="preserve">  市</w:t>
      </w:r>
      <w:r>
        <w:t>人民</w:t>
      </w:r>
      <w:r>
        <w:rPr>
          <w:rFonts w:hint="eastAsia"/>
        </w:rPr>
        <w:t>政府可以根据本规定制定实施细则。</w:t>
      </w:r>
    </w:p>
    <w:p>
      <w:pPr>
        <w:spacing w:line="560" w:lineRule="exact"/>
        <w:ind w:firstLine="645"/>
      </w:pPr>
      <w:r>
        <w:rPr>
          <w:rFonts w:hint="eastAsia"/>
        </w:rPr>
        <w:t>各区</w:t>
      </w:r>
      <w:r>
        <w:t>人民</w:t>
      </w:r>
      <w:r>
        <w:rPr>
          <w:rFonts w:hint="eastAsia"/>
        </w:rPr>
        <w:t>政府可以根据本规定，结合本区实际情况制定实施办法，报市</w:t>
      </w:r>
      <w:r>
        <w:t>人民</w:t>
      </w:r>
      <w:r>
        <w:rPr>
          <w:rFonts w:hint="eastAsia"/>
        </w:rPr>
        <w:t>政府备案。</w:t>
      </w:r>
    </w:p>
    <w:p>
      <w:pPr>
        <w:spacing w:line="560" w:lineRule="exact"/>
        <w:ind w:firstLine="645"/>
      </w:pPr>
      <w:r>
        <w:rPr>
          <w:rFonts w:hint="eastAsia" w:ascii="黑体" w:eastAsia="黑体"/>
        </w:rPr>
        <w:t>第十七条</w:t>
      </w:r>
      <w:r>
        <w:rPr>
          <w:rFonts w:hint="eastAsia"/>
        </w:rPr>
        <w:t xml:space="preserve">  本规定自2002</w:t>
      </w:r>
      <w:r>
        <w:rPr>
          <w:rFonts w:hint="eastAsia" w:ascii="黑体"/>
        </w:rPr>
        <w:t>年</w:t>
      </w:r>
      <w:r>
        <w:rPr>
          <w:rFonts w:hint="eastAsia"/>
        </w:rPr>
        <w:t>3月1日起施行。</w:t>
      </w:r>
    </w:p>
    <w:p>
      <w:pPr>
        <w:spacing w:line="560" w:lineRule="exact"/>
        <w:ind w:firstLine="645"/>
      </w:pPr>
      <w:r>
        <w:rPr>
          <w:rFonts w:hint="eastAsia"/>
        </w:rPr>
        <w:t>本规定施行以前处理违法私房的有关规定与本规定不一致的，以本规定为准。</w:t>
      </w:r>
    </w:p>
    <w:p/>
    <w:sectPr>
      <w:footerReference r:id="rId3" w:type="default"/>
      <w:pgSz w:w="11906" w:h="16838"/>
      <w:pgMar w:top="2098" w:right="1587" w:bottom="1814" w:left="1587" w:header="851" w:footer="141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21420051"/>
                  <w:docPartObj>
                    <w:docPartGallery w:val="autotext"/>
                  </w:docPartObj>
                </w:sdtPr>
                <w:sdtContent>
                  <w:p>
                    <w:pPr>
                      <w:pStyle w:val="5"/>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w:t>
                    </w:r>
                    <w:r>
                      <w:rPr>
                        <w:rFonts w:hint="eastAsia" w:asciiTheme="minorEastAsia" w:hAnsiTheme="minorEastAsia" w:eastAsiaTheme="minorEastAsia" w:cstheme="minorEastAsia"/>
                        <w:sz w:val="28"/>
                        <w:szCs w:val="28"/>
                      </w:rPr>
                      <w:fldChar w:fldCharType="end"/>
                    </w:r>
                  </w:p>
                </w:sdtContent>
              </w:sdt>
              <w:p/>
            </w:txbxContent>
          </v:textbox>
        </v:shape>
      </w:pic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972FE"/>
    <w:multiLevelType w:val="singleLevel"/>
    <w:tmpl w:val="46B972FE"/>
    <w:lvl w:ilvl="0" w:tentative="0">
      <w:start w:val="9"/>
      <w:numFmt w:val="japaneseCounting"/>
      <w:lvlText w:val="第%1条"/>
      <w:lvlJc w:val="left"/>
      <w:pPr>
        <w:tabs>
          <w:tab w:val="left" w:pos="1965"/>
        </w:tabs>
        <w:ind w:left="1965" w:hanging="1320"/>
      </w:pPr>
      <w:rPr>
        <w:rFonts w:hint="eastAsia" w:ascii="黑体" w:eastAsia="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F2EB0"/>
    <w:rsid w:val="005B0B6F"/>
    <w:rsid w:val="00707E0D"/>
    <w:rsid w:val="00CF2EB0"/>
    <w:rsid w:val="00E05D4D"/>
    <w:rsid w:val="00F97C52"/>
    <w:rsid w:val="02895555"/>
    <w:rsid w:val="21AD5F41"/>
    <w:rsid w:val="3E623945"/>
    <w:rsid w:val="59F54355"/>
    <w:rsid w:val="5C51081D"/>
    <w:rsid w:val="6A19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Times New Roman" w:eastAsia="仿宋_GB2312" w:cs="Times New Roman"/>
      <w:kern w:val="2"/>
      <w:sz w:val="32"/>
      <w:szCs w:val="20"/>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Body Text Indent"/>
    <w:basedOn w:val="1"/>
    <w:link w:val="11"/>
    <w:uiPriority w:val="0"/>
    <w:pPr>
      <w:spacing w:line="560" w:lineRule="exact"/>
      <w:ind w:firstLine="645"/>
    </w:pPr>
  </w:style>
  <w:style w:type="paragraph" w:styleId="4">
    <w:name w:val="Balloon Text"/>
    <w:basedOn w:val="1"/>
    <w:link w:val="13"/>
    <w:semiHidden/>
    <w:unhideWhenUsed/>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qFormat/>
    <w:uiPriority w:val="0"/>
    <w:rPr>
      <w:sz w:val="21"/>
      <w:szCs w:val="21"/>
    </w:rPr>
  </w:style>
  <w:style w:type="character" w:customStyle="1" w:styleId="10">
    <w:name w:val="批注文字 Char"/>
    <w:basedOn w:val="8"/>
    <w:link w:val="2"/>
    <w:uiPriority w:val="0"/>
    <w:rPr>
      <w:rFonts w:ascii="仿宋_GB2312" w:hAnsi="Times New Roman" w:eastAsia="仿宋_GB2312" w:cs="Times New Roman"/>
      <w:sz w:val="32"/>
      <w:szCs w:val="20"/>
    </w:rPr>
  </w:style>
  <w:style w:type="character" w:customStyle="1" w:styleId="11">
    <w:name w:val="正文文本缩进 Char"/>
    <w:basedOn w:val="8"/>
    <w:link w:val="3"/>
    <w:uiPriority w:val="0"/>
    <w:rPr>
      <w:rFonts w:ascii="仿宋_GB2312" w:hAnsi="Times New Roman" w:eastAsia="仿宋_GB2312" w:cs="Times New Roman"/>
      <w:sz w:val="32"/>
      <w:szCs w:val="20"/>
    </w:rPr>
  </w:style>
  <w:style w:type="paragraph" w:customStyle="1" w:styleId="12">
    <w:name w:val="Revision"/>
    <w:hidden/>
    <w:semiHidden/>
    <w:qFormat/>
    <w:uiPriority w:val="99"/>
    <w:rPr>
      <w:rFonts w:ascii="仿宋_GB2312" w:hAnsi="Times New Roman" w:eastAsia="仿宋_GB2312" w:cs="Times New Roman"/>
      <w:kern w:val="2"/>
      <w:sz w:val="32"/>
      <w:szCs w:val="20"/>
      <w:lang w:val="en-US" w:eastAsia="zh-CN" w:bidi="ar-SA"/>
    </w:rPr>
  </w:style>
  <w:style w:type="character" w:customStyle="1" w:styleId="13">
    <w:name w:val="批注框文本 Char"/>
    <w:basedOn w:val="8"/>
    <w:link w:val="4"/>
    <w:semiHidden/>
    <w:qFormat/>
    <w:uiPriority w:val="99"/>
    <w:rPr>
      <w:rFonts w:ascii="仿宋_GB2312" w:hAnsi="Times New Roman" w:eastAsia="仿宋_GB2312" w:cs="Times New Roman"/>
      <w:sz w:val="18"/>
      <w:szCs w:val="18"/>
    </w:rPr>
  </w:style>
  <w:style w:type="character" w:customStyle="1" w:styleId="14">
    <w:name w:val="页眉 Char"/>
    <w:basedOn w:val="8"/>
    <w:link w:val="6"/>
    <w:semiHidden/>
    <w:qFormat/>
    <w:uiPriority w:val="99"/>
    <w:rPr>
      <w:rFonts w:ascii="仿宋_GB2312" w:hAnsi="Times New Roman" w:eastAsia="仿宋_GB2312" w:cs="Times New Roman"/>
      <w:sz w:val="18"/>
      <w:szCs w:val="18"/>
    </w:rPr>
  </w:style>
  <w:style w:type="character" w:customStyle="1" w:styleId="15">
    <w:name w:val="页脚 Char"/>
    <w:basedOn w:val="8"/>
    <w:link w:val="5"/>
    <w:qFormat/>
    <w:uiPriority w:val="99"/>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445</Words>
  <Characters>2542</Characters>
  <Lines>21</Lines>
  <Paragraphs>5</Paragraphs>
  <TotalTime>0</TotalTime>
  <ScaleCrop>false</ScaleCrop>
  <LinksUpToDate>false</LinksUpToDate>
  <CharactersWithSpaces>2982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2019-07-08T06:47:00Z</dcterms:created>
  <dc:creator>szedu</dc:creator>
  <cp:lastModifiedBy>chang</cp:lastModifiedBy>
  <dcterms:modified xsi:type="dcterms:W3CDTF">2020-02-16T06:30:31Z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