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afterAutospacing="0" w:line="560" w:lineRule="atLeast"/>
        <w:jc w:val="center"/>
        <w:textAlignment w:val="auto"/>
        <w:outlineLvl w:val="9"/>
        <w:rPr>
          <w:rFonts w:hint="eastAsia" w:asciiTheme="majorEastAsia" w:hAnsiTheme="majorEastAsia" w:eastAsiaTheme="majorEastAsia" w:cstheme="majorEastAsia"/>
          <w:b/>
          <w:bCs/>
          <w:color w:val="000000" w:themeColor="text1"/>
          <w:sz w:val="32"/>
          <w:szCs w:val="32"/>
          <w14:textFill>
            <w14:solidFill>
              <w14:schemeClr w14:val="tx1"/>
            </w14:solidFill>
          </w14:textFill>
        </w:rPr>
      </w:pPr>
    </w:p>
    <w:p>
      <w:pPr>
        <w:keepNext w:val="0"/>
        <w:keepLines w:val="0"/>
        <w:pageBreakBefore w:val="0"/>
        <w:kinsoku/>
        <w:overflowPunct/>
        <w:topLinePunct w:val="0"/>
        <w:autoSpaceDE/>
        <w:autoSpaceDN/>
        <w:bidi w:val="0"/>
        <w:adjustRightInd/>
        <w:snapToGrid/>
        <w:spacing w:afterAutospacing="0" w:line="560" w:lineRule="atLeast"/>
        <w:jc w:val="center"/>
        <w:textAlignment w:val="auto"/>
        <w:outlineLvl w:val="9"/>
        <w:rPr>
          <w:rFonts w:hint="eastAsia" w:asciiTheme="majorEastAsia" w:hAnsiTheme="majorEastAsia" w:eastAsiaTheme="majorEastAsia" w:cstheme="majorEastAsia"/>
          <w:b/>
          <w:bCs/>
          <w:color w:val="000000" w:themeColor="text1"/>
          <w:sz w:val="32"/>
          <w:szCs w:val="32"/>
          <w14:textFill>
            <w14:solidFill>
              <w14:schemeClr w14:val="tx1"/>
            </w14:solidFill>
          </w14:textFill>
        </w:rPr>
      </w:pPr>
    </w:p>
    <w:p>
      <w:pPr>
        <w:keepNext w:val="0"/>
        <w:keepLines w:val="0"/>
        <w:pageBreakBefore w:val="0"/>
        <w:kinsoku/>
        <w:overflowPunct/>
        <w:topLinePunct w:val="0"/>
        <w:autoSpaceDE/>
        <w:autoSpaceDN/>
        <w:bidi w:val="0"/>
        <w:adjustRightInd/>
        <w:snapToGrid/>
        <w:spacing w:afterAutospacing="0" w:line="560" w:lineRule="atLeast"/>
        <w:jc w:val="center"/>
        <w:textAlignment w:val="auto"/>
        <w:outlineLvl w:val="9"/>
        <w:rPr>
          <w:rFonts w:hint="eastAsia" w:asciiTheme="majorEastAsia" w:hAnsiTheme="majorEastAsia" w:eastAsiaTheme="majorEastAsia" w:cstheme="majorEastAsia"/>
          <w:b/>
          <w:bCs/>
          <w:color w:val="000000" w:themeColor="text1"/>
          <w:sz w:val="44"/>
          <w:szCs w:val="44"/>
          <w14:textFill>
            <w14:solidFill>
              <w14:schemeClr w14:val="tx1"/>
            </w14:solidFill>
          </w14:textFill>
        </w:rPr>
      </w:pPr>
      <w:r>
        <w:rPr>
          <w:rFonts w:hint="eastAsia" w:asciiTheme="majorEastAsia" w:hAnsiTheme="majorEastAsia" w:eastAsiaTheme="majorEastAsia" w:cstheme="majorEastAsia"/>
          <w:b/>
          <w:bCs/>
          <w:color w:val="000000" w:themeColor="text1"/>
          <w:sz w:val="44"/>
          <w:szCs w:val="44"/>
          <w14:textFill>
            <w14:solidFill>
              <w14:schemeClr w14:val="tx1"/>
            </w14:solidFill>
          </w14:textFill>
        </w:rPr>
        <w:t>清原满族自治县县城市容和环境卫生管理条例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(20</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20</w:t>
      </w:r>
      <w:r>
        <w:rPr>
          <w:rFonts w:hint="eastAsia" w:ascii="楷体_GB2312" w:hAnsi="楷体_GB2312" w:eastAsia="楷体_GB2312" w:cs="楷体_GB2312"/>
          <w:color w:val="000000" w:themeColor="text1"/>
          <w:sz w:val="32"/>
          <w:szCs w:val="32"/>
          <w14:textFill>
            <w14:solidFill>
              <w14:schemeClr w14:val="tx1"/>
            </w14:solidFill>
          </w14:textFill>
        </w:rPr>
        <w:t>年12月</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29</w:t>
      </w:r>
      <w:r>
        <w:rPr>
          <w:rFonts w:hint="eastAsia" w:ascii="楷体_GB2312" w:hAnsi="楷体_GB2312" w:eastAsia="楷体_GB2312" w:cs="楷体_GB2312"/>
          <w:color w:val="000000" w:themeColor="text1"/>
          <w:sz w:val="32"/>
          <w:szCs w:val="32"/>
          <w14:textFill>
            <w14:solidFill>
              <w14:schemeClr w14:val="tx1"/>
            </w14:solidFill>
          </w14:textFill>
        </w:rPr>
        <w:t>日清原满族自治县第七届人民代表大</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color w:val="000000" w:themeColor="text1"/>
          <w:sz w:val="32"/>
          <w:szCs w:val="32"/>
          <w:lang w:eastAsia="zh-CN"/>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会第</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四</w:t>
      </w:r>
      <w:r>
        <w:rPr>
          <w:rFonts w:hint="eastAsia" w:ascii="楷体_GB2312" w:hAnsi="楷体_GB2312" w:eastAsia="楷体_GB2312" w:cs="楷体_GB2312"/>
          <w:color w:val="000000" w:themeColor="text1"/>
          <w:sz w:val="32"/>
          <w:szCs w:val="32"/>
          <w14:textFill>
            <w14:solidFill>
              <w14:schemeClr w14:val="tx1"/>
            </w14:solidFill>
          </w14:textFill>
        </w:rPr>
        <w:t>次会议通过，20</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21</w:t>
      </w:r>
      <w:r>
        <w:rPr>
          <w:rFonts w:hint="eastAsia" w:ascii="楷体_GB2312" w:hAnsi="楷体_GB2312" w:eastAsia="楷体_GB2312" w:cs="楷体_GB2312"/>
          <w:color w:val="000000" w:themeColor="text1"/>
          <w:sz w:val="32"/>
          <w:szCs w:val="32"/>
          <w14:textFill>
            <w14:solidFill>
              <w14:schemeClr w14:val="tx1"/>
            </w14:solidFill>
          </w14:textFill>
        </w:rPr>
        <w:t>年</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9</w:t>
      </w:r>
      <w:r>
        <w:rPr>
          <w:rFonts w:hint="eastAsia" w:ascii="楷体_GB2312" w:hAnsi="楷体_GB2312" w:eastAsia="楷体_GB2312" w:cs="楷体_GB2312"/>
          <w:color w:val="000000" w:themeColor="text1"/>
          <w:sz w:val="32"/>
          <w:szCs w:val="32"/>
          <w14:textFill>
            <w14:solidFill>
              <w14:schemeClr w14:val="tx1"/>
            </w14:solidFill>
          </w14:textFill>
        </w:rPr>
        <w:t>月</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29</w:t>
      </w:r>
      <w:r>
        <w:rPr>
          <w:rFonts w:hint="eastAsia" w:ascii="楷体_GB2312" w:hAnsi="楷体_GB2312" w:eastAsia="楷体_GB2312" w:cs="楷体_GB2312"/>
          <w:color w:val="000000" w:themeColor="text1"/>
          <w:sz w:val="32"/>
          <w:szCs w:val="32"/>
          <w14:textFill>
            <w14:solidFill>
              <w14:schemeClr w14:val="tx1"/>
            </w14:solidFill>
          </w14:textFill>
        </w:rPr>
        <w:t>日辽宁省第十三</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人民代表大会常务委员会第</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二十八</w:t>
      </w:r>
      <w:r>
        <w:rPr>
          <w:rFonts w:hint="eastAsia" w:ascii="楷体_GB2312" w:hAnsi="楷体_GB2312" w:eastAsia="楷体_GB2312" w:cs="楷体_GB2312"/>
          <w:color w:val="000000" w:themeColor="text1"/>
          <w:sz w:val="32"/>
          <w:szCs w:val="32"/>
          <w14:textFill>
            <w14:solidFill>
              <w14:schemeClr w14:val="tx1"/>
            </w14:solidFill>
          </w14:textFill>
        </w:rPr>
        <w:t>次会议批准)</w:t>
      </w:r>
    </w:p>
    <w:p>
      <w:pPr>
        <w:keepNext w:val="0"/>
        <w:keepLines w:val="0"/>
        <w:pageBreakBefore w:val="0"/>
        <w:widowControl w:val="0"/>
        <w:kinsoku/>
        <w:wordWrap/>
        <w:overflowPunct/>
        <w:topLinePunct w:val="0"/>
        <w:autoSpaceDE/>
        <w:autoSpaceDN/>
        <w:bidi w:val="0"/>
        <w:adjustRightInd/>
        <w:snapToGrid/>
        <w:spacing w:line="240" w:lineRule="auto"/>
        <w:ind w:firstLine="1120" w:firstLineChars="35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一</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为了加强县城市容和环境卫生管理，建设优美、整洁、文明县城，根据有关法律、法规规定，结合自治县实际，制定本条例。</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在自治县县城建成区内，任何单位和个人，都必须遵守本条例。</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县城建成区实行市容和环境卫生责任区制度。</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本条例所称县城建成区，是指在县城行政区内已成片开发建设、市政公用设施和公共设施基本具备的地区。</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县城建成区范围由自治县人民政府确定并公告。</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本条例所称县城主要街路，是指以交通功能为主，与国道、省道相通的交通干路。</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14:textFill>
            <w14:solidFill>
              <w14:schemeClr w14:val="tx1"/>
            </w14:solidFill>
          </w14:textFill>
        </w:rPr>
        <w:t>自治县人民政府住房和城乡建设局是全县市容和环境卫生行政主管部门</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14:textFill>
            <w14:solidFill>
              <w14:schemeClr w14:val="tx1"/>
            </w14:solidFill>
          </w14:textFill>
        </w:rPr>
        <w:t>自治县城市管理综合行政执法局依照法定权限，对违反本条例规定的行为实施监督和行政处罚</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14:textFill>
            <w14:solidFill>
              <w14:schemeClr w14:val="tx1"/>
            </w14:solidFill>
          </w14:textFill>
        </w:rPr>
        <w:t>市场监督管理局、公安局、卫生健康局、生态环境分局、交通运输局、人力资源和社会保障局、水务局、农业农村局、文化旅游和广播电视局等相关部门和单位应当按照各自的职责，协助做好县城市容和环境卫生管理工作</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第五条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县城道路路面及附属设施由产权单位定期维护或更新，使其保持完好、整洁。设在县城道路路面和两侧的各类公共设施，应当符合县城规划要求和县城市容标准。</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各类导线、管线应实行地下敷设，统筹安排。县城新区建设时，各类导线、管线实行地下敷设；老城区应当结合改造实行地下敷设。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第六条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挖掘县城道路、维修管道及清疏管道、沟渠产生的淤泥、污物，施工单位或责任人应当及时清理，保持路面整洁，并及时恢复道路容貌。</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第七条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经批准占用县城道路开办集贸市场的，应当按照指定的区域和规定的时间组织经营活动。</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第八条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县城道路两侧禁止下列行为：</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(一)房顶搭棚、设架、堆放杂物，建筑物外墙吊挂有碍市容的物品；县城主要道路两侧经营场所外设置摊点、堆放物品、摆放商亭；</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(二)在临街的行道树、电线杆、灯杆、标志杆之间拉扯绳索晾晒衣物或吊挂物品；</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(三)县城主要道路两侧露天维修加工、清洗车辆等经营活动；</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(四)在县城主要道路两侧及非指定地点摆摊经营，架设炉灶露天蒸、煮、烧烤食品。</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第九条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主要道路两侧和景观区域内的建筑物、构筑物和设施的所有者、使用者或者管理者，应当按照县城市容标准对建筑物、构筑物和其他设施的外部定期进行清洁或粉饰。对破损、危险或者影响市容环境的建筑物、构筑物和其他设施应当及时组织整修或拆除。</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pPr>
      <w:r>
        <w:rPr>
          <w:rFonts w:hint="eastAsia" w:ascii="黑体" w:hAnsi="黑体" w:eastAsia="黑体" w:cs="黑体"/>
          <w:b w:val="0"/>
          <w:bCs w:val="0"/>
          <w:i w:val="0"/>
          <w:caps w:val="0"/>
          <w:color w:val="000000" w:themeColor="text1"/>
          <w:spacing w:val="0"/>
          <w:sz w:val="32"/>
          <w:szCs w:val="32"/>
          <w:shd w:val="clear" w:fill="FFFFFF"/>
          <w:lang w:val="en-US" w:eastAsia="zh-CN"/>
          <w14:textFill>
            <w14:solidFill>
              <w14:schemeClr w14:val="tx1"/>
            </w14:solidFill>
          </w14:textFill>
        </w:rPr>
        <w:t>第十条</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县城主要道路两侧建筑物不得设置实体围墙，应当按照规划的要求选用透景的围墙、栅栏或者绿篱、花坛(池)、草坪等作为分界。透景分界内外应当保持环境整洁、美观。</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第十一条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县城主要道路两侧和景观区域的建筑物进行户外装修的，应当符合县城市容标准，由自治县人民政府制定。</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第十二条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拆迁、新建施工现场应当按照规定做到：设置围挡、标志；材料、机具堆放整齐；渣土及时清运；停工场地及时整理并作必要的覆盖；竣工后及时平整建设工地，清除建筑垃圾、工程渣土及其他废弃物，并拆除施工临时设施。</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第十三条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施工单位不得擅自在建设工地围栏外堆放建筑垃圾、工程渣土和建筑材料，不得向建设工地外排放污水、污物。施工中产生的各类垃圾应当堆放在固定地点，并及时清运。</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施工单位应当在建设工地设置符合规定要求的临时厕所和生活垃圾收集容器，并保持整洁完好。</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施工工地出口应当采取硬铺装、水洗等方式，防止车轮带泥污染县城道路。</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第十四条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b w:val="0"/>
          <w:bCs w:val="0"/>
          <w:i w:val="0"/>
          <w:caps w:val="0"/>
          <w:color w:val="000000" w:themeColor="text1"/>
          <w:spacing w:val="0"/>
          <w:sz w:val="32"/>
          <w:szCs w:val="32"/>
          <w:shd w:val="clear" w:fill="FFFFFF"/>
          <w:lang w:val="en-US" w:eastAsia="zh-CN"/>
          <w14:textFill>
            <w14:solidFill>
              <w14:schemeClr w14:val="tx1"/>
            </w14:solidFill>
          </w14:textFill>
        </w:rPr>
        <w:t>大型</w:t>
      </w:r>
      <w:r>
        <w:rPr>
          <w:rFonts w:hint="eastAsia" w:ascii="仿宋_GB2312" w:hAnsi="仿宋_GB2312" w:eastAsia="仿宋_GB2312" w:cs="仿宋_GB2312"/>
          <w:b w:val="0"/>
          <w:bCs w:val="0"/>
          <w:i w:val="0"/>
          <w:caps w:val="0"/>
          <w:color w:val="000000" w:themeColor="text1"/>
          <w:spacing w:val="0"/>
          <w:sz w:val="32"/>
          <w:szCs w:val="32"/>
          <w:shd w:val="clear" w:fill="FFFFFF"/>
          <w14:textFill>
            <w14:solidFill>
              <w14:schemeClr w14:val="tx1"/>
            </w14:solidFill>
          </w14:textFill>
        </w:rPr>
        <w:t>户</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外广告设置应当经过自治县有关行政部门批准，并按照审定的位置、规格和时间设置，不得擅自改变广告设施的功能。</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p>
    <w:p>
      <w:pPr>
        <w:keepNext w:val="0"/>
        <w:keepLines w:val="0"/>
        <w:pageBreakBefore w:val="0"/>
        <w:numPr>
          <w:ilvl w:val="0"/>
          <w:numId w:val="0"/>
        </w:numPr>
        <w:kinsoku/>
        <w:overflowPunct/>
        <w:topLinePunct w:val="0"/>
        <w:autoSpaceDE/>
        <w:autoSpaceDN/>
        <w:bidi w:val="0"/>
        <w:adjustRightInd/>
        <w:snapToGrid/>
        <w:spacing w:afterAutospacing="0" w:line="560" w:lineRule="atLeast"/>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大型户外广告的具体标准由自治县人民政府制定。</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自治县行政区域内国家机关、社会团体、企事业单位及其他经营者的牌匾应当使用满汉两种文字。</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第十五条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经批准设置的户外广告应当保持完整、美观、安全，对陈旧、残缺、脱落、易倒塌的户外广告，设置单位应当及时修复或者拆除。</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第十六条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公共场所禁止下列行为：</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(一)随地吐痰、便溺、乱丢瓜果皮核、烟蒂、纸屑、包装品、宣传品、传单、饮料瓶(罐)、口香糖等废弃物；</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(二)不按规定地点倾倒垃圾、残土、污水、粪便，乱弃动物尸体；</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(三)在县城道路、广场、绿地、公园等场所和垃圾收集容器内焚烧废弃物及祭祀用品；</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(四)在居民区使用广播喇叭流动叫卖等影响居民生活的噪声行为；</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(五)在城镇建筑物、构筑物的立面、门窗以及其他设施和户外公共场所张贴、涂写或刻画；</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(六)其他有碍县城环境卫生的行为。</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第十七条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集贸市场的管理单位或者主办单位，实行开市、闭市全程保洁，保持场内和周围环境整洁，并按照垃圾日产生量设置垃圾收集容器，做到垃圾日产日清。</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集贸市场的经营者应当有自备的垃圾收集容器，并保持所经营摊位的整洁。</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第十八条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运载泥土、沙石、水泥、煤炭、垃圾等易飞物和液体、流体的机动车辆应当采取覆盖或者密封措施，防止泄露、散落或飞扬</w:t>
      </w:r>
      <w:r>
        <w:rPr>
          <w:rFonts w:hint="eastAsia" w:ascii="仿宋_GB2312" w:hAnsi="仿宋_GB2312" w:eastAsia="仿宋_GB2312" w:cs="仿宋_GB2312"/>
          <w:i w:val="0"/>
          <w:caps w:val="0"/>
          <w:color w:val="000000" w:themeColor="text1"/>
          <w:spacing w:val="0"/>
          <w:sz w:val="32"/>
          <w:szCs w:val="32"/>
          <w:shd w:val="clear" w:fill="FFFFFF"/>
          <w:lang w:eastAsia="zh-CN"/>
          <w14:textFill>
            <w14:solidFill>
              <w14:schemeClr w14:val="tx1"/>
            </w14:solidFill>
          </w14:textFill>
        </w:rPr>
        <w:t>。</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第十九条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经批准临时占用县城道路或者其他公共场所举办庆典、文化、体育、展销等活动的单位和个人，应当保持周围环境卫生整洁，活动结束后及时清除临时设置的设施和产生的废弃物。</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除教学、科研等特殊需要外，县城居民区禁止饲养家禽家畜。</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饲养宠物不得影响环境卫生，宠物在户外排泄的粪便，饲养人应当及时自行清除。</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第二十一条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任何单位和个人，应当按自治县人民政府划分的责任区清除冰雪或承担清除费用。未经批准不得采用撒盐等融雪剂方式清除冰雪。</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第二十二条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环境卫生管理机构应当按照便民的原则，合理设置生活垃圾投放点，实行定时、定点、密闭化收集运输，做到日产日清。推行生活垃圾分类收集。</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第二十三条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居民产生的生活垃圾，应当按照规定的时间、地点和方式投放。环境卫生部门应当定时收集、清运。</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工业、建筑垃圾中非有毒有害垃圾，应当在市容和环境卫生行政主管部门规定的地点排放，或者委托环境卫生部门有偿清运。</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医疗、废电池等有毒有害垃圾应当按照有关规定处理。</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餐饮服务场所，应当具备上下水和其他环境卫生设施。</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第二十四条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收购废旧物品的单位或者个人应当保持周围环境卫生整洁。对废旧物品采取围挡、遮盖等措施，防止污水、废油或者废弃物污染周围环境。</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第二十五条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车站、商场、集贸市场、旅游景点、文化体育场所、县城主要街路两侧及其他人流集聚场所，应当设置垃圾收集容器、公共厕所及其他环境卫生设施。</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第二十六条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不得占用、损毁或者擅自拆除、迁移、改建、封闭环境卫生设施；不得在环境卫生设施周围堆放物品或者依附环境卫生设施搭建建筑物、构筑物。</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经批准拆除、迁移、改建、封闭环境卫生设施的，应当按照施工质量标准和时限，先建后拆或者承担费用。</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第二十七条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违反本条例第六条规定的，责令限期改正，并处1000元罚款。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第二十八条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违反本条例第八条第(一)项规定的，责令改正。拒不改正的，处200元罚款。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违反本条例第八条第(二)项规定的，责令改正。拒不改正的，处50元罚款。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违反本条例第八条第(三)项、第(四)项规定的，责令改正。拒不改正的，并处</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5</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第二十九条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违反本条例第十一条规定的，责令限期改正。逾期未改正的，予以强制拆除，拆除费用由责任人负担。</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违反本条例第十二条规定的，责令限期改正。逾期未改正的，处5000元罚款。</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 w:hAnsi="仿宋" w:eastAsia="仿宋"/>
          <w:color w:val="000000" w:themeColor="text1"/>
          <w:sz w:val="32"/>
          <w:szCs w:val="32"/>
          <w:lang w:val="en-US" w:eastAsia="zh-CN"/>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第三十一条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违反本条例第十三条第一款规定的，限期改正，并处1万元罚款。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违反本条例第十三条第二款规定的，限期改正，并处1000元罚款。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违反本条例第十三条第三款规定的，限期改正，并处10000元罚款。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第三十二条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lang w:val="en-US" w:eastAsia="zh-CN"/>
          <w14:textFill>
            <w14:solidFill>
              <w14:schemeClr w14:val="tx1"/>
            </w14:solidFill>
          </w14:textFill>
        </w:rPr>
        <w:t>违反本条例第十四条第一款规定的，责令限期改正。逾期未改正的，予以强制拆除，按照擅自设置广告版面面积每平方米处以200元罚款。</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640" w:firstLineChars="200"/>
        <w:jc w:val="left"/>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第三十三条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lang w:val="en-US" w:eastAsia="zh-CN"/>
          <w14:textFill>
            <w14:solidFill>
              <w14:schemeClr w14:val="tx1"/>
            </w14:solidFill>
          </w14:textFill>
        </w:rPr>
        <w:t>违反本条例第十五条规定的，责令限期修复或者拆除。逾期未修复或未拆除的，予以强制拆除，拆除费用由行为人承担，按照广告版面面积每平方米处以100元罚款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第三十四条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违反本条例第十六条第(一)项规定的，给予批评教育，并处10元罚款；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违反本条例第十六条第(二)项、第(三)项、第(四)项规定的，处50元罚款；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违反本条例第十六条第(五)项规定的，处200元罚款。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第三十五条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违反本条例第十七条第一款规定的，责令改正，并处1000元罚款。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违反本条例第十七条第二款规定的，处50元罚款。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第三十六条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违反本条例第十八条规定的，责令行为人及时清除。拒不清除或者没有能力自行清除的，由环境卫生专业组织代为清除，所需费用由行为人承担，并处1000元罚款。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第三十七条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lang w:val="en-US" w:eastAsia="zh-CN"/>
          <w14:textFill>
            <w14:solidFill>
              <w14:schemeClr w14:val="tx1"/>
            </w14:solidFill>
          </w14:textFill>
        </w:rPr>
        <w:t>违反本条例第十九条规定的，责令改正。拒不改正的，按照占地面积每平方米处以200元罚款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第三十八条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违反本条例第二十条第一款规定的，责令限期处理。逾期不处理的，予以没收，并处100元罚款。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违反本条例第二十条第二款规定的，责令立即清理。拒不清理的，处50元罚款。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第三十九条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违反本条例第二十一条规定不清雪的，责令改正。拒不改正的，由执法单位组织清除，费用由责任人承担，对单位处3000元罚款；对个人处200元罚款。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违反本条例第二十三条第四款、第二十四条规定的，责令改正。拒不改正的，处1000元罚款。</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第四十一条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违反本条例第二十六条规定的，责令恢复原状，或者采取补救措施。拒不恢复或者拒不采取补救措施的，处以应建的环卫设施工程造价2倍罚款</w:t>
      </w:r>
      <w:r>
        <w:rPr>
          <w:rFonts w:hint="eastAsia" w:ascii="仿宋_GB2312" w:hAnsi="仿宋_GB2312" w:eastAsia="仿宋_GB2312" w:cs="仿宋_GB2312"/>
          <w:i w:val="0"/>
          <w:caps w:val="0"/>
          <w:color w:val="000000" w:themeColor="text1"/>
          <w:spacing w:val="0"/>
          <w:sz w:val="32"/>
          <w:szCs w:val="32"/>
          <w:shd w:val="clear" w:fill="FFFFFF"/>
          <w:lang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第四十二条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 w:hAnsi="仿宋" w:eastAsia="仿宋"/>
          <w:color w:val="000000" w:themeColor="text1"/>
          <w:sz w:val="32"/>
          <w:szCs w:val="32"/>
          <w14:textFill>
            <w14:solidFill>
              <w14:schemeClr w14:val="tx1"/>
            </w14:solidFill>
          </w14:textFill>
        </w:rPr>
        <w:t>自治县住房和城乡建设局和城市管理综合行政执法局及相关部门的行政执法工作人员，滥用职权、徇私舞弊、玩忽职守，由其所在单位或上级主管部门给予行政处分；构成犯罪的，依法追究刑事责任</w:t>
      </w:r>
      <w:r>
        <w:rPr>
          <w:rFonts w:hint="eastAsia" w:ascii="仿宋" w:hAnsi="仿宋" w:eastAsia="仿宋"/>
          <w:color w:val="000000" w:themeColor="text1"/>
          <w:sz w:val="32"/>
          <w:szCs w:val="32"/>
          <w:lang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第四十三条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行政执法人员执法态度恶劣，粗暴、野蛮执法的，由所在机关暂停其行政执法工作；情节严重的，取消行政执法资格，调离执法岗位，并由有关机关给予行政处分；构成犯罪的，依法追究刑事责任。</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第四十四条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自治县县城外的乡镇人民政府所在地、农牧场、工业园区、旅游风景区市容和环境卫生管理可以参照本条例执行。</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br w:type="textWrapping"/>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14:textFill>
            <w14:solidFill>
              <w14:schemeClr w14:val="tx1"/>
            </w14:solidFill>
          </w14:textFill>
        </w:rPr>
        <w:t>第四十五条</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本条例自20</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21</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年</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11</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月1日起施行。20</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13</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年12月</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23</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日清原满族自治县第</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六</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届人民代表大会第</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二</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次会议通过的《清原满族自治县县城市容和环境卫生管理条例》</w:t>
      </w:r>
      <w:r>
        <w:rPr>
          <w:rFonts w:hint="eastAsia" w:ascii="仿宋_GB2312" w:hAnsi="仿宋_GB2312" w:eastAsia="仿宋_GB2312" w:cs="仿宋_GB2312"/>
          <w:i w:val="0"/>
          <w:caps w:val="0"/>
          <w:color w:val="000000" w:themeColor="text1"/>
          <w:spacing w:val="0"/>
          <w:sz w:val="32"/>
          <w:szCs w:val="32"/>
          <w:shd w:val="clear" w:fill="FFFFFF"/>
          <w:lang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t>修订）</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同时废止。</w:t>
      </w:r>
    </w:p>
    <w:p>
      <w:pPr>
        <w:keepNext w:val="0"/>
        <w:keepLines w:val="0"/>
        <w:pageBreakBefore w:val="0"/>
        <w:numPr>
          <w:ilvl w:val="0"/>
          <w:numId w:val="0"/>
        </w:numPr>
        <w:kinsoku/>
        <w:overflowPunct/>
        <w:topLinePunct w:val="0"/>
        <w:autoSpaceDE/>
        <w:autoSpaceDN/>
        <w:bidi w:val="0"/>
        <w:adjustRightInd/>
        <w:snapToGrid/>
        <w:spacing w:afterAutospacing="0" w:line="560" w:lineRule="atLeast"/>
        <w:ind w:firstLine="880" w:firstLineChars="200"/>
        <w:jc w:val="left"/>
        <w:textAlignment w:val="auto"/>
        <w:outlineLvl w:val="9"/>
        <w:rPr>
          <w:rFonts w:hint="eastAsia" w:asciiTheme="majorEastAsia" w:hAnsiTheme="majorEastAsia" w:eastAsiaTheme="majorEastAsia" w:cstheme="majorEastAsia"/>
          <w:b w:val="0"/>
          <w:bCs w:val="0"/>
          <w:color w:val="000000" w:themeColor="text1"/>
          <w:sz w:val="44"/>
          <w:szCs w:val="44"/>
          <w:lang w:val="en-US" w:eastAsia="zh-CN"/>
          <w14:textFill>
            <w14:solidFill>
              <w14:schemeClr w14:val="tx1"/>
            </w14:solidFill>
          </w14:textFill>
        </w:rPr>
      </w:pPr>
    </w:p>
    <w:p>
      <w:pPr>
        <w:rPr>
          <w:rFonts w:hint="eastAsia"/>
        </w:rPr>
      </w:pPr>
    </w:p>
    <w:sectPr>
      <w:footerReference r:id="rId3" w:type="default"/>
      <w:pgSz w:w="11906" w:h="16838"/>
      <w:pgMar w:top="2041" w:right="1417" w:bottom="1701"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A24BC"/>
    <w:rsid w:val="0B332F58"/>
    <w:rsid w:val="1BE71329"/>
    <w:rsid w:val="1F742A66"/>
    <w:rsid w:val="26AA75D5"/>
    <w:rsid w:val="2919453A"/>
    <w:rsid w:val="2A007AF3"/>
    <w:rsid w:val="2E7F1510"/>
    <w:rsid w:val="30256CAB"/>
    <w:rsid w:val="310B1A98"/>
    <w:rsid w:val="32BA2CD1"/>
    <w:rsid w:val="42D925CC"/>
    <w:rsid w:val="45260C32"/>
    <w:rsid w:val="49506A33"/>
    <w:rsid w:val="4ED0531D"/>
    <w:rsid w:val="507C342C"/>
    <w:rsid w:val="61315A5A"/>
    <w:rsid w:val="61FA2AF2"/>
    <w:rsid w:val="62602789"/>
    <w:rsid w:val="66581DE5"/>
    <w:rsid w:val="69767B90"/>
    <w:rsid w:val="6A097BF8"/>
    <w:rsid w:val="7C7A1498"/>
    <w:rsid w:val="BFDCE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ind w:left="0" w:right="0"/>
      <w:jc w:val="both"/>
    </w:pPr>
    <w:rPr>
      <w:kern w:val="0"/>
      <w:sz w:val="21"/>
      <w:szCs w:val="21"/>
      <w:lang w:val="en-US" w:eastAsia="zh-CN" w:bidi="ar"/>
    </w:rPr>
  </w:style>
  <w:style w:type="character" w:styleId="7">
    <w:name w:val="FollowedHyperlink"/>
    <w:basedOn w:val="6"/>
    <w:qFormat/>
    <w:uiPriority w:val="0"/>
    <w:rPr>
      <w:color w:val="4A4A4A"/>
      <w:u w:val="none"/>
    </w:rPr>
  </w:style>
  <w:style w:type="character" w:styleId="8">
    <w:name w:val="Hyperlink"/>
    <w:basedOn w:val="6"/>
    <w:qFormat/>
    <w:uiPriority w:val="0"/>
    <w:rPr>
      <w:color w:val="4A4A4A"/>
      <w:u w:val="none"/>
    </w:rPr>
  </w:style>
  <w:style w:type="character" w:customStyle="1" w:styleId="9">
    <w:name w:val="titbg2"/>
    <w:basedOn w:val="6"/>
    <w:qFormat/>
    <w:uiPriority w:val="0"/>
    <w:rPr>
      <w:shd w:val="clear" w:fill="378ED7"/>
    </w:rPr>
  </w:style>
  <w:style w:type="character" w:customStyle="1" w:styleId="10">
    <w:name w:val="titbg1"/>
    <w:basedOn w:val="6"/>
    <w:qFormat/>
    <w:uiPriority w:val="0"/>
    <w:rPr>
      <w:shd w:val="clear" w:fill="378ED7"/>
    </w:rPr>
  </w:style>
  <w:style w:type="paragraph" w:customStyle="1" w:styleId="11">
    <w:name w:val="textaligncenter"/>
    <w:basedOn w:val="1"/>
    <w:qFormat/>
    <w:uiPriority w:val="0"/>
    <w:pPr>
      <w:jc w:val="center"/>
    </w:pPr>
    <w:rPr>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2020-05-19T10:59:00Z</dcterms:created>
  <dc:creator>HP</dc:creator>
  <cp:lastModifiedBy>lnrd</cp:lastModifiedBy>
  <dcterms:modified xsi:type="dcterms:W3CDTF">2021-11-17T16:46:57Z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