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宋体" w:hAnsi="宋体" w:eastAsia="宋体" w:cs="Arial"/>
          <w:bCs/>
          <w:sz w:val="44"/>
          <w:szCs w:val="44"/>
        </w:rPr>
      </w:pPr>
      <w:r>
        <w:rPr>
          <w:rFonts w:hint="eastAsia" w:ascii="宋体" w:hAnsi="宋体" w:eastAsia="宋体" w:cs="Arial"/>
          <w:bCs/>
          <w:sz w:val="44"/>
          <w:szCs w:val="44"/>
        </w:rPr>
        <w:t>湖南省外来物种管理条例</w:t>
      </w:r>
    </w:p>
    <w:p>
      <w:pPr>
        <w:keepNext w:val="0"/>
        <w:keepLines w:val="0"/>
        <w:pageBreakBefore w:val="0"/>
        <w:widowControl w:val="0"/>
        <w:kinsoku/>
        <w:wordWrap/>
        <w:overflowPunct/>
        <w:topLinePunct w:val="0"/>
        <w:autoSpaceDE/>
        <w:autoSpaceDN/>
        <w:bidi w:val="0"/>
        <w:adjustRightInd/>
        <w:snapToGrid/>
        <w:ind w:left="632" w:leftChars="200" w:right="632" w:rightChars="200"/>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 w:val="32"/>
          <w:szCs w:val="32"/>
        </w:rPr>
        <w:t>（</w:t>
      </w:r>
      <w:r>
        <w:rPr>
          <w:rFonts w:hint="eastAsia" w:ascii="楷体_GB2312" w:hAnsi="楷体_GB2312" w:eastAsia="楷体_GB2312" w:cs="楷体_GB2312"/>
          <w:szCs w:val="32"/>
        </w:rPr>
        <w:t>2011年5月27日湖南省第十一届人民代表大会常务委员会第</w:t>
      </w:r>
      <w:r>
        <w:rPr>
          <w:rFonts w:hint="eastAsia" w:ascii="楷体_GB2312" w:hAnsi="楷体_GB2312" w:eastAsia="楷体_GB2312" w:cs="楷体_GB2312"/>
          <w:szCs w:val="32"/>
          <w:lang w:eastAsia="zh-CN"/>
        </w:rPr>
        <w:t>二十二</w:t>
      </w:r>
      <w:r>
        <w:rPr>
          <w:rFonts w:hint="eastAsia" w:ascii="楷体_GB2312" w:hAnsi="楷体_GB2312" w:eastAsia="楷体_GB2312" w:cs="楷体_GB2312"/>
          <w:szCs w:val="32"/>
        </w:rPr>
        <w:t xml:space="preserve">次会议通过 </w:t>
      </w:r>
      <w:r>
        <w:rPr>
          <w:rFonts w:hint="eastAsia" w:ascii="楷体_GB2312" w:hAnsi="楷体_GB2312" w:eastAsia="楷体_GB2312" w:cs="楷体_GB2312"/>
          <w:szCs w:val="32"/>
          <w:lang w:val="en-US" w:eastAsia="zh-CN"/>
        </w:rPr>
        <w:t xml:space="preserve"> 根据2020年6月12日湖南省第十三届人民代表大会常务委员会第十八次会议《关于修改〈湖南省实施中华人民共和国城市居民委员会组织法办法〉等二十一件地方性法规的决定》修正</w:t>
      </w:r>
      <w:r>
        <w:rPr>
          <w:rFonts w:hint="eastAsia" w:ascii="楷体_GB2312" w:hAnsi="楷体_GB2312" w:eastAsia="楷体_GB2312" w:cs="楷体_GB2312"/>
          <w:szCs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总则</w:t>
      </w:r>
    </w:p>
    <w:p>
      <w:pPr>
        <w:keepNext w:val="0"/>
        <w:keepLines w:val="0"/>
        <w:pageBreakBefore w:val="0"/>
        <w:widowControl w:val="0"/>
        <w:kinsoku/>
        <w:wordWrap/>
        <w:overflowPunct/>
        <w:topLinePunct w:val="0"/>
        <w:autoSpaceDE/>
        <w:autoSpaceDN/>
        <w:bidi w:val="0"/>
        <w:adjustRightInd/>
        <w:snapToGrid/>
        <w:ind w:firstLine="632"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为了加强外来物种的管理，防治外来物种危害，保护生物多样性，维护生态安全，保障人体健康，根据国家有关法律、行政法规，结合本省实际，制定本条例。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rPr>
        <w:t xml:space="preserve"> 本省行政区域内外来物种的引入、监测、防治及其监督管理等活动，适用本条例。</w:t>
      </w:r>
    </w:p>
    <w:p>
      <w:pPr>
        <w:keepNext w:val="0"/>
        <w:keepLines w:val="0"/>
        <w:pageBreakBefore w:val="0"/>
        <w:widowControl w:val="0"/>
        <w:kinsoku/>
        <w:wordWrap/>
        <w:overflowPunct/>
        <w:topLinePunct w:val="0"/>
        <w:autoSpaceDE/>
        <w:autoSpaceDN/>
        <w:bidi w:val="0"/>
        <w:adjustRightInd/>
        <w:snapToGrid/>
        <w:ind w:firstLine="633"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本条例所称外来物种，是指在本省行政区域内无天然分布，来自境外、省外的动物、植物和微生物等物种。</w:t>
      </w:r>
    </w:p>
    <w:p>
      <w:pPr>
        <w:keepNext w:val="0"/>
        <w:keepLines w:val="0"/>
        <w:pageBreakBefore w:val="0"/>
        <w:widowControl w:val="0"/>
        <w:kinsoku/>
        <w:wordWrap/>
        <w:overflowPunct/>
        <w:topLinePunct w:val="0"/>
        <w:autoSpaceDE/>
        <w:autoSpaceDN/>
        <w:bidi w:val="0"/>
        <w:adjustRightInd/>
        <w:snapToGrid/>
        <w:ind w:firstLine="633"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三</w:t>
      </w:r>
      <w:r>
        <w:rPr>
          <w:rFonts w:hint="eastAsia" w:ascii="黑体" w:hAnsi="黑体" w:eastAsia="黑体" w:cs="黑体"/>
          <w:sz w:val="32"/>
          <w:szCs w:val="32"/>
        </w:rPr>
        <w:t xml:space="preserve">条 </w:t>
      </w:r>
      <w:r>
        <w:rPr>
          <w:rFonts w:hint="eastAsia" w:ascii="仿宋_GB2312" w:hAnsi="仿宋_GB2312" w:eastAsia="仿宋_GB2312" w:cs="仿宋_GB2312"/>
          <w:sz w:val="32"/>
          <w:szCs w:val="32"/>
        </w:rPr>
        <w:t xml:space="preserve"> 外来物种管理应当坚持审慎引入、严密监控、防治结合、公众参与的原则。 </w:t>
      </w:r>
    </w:p>
    <w:p>
      <w:pPr>
        <w:keepNext w:val="0"/>
        <w:keepLines w:val="0"/>
        <w:pageBreakBefore w:val="0"/>
        <w:widowControl w:val="0"/>
        <w:numPr>
          <w:ilvl w:val="0"/>
          <w:numId w:val="0"/>
        </w:numPr>
        <w:kinsoku/>
        <w:wordWrap/>
        <w:overflowPunct/>
        <w:topLinePunct w:val="0"/>
        <w:autoSpaceDE/>
        <w:autoSpaceDN/>
        <w:bidi w:val="0"/>
        <w:adjustRightInd/>
        <w:snapToGrid/>
        <w:ind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县级以上人民政府应当加强对外来物种管理工作的领导，建立健全外来物种管理部门联席会议制度，明确管理目标，落实防治责任，提供经费保障。</w:t>
      </w:r>
    </w:p>
    <w:p>
      <w:pPr>
        <w:keepNext w:val="0"/>
        <w:keepLines w:val="0"/>
        <w:pageBreakBefore w:val="0"/>
        <w:widowControl w:val="0"/>
        <w:kinsoku/>
        <w:wordWrap/>
        <w:overflowPunct/>
        <w:topLinePunct w:val="0"/>
        <w:autoSpaceDE/>
        <w:autoSpaceDN/>
        <w:bidi w:val="0"/>
        <w:adjustRightInd/>
        <w:snapToGrid/>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联席会议由农业农村主管部门组织，林业、卫生</w:t>
      </w:r>
      <w:r>
        <w:rPr>
          <w:rFonts w:hint="eastAsia" w:ascii="仿宋_GB2312" w:hAnsi="仿宋_GB2312" w:eastAsia="仿宋_GB2312" w:cs="仿宋_GB2312"/>
          <w:sz w:val="32"/>
          <w:szCs w:val="32"/>
          <w:lang w:eastAsia="zh-CN"/>
        </w:rPr>
        <w:t>健康</w:t>
      </w:r>
      <w:r>
        <w:rPr>
          <w:rFonts w:hint="eastAsia" w:ascii="仿宋_GB2312" w:hAnsi="仿宋_GB2312" w:eastAsia="仿宋_GB2312" w:cs="仿宋_GB2312"/>
          <w:sz w:val="32"/>
          <w:szCs w:val="32"/>
        </w:rPr>
        <w:t>、生态环境、出入境检验检疫、海关、科技、发展和改革、财政、教育、住房与城乡建设、交通运输等部门参加，负责审议本行政区域内外来有害物种防治计划和措施，组织协调部门之间外来物种管理事项。其外来物种管理机构负责有关具体工作。</w:t>
      </w:r>
    </w:p>
    <w:p>
      <w:pPr>
        <w:keepNext w:val="0"/>
        <w:keepLines w:val="0"/>
        <w:pageBreakBefore w:val="0"/>
        <w:widowControl w:val="0"/>
        <w:kinsoku/>
        <w:wordWrap/>
        <w:overflowPunct/>
        <w:topLinePunct w:val="0"/>
        <w:autoSpaceDE/>
        <w:autoSpaceDN/>
        <w:bidi w:val="0"/>
        <w:adjustRightInd/>
        <w:snapToGrid/>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县级以上人民政府农业农村主管部门对外来物种实施综合监督管理。县级以上人民政府林业、卫生</w:t>
      </w:r>
      <w:r>
        <w:rPr>
          <w:rFonts w:hint="eastAsia" w:ascii="仿宋_GB2312" w:hAnsi="仿宋_GB2312" w:eastAsia="仿宋_GB2312" w:cs="仿宋_GB2312"/>
          <w:sz w:val="32"/>
          <w:szCs w:val="32"/>
          <w:lang w:eastAsia="zh-CN"/>
        </w:rPr>
        <w:t>健康</w:t>
      </w:r>
      <w:r>
        <w:rPr>
          <w:rFonts w:hint="eastAsia" w:ascii="仿宋_GB2312" w:hAnsi="仿宋_GB2312" w:eastAsia="仿宋_GB2312" w:cs="仿宋_GB2312"/>
          <w:sz w:val="32"/>
          <w:szCs w:val="32"/>
        </w:rPr>
        <w:t>等其他有关行政主管部门按照各自职责做好外来物种管理的有关工作。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省人民政府农业农村主管部门应当组织由</w:t>
      </w:r>
      <w:r>
        <w:rPr>
          <w:rFonts w:hint="eastAsia" w:ascii="仿宋_GB2312" w:hAnsi="仿宋_GB2312" w:eastAsia="仿宋_GB2312" w:cs="仿宋_GB2312"/>
          <w:sz w:val="32"/>
          <w:szCs w:val="32"/>
          <w:lang w:eastAsia="zh-CN"/>
        </w:rPr>
        <w:t>农业农村</w:t>
      </w:r>
      <w:r>
        <w:rPr>
          <w:rFonts w:hint="eastAsia" w:ascii="仿宋_GB2312" w:hAnsi="仿宋_GB2312" w:eastAsia="仿宋_GB2312" w:cs="仿宋_GB2312"/>
          <w:sz w:val="32"/>
          <w:szCs w:val="32"/>
        </w:rPr>
        <w:t>、林业、卫生</w:t>
      </w:r>
      <w:r>
        <w:rPr>
          <w:rFonts w:hint="eastAsia" w:ascii="仿宋_GB2312" w:hAnsi="仿宋_GB2312" w:eastAsia="仿宋_GB2312" w:cs="仿宋_GB2312"/>
          <w:sz w:val="32"/>
          <w:szCs w:val="32"/>
          <w:lang w:eastAsia="zh-CN"/>
        </w:rPr>
        <w:t>健康</w:t>
      </w:r>
      <w:r>
        <w:rPr>
          <w:rFonts w:hint="eastAsia" w:ascii="仿宋_GB2312" w:hAnsi="仿宋_GB2312" w:eastAsia="仿宋_GB2312" w:cs="仿宋_GB2312"/>
          <w:sz w:val="32"/>
          <w:szCs w:val="32"/>
        </w:rPr>
        <w:t>等方面有关专家组成的外来物种管理风险评估机构，承担对外来物种引入、试验阶段的风险评估工作。</w:t>
      </w:r>
    </w:p>
    <w:p>
      <w:pPr>
        <w:keepNext w:val="0"/>
        <w:keepLines w:val="0"/>
        <w:pageBreakBefore w:val="0"/>
        <w:widowControl w:val="0"/>
        <w:kinsoku/>
        <w:wordWrap/>
        <w:overflowPunct/>
        <w:topLinePunct w:val="0"/>
        <w:autoSpaceDE/>
        <w:autoSpaceDN/>
        <w:bidi w:val="0"/>
        <w:adjustRightInd/>
        <w:snapToGrid/>
        <w:ind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县级以上人民政府及其有关部门应当加强对外来物种知识的宣传教育，及时公布外来物种名录，提高公民对外来有害物种危害的认识，防止人为无意带入外来有害物种。</w:t>
      </w:r>
    </w:p>
    <w:p>
      <w:pPr>
        <w:keepNext w:val="0"/>
        <w:keepLines w:val="0"/>
        <w:pageBreakBefore w:val="0"/>
        <w:widowControl w:val="0"/>
        <w:kinsoku/>
        <w:wordWrap/>
        <w:overflowPunct/>
        <w:topLinePunct w:val="0"/>
        <w:autoSpaceDE/>
        <w:autoSpaceDN/>
        <w:bidi w:val="0"/>
        <w:adjustRightInd/>
        <w:snapToGrid/>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支持依法对外来物种进行科学研究和开发、利用。</w:t>
      </w:r>
    </w:p>
    <w:p>
      <w:pPr>
        <w:keepNext w:val="0"/>
        <w:keepLines w:val="0"/>
        <w:pageBreakBefore w:val="0"/>
        <w:widowControl w:val="0"/>
        <w:kinsoku/>
        <w:wordWrap/>
        <w:overflowPunct/>
        <w:topLinePunct w:val="0"/>
        <w:autoSpaceDE/>
        <w:autoSpaceDN/>
        <w:bidi w:val="0"/>
        <w:adjustRightInd/>
        <w:snapToGrid/>
        <w:ind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任何单位和个人应当遵守有关外来物种管理的法律、法规，有权检举违反外来物种管理规定的行为。</w:t>
      </w:r>
    </w:p>
    <w:p>
      <w:pPr>
        <w:keepNext w:val="0"/>
        <w:keepLines w:val="0"/>
        <w:pageBreakBefore w:val="0"/>
        <w:widowControl w:val="0"/>
        <w:kinsoku/>
        <w:wordWrap/>
        <w:overflowPunct/>
        <w:topLinePunct w:val="0"/>
        <w:autoSpaceDE/>
        <w:autoSpaceDN/>
        <w:bidi w:val="0"/>
        <w:adjustRightInd/>
        <w:snapToGrid/>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县级以上人民政府或者有关部门对在防治外来物种危害工作中做出显著成绩的单位和个人应当给予表彰奖励。</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引入</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实行外来物种分类管理制度。</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外来物种分为三类：一类是指会造成危害的外来物种；二类是指暂时不能确定是否会造成危害的外来物种；三类是指不会造成危害的外来物种。</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省人民政府农业农村主管部门应当会同林业、卫生</w:t>
      </w:r>
      <w:r>
        <w:rPr>
          <w:rFonts w:hint="eastAsia" w:ascii="仿宋_GB2312" w:hAnsi="仿宋_GB2312" w:eastAsia="仿宋_GB2312" w:cs="仿宋_GB2312"/>
          <w:sz w:val="32"/>
          <w:szCs w:val="32"/>
          <w:lang w:eastAsia="zh-CN"/>
        </w:rPr>
        <w:t>健康</w:t>
      </w:r>
      <w:r>
        <w:rPr>
          <w:rFonts w:hint="eastAsia" w:ascii="仿宋_GB2312" w:hAnsi="仿宋_GB2312" w:eastAsia="仿宋_GB2312" w:cs="仿宋_GB2312"/>
          <w:sz w:val="32"/>
          <w:szCs w:val="32"/>
        </w:rPr>
        <w:t>行政主管部门及其他有关部门，根据国家制定的外来物种名录和本省风险评估结果，拟定本省外来物种分类名录，报省人民政府批准公布。</w:t>
      </w:r>
    </w:p>
    <w:p>
      <w:pPr>
        <w:keepNext w:val="0"/>
        <w:keepLines w:val="0"/>
        <w:pageBreakBefore w:val="0"/>
        <w:widowControl w:val="0"/>
        <w:kinsoku/>
        <w:wordWrap/>
        <w:overflowPunct/>
        <w:topLinePunct w:val="0"/>
        <w:autoSpaceDE/>
        <w:autoSpaceDN/>
        <w:bidi w:val="0"/>
        <w:adjustRightInd/>
        <w:snapToGrid/>
        <w:ind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引入外来物种应当符合国家和本省外来物种分类名录规定要求，并实行许可制度。</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引入外来物种，法律、行政法规对许可有规定的，从其规定。没有规定的，按照以下规定申请许可：</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（一）从境外引入外来物种的，应当根据引入目的向省人民政府农业</w:t>
      </w:r>
      <w:r>
        <w:rPr>
          <w:rFonts w:hint="eastAsia" w:ascii="仿宋_GB2312" w:hAnsi="仿宋_GB2312" w:eastAsia="仿宋_GB2312" w:cs="仿宋_GB2312"/>
          <w:sz w:val="32"/>
          <w:szCs w:val="32"/>
          <w:lang w:eastAsia="zh-CN"/>
        </w:rPr>
        <w:t>农村</w:t>
      </w:r>
      <w:r>
        <w:rPr>
          <w:rFonts w:hint="eastAsia" w:ascii="仿宋_GB2312" w:hAnsi="仿宋_GB2312" w:eastAsia="仿宋_GB2312" w:cs="仿宋_GB2312"/>
          <w:sz w:val="32"/>
          <w:szCs w:val="32"/>
        </w:rPr>
        <w:t>、林业或者卫生</w:t>
      </w:r>
      <w:r>
        <w:rPr>
          <w:rFonts w:hint="eastAsia" w:ascii="仿宋_GB2312" w:hAnsi="仿宋_GB2312" w:eastAsia="仿宋_GB2312" w:cs="仿宋_GB2312"/>
          <w:sz w:val="32"/>
          <w:szCs w:val="32"/>
          <w:lang w:eastAsia="zh-CN"/>
        </w:rPr>
        <w:t>健康</w:t>
      </w:r>
      <w:r>
        <w:rPr>
          <w:rFonts w:hint="eastAsia" w:ascii="仿宋_GB2312" w:hAnsi="仿宋_GB2312" w:eastAsia="仿宋_GB2312" w:cs="仿宋_GB2312"/>
          <w:sz w:val="32"/>
          <w:szCs w:val="32"/>
        </w:rPr>
        <w:t>行政主管部门提出申请，经审核后，由受理机关抄送省外来物种管理机构备案，并报国家有关主管部门申请许可。国家有关主管部门审查批准后，呈报机关应当在十个工作日内将审查批准结果抄送省外来物种管理机构。</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（二）从省外引入外来物种的，应当根据引入目的向省人民政府农业</w:t>
      </w:r>
      <w:r>
        <w:rPr>
          <w:rFonts w:hint="eastAsia" w:ascii="仿宋_GB2312" w:hAnsi="仿宋_GB2312" w:eastAsia="仿宋_GB2312" w:cs="仿宋_GB2312"/>
          <w:sz w:val="32"/>
          <w:szCs w:val="32"/>
          <w:lang w:eastAsia="zh-CN"/>
        </w:rPr>
        <w:t>农村</w:t>
      </w:r>
      <w:r>
        <w:rPr>
          <w:rFonts w:hint="eastAsia" w:ascii="仿宋_GB2312" w:hAnsi="仿宋_GB2312" w:eastAsia="仿宋_GB2312" w:cs="仿宋_GB2312"/>
          <w:sz w:val="32"/>
          <w:szCs w:val="32"/>
        </w:rPr>
        <w:t>、林业或者卫生</w:t>
      </w:r>
      <w:r>
        <w:rPr>
          <w:rFonts w:hint="eastAsia" w:ascii="仿宋_GB2312" w:hAnsi="仿宋_GB2312" w:eastAsia="仿宋_GB2312" w:cs="仿宋_GB2312"/>
          <w:sz w:val="32"/>
          <w:szCs w:val="32"/>
          <w:lang w:eastAsia="zh-CN"/>
        </w:rPr>
        <w:t>健康</w:t>
      </w:r>
      <w:r>
        <w:rPr>
          <w:rFonts w:hint="eastAsia" w:ascii="仿宋_GB2312" w:hAnsi="仿宋_GB2312" w:eastAsia="仿宋_GB2312" w:cs="仿宋_GB2312"/>
          <w:sz w:val="32"/>
          <w:szCs w:val="32"/>
        </w:rPr>
        <w:t>行政主管部门提出申请，受理机关审查批准后，由省外来物种管理机构出具引入证明；省外来物种管理机构对批准有异议的，提请联席会议协调解决。</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未经许可，任何单位和个人不得擅自引入外来物种。</w:t>
      </w:r>
    </w:p>
    <w:p>
      <w:pPr>
        <w:keepNext w:val="0"/>
        <w:keepLines w:val="0"/>
        <w:pageBreakBefore w:val="0"/>
        <w:widowControl w:val="0"/>
        <w:kinsoku/>
        <w:wordWrap/>
        <w:overflowPunct/>
        <w:topLinePunct w:val="0"/>
        <w:autoSpaceDE/>
        <w:autoSpaceDN/>
        <w:bidi w:val="0"/>
        <w:adjustRightInd/>
        <w:snapToGrid/>
        <w:ind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申请引入外来物种的，应当提交下列材料：</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（一）申请书及引入外来物种的目的说明；</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（二）申请人身份的有效证明文件；</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（三）引入合同或者协议，属于委托引入的，还应当提供委托代理合同或者协议。</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申请引入一类、二类外来物种的，还应当具备下列条件：</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（一）具备与引入外来物种目的相适应的资金、人员、技术、隔离试种试养场所和必要设施；</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（二）具有安全可靠的防止逃逸、扩散、外泄管理措施；</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（三）具有相应的紧急事件处置措施。</w:t>
      </w:r>
    </w:p>
    <w:p>
      <w:pPr>
        <w:keepNext w:val="0"/>
        <w:keepLines w:val="0"/>
        <w:pageBreakBefore w:val="0"/>
        <w:widowControl w:val="0"/>
        <w:kinsoku/>
        <w:wordWrap/>
        <w:overflowPunct/>
        <w:topLinePunct w:val="0"/>
        <w:autoSpaceDE/>
        <w:autoSpaceDN/>
        <w:bidi w:val="0"/>
        <w:adjustRightInd/>
        <w:snapToGrid/>
        <w:ind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禁止引入一类外来物种。但因科学研究、教学等特殊情况，确需引入一类外来物种的，应当按照本条例第九条、第十条的规定办理许可。</w:t>
      </w:r>
    </w:p>
    <w:p>
      <w:pPr>
        <w:keepNext w:val="0"/>
        <w:keepLines w:val="0"/>
        <w:pageBreakBefore w:val="0"/>
        <w:widowControl w:val="0"/>
        <w:kinsoku/>
        <w:wordWrap/>
        <w:overflowPunct/>
        <w:topLinePunct w:val="0"/>
        <w:autoSpaceDE/>
        <w:autoSpaceDN/>
        <w:bidi w:val="0"/>
        <w:adjustRightInd/>
        <w:snapToGrid/>
        <w:ind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拟引入二类外来物种应当经过中间试验、环境释放和生产性试验三个阶段，并分阶段进行风险评估，其中任意一个阶段风险评估不合格的，不得批准引入。</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监测</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省人民政府农业</w:t>
      </w:r>
      <w:r>
        <w:rPr>
          <w:rFonts w:hint="eastAsia" w:ascii="仿宋_GB2312" w:hAnsi="仿宋_GB2312" w:eastAsia="仿宋_GB2312" w:cs="仿宋_GB2312"/>
          <w:sz w:val="32"/>
          <w:szCs w:val="32"/>
          <w:lang w:eastAsia="zh-CN"/>
        </w:rPr>
        <w:t>农村</w:t>
      </w:r>
      <w:r>
        <w:rPr>
          <w:rFonts w:hint="eastAsia" w:ascii="仿宋_GB2312" w:hAnsi="仿宋_GB2312" w:eastAsia="仿宋_GB2312" w:cs="仿宋_GB2312"/>
          <w:sz w:val="32"/>
          <w:szCs w:val="32"/>
        </w:rPr>
        <w:t>、林业、卫生</w:t>
      </w:r>
      <w:r>
        <w:rPr>
          <w:rFonts w:hint="eastAsia" w:ascii="仿宋_GB2312" w:hAnsi="仿宋_GB2312" w:eastAsia="仿宋_GB2312" w:cs="仿宋_GB2312"/>
          <w:sz w:val="32"/>
          <w:szCs w:val="32"/>
          <w:lang w:eastAsia="zh-CN"/>
        </w:rPr>
        <w:t>健康</w:t>
      </w:r>
      <w:r>
        <w:rPr>
          <w:rFonts w:hint="eastAsia" w:ascii="仿宋_GB2312" w:hAnsi="仿宋_GB2312" w:eastAsia="仿宋_GB2312" w:cs="仿宋_GB2312"/>
          <w:sz w:val="32"/>
          <w:szCs w:val="32"/>
        </w:rPr>
        <w:t>等行政主管部门应当定期组织对外来物种的种类、分布、传入途径、危害、损失等情况进行调查，并由省外来物种管理机构汇总相关资料，建立外来物种档案和信息系统。</w:t>
      </w:r>
    </w:p>
    <w:p>
      <w:pPr>
        <w:keepNext w:val="0"/>
        <w:keepLines w:val="0"/>
        <w:pageBreakBefore w:val="0"/>
        <w:widowControl w:val="0"/>
        <w:kinsoku/>
        <w:wordWrap/>
        <w:overflowPunct/>
        <w:topLinePunct w:val="0"/>
        <w:autoSpaceDE/>
        <w:autoSpaceDN/>
        <w:bidi w:val="0"/>
        <w:adjustRightInd/>
        <w:snapToGrid/>
        <w:ind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县级以上人民政府农业农村主管部门应当会同林业、卫生</w:t>
      </w:r>
      <w:r>
        <w:rPr>
          <w:rFonts w:hint="eastAsia" w:ascii="仿宋_GB2312" w:hAnsi="仿宋_GB2312" w:eastAsia="仿宋_GB2312" w:cs="仿宋_GB2312"/>
          <w:sz w:val="32"/>
          <w:szCs w:val="32"/>
          <w:lang w:eastAsia="zh-CN"/>
        </w:rPr>
        <w:t>健康</w:t>
      </w:r>
      <w:r>
        <w:rPr>
          <w:rFonts w:hint="eastAsia" w:ascii="仿宋_GB2312" w:hAnsi="仿宋_GB2312" w:eastAsia="仿宋_GB2312" w:cs="仿宋_GB2312"/>
          <w:sz w:val="32"/>
          <w:szCs w:val="32"/>
        </w:rPr>
        <w:t>等行政主管部门，组织拟定外来物种管理规划和年度计划，定期向本级人民政府报告外来物种现状、防治措施及发展趋势。</w:t>
      </w:r>
    </w:p>
    <w:p>
      <w:pPr>
        <w:keepNext w:val="0"/>
        <w:keepLines w:val="0"/>
        <w:pageBreakBefore w:val="0"/>
        <w:widowControl w:val="0"/>
        <w:kinsoku/>
        <w:wordWrap/>
        <w:overflowPunct/>
        <w:topLinePunct w:val="0"/>
        <w:autoSpaceDE/>
        <w:autoSpaceDN/>
        <w:bidi w:val="0"/>
        <w:adjustRightInd/>
        <w:snapToGrid/>
        <w:ind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县级以上人民政府农业</w:t>
      </w:r>
      <w:r>
        <w:rPr>
          <w:rFonts w:hint="eastAsia" w:ascii="仿宋_GB2312" w:hAnsi="仿宋_GB2312" w:eastAsia="仿宋_GB2312" w:cs="仿宋_GB2312"/>
          <w:sz w:val="32"/>
          <w:szCs w:val="32"/>
          <w:lang w:eastAsia="zh-CN"/>
        </w:rPr>
        <w:t>农村</w:t>
      </w:r>
      <w:r>
        <w:rPr>
          <w:rFonts w:hint="eastAsia" w:ascii="仿宋_GB2312" w:hAnsi="仿宋_GB2312" w:eastAsia="仿宋_GB2312" w:cs="仿宋_GB2312"/>
          <w:sz w:val="32"/>
          <w:szCs w:val="32"/>
        </w:rPr>
        <w:t>、林业、卫生</w:t>
      </w:r>
      <w:r>
        <w:rPr>
          <w:rFonts w:hint="eastAsia" w:ascii="仿宋_GB2312" w:hAnsi="仿宋_GB2312" w:eastAsia="仿宋_GB2312" w:cs="仿宋_GB2312"/>
          <w:sz w:val="32"/>
          <w:szCs w:val="32"/>
          <w:lang w:eastAsia="zh-CN"/>
        </w:rPr>
        <w:t>健康</w:t>
      </w:r>
      <w:r>
        <w:rPr>
          <w:rFonts w:hint="eastAsia" w:ascii="仿宋_GB2312" w:hAnsi="仿宋_GB2312" w:eastAsia="仿宋_GB2312" w:cs="仿宋_GB2312"/>
          <w:sz w:val="32"/>
          <w:szCs w:val="32"/>
        </w:rPr>
        <w:t>行政主管部门应当加强对外来物种的日常监测，定期对外来物种的状况及发展趋势作出评价，为外来物种管理提供准确、可靠的监测数据和评价资料。林业、卫生</w:t>
      </w:r>
      <w:r>
        <w:rPr>
          <w:rFonts w:hint="eastAsia" w:ascii="仿宋_GB2312" w:hAnsi="仿宋_GB2312" w:eastAsia="仿宋_GB2312" w:cs="仿宋_GB2312"/>
          <w:sz w:val="32"/>
          <w:szCs w:val="32"/>
          <w:lang w:eastAsia="zh-CN"/>
        </w:rPr>
        <w:t>健康</w:t>
      </w:r>
      <w:r>
        <w:rPr>
          <w:rFonts w:hint="eastAsia" w:ascii="仿宋_GB2312" w:hAnsi="仿宋_GB2312" w:eastAsia="仿宋_GB2312" w:cs="仿宋_GB2312"/>
          <w:sz w:val="32"/>
          <w:szCs w:val="32"/>
        </w:rPr>
        <w:t>行政主管部门的监测数据和评价资料应当抄送本级外来物种管理机构。</w:t>
      </w:r>
    </w:p>
    <w:p>
      <w:pPr>
        <w:keepNext w:val="0"/>
        <w:keepLines w:val="0"/>
        <w:pageBreakBefore w:val="0"/>
        <w:widowControl w:val="0"/>
        <w:kinsoku/>
        <w:wordWrap/>
        <w:overflowPunct/>
        <w:topLinePunct w:val="0"/>
        <w:autoSpaceDE/>
        <w:autoSpaceDN/>
        <w:bidi w:val="0"/>
        <w:adjustRightInd/>
        <w:snapToGrid/>
        <w:ind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县级以上人民政府农业</w:t>
      </w:r>
      <w:r>
        <w:rPr>
          <w:rFonts w:hint="eastAsia" w:ascii="仿宋_GB2312" w:hAnsi="仿宋_GB2312" w:eastAsia="仿宋_GB2312" w:cs="仿宋_GB2312"/>
          <w:sz w:val="32"/>
          <w:szCs w:val="32"/>
          <w:lang w:eastAsia="zh-CN"/>
        </w:rPr>
        <w:t>农村</w:t>
      </w:r>
      <w:r>
        <w:rPr>
          <w:rFonts w:hint="eastAsia" w:ascii="仿宋_GB2312" w:hAnsi="仿宋_GB2312" w:eastAsia="仿宋_GB2312" w:cs="仿宋_GB2312"/>
          <w:sz w:val="32"/>
          <w:szCs w:val="32"/>
        </w:rPr>
        <w:t>、林业等行政主管部门应当加强对基本农田保护区、自然保护区、生态功能保护区、风景名胜区、生态环境特殊或者脆弱的区域、内陆水域及交通干线沿线等重点区域的外来物种的监测。</w:t>
      </w:r>
    </w:p>
    <w:p>
      <w:pPr>
        <w:keepNext w:val="0"/>
        <w:keepLines w:val="0"/>
        <w:pageBreakBefore w:val="0"/>
        <w:widowControl w:val="0"/>
        <w:kinsoku/>
        <w:wordWrap/>
        <w:overflowPunct/>
        <w:topLinePunct w:val="0"/>
        <w:autoSpaceDE/>
        <w:autoSpaceDN/>
        <w:bidi w:val="0"/>
        <w:adjustRightInd/>
        <w:snapToGrid/>
        <w:ind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设区的市、自治州、县（市、区）人民政府农业</w:t>
      </w:r>
      <w:r>
        <w:rPr>
          <w:rFonts w:hint="eastAsia" w:ascii="仿宋_GB2312" w:hAnsi="仿宋_GB2312" w:eastAsia="仿宋_GB2312" w:cs="仿宋_GB2312"/>
          <w:sz w:val="32"/>
          <w:szCs w:val="32"/>
          <w:lang w:eastAsia="zh-CN"/>
        </w:rPr>
        <w:t>农村</w:t>
      </w:r>
      <w:r>
        <w:rPr>
          <w:rFonts w:hint="eastAsia" w:ascii="仿宋_GB2312" w:hAnsi="仿宋_GB2312" w:eastAsia="仿宋_GB2312" w:cs="仿宋_GB2312"/>
          <w:sz w:val="32"/>
          <w:szCs w:val="32"/>
        </w:rPr>
        <w:t>、林业、卫生</w:t>
      </w:r>
      <w:r>
        <w:rPr>
          <w:rFonts w:hint="eastAsia" w:ascii="仿宋_GB2312" w:hAnsi="仿宋_GB2312" w:eastAsia="仿宋_GB2312" w:cs="仿宋_GB2312"/>
          <w:sz w:val="32"/>
          <w:szCs w:val="32"/>
          <w:lang w:eastAsia="zh-CN"/>
        </w:rPr>
        <w:t>健康</w:t>
      </w:r>
      <w:r>
        <w:rPr>
          <w:rFonts w:hint="eastAsia" w:ascii="仿宋_GB2312" w:hAnsi="仿宋_GB2312" w:eastAsia="仿宋_GB2312" w:cs="仿宋_GB2312"/>
          <w:sz w:val="32"/>
          <w:szCs w:val="32"/>
        </w:rPr>
        <w:t>行政主管部门应当对本行政区域内一类、二类外来物种进行长期跟踪监测，发现造成或者可能造成生产、生物、生态危害的，应当及时报告本级人民政府，并逐级上报至省人民政府农业</w:t>
      </w:r>
      <w:r>
        <w:rPr>
          <w:rFonts w:hint="eastAsia" w:ascii="仿宋_GB2312" w:hAnsi="仿宋_GB2312" w:eastAsia="仿宋_GB2312" w:cs="仿宋_GB2312"/>
          <w:sz w:val="32"/>
          <w:szCs w:val="32"/>
          <w:lang w:eastAsia="zh-CN"/>
        </w:rPr>
        <w:t>农村</w:t>
      </w:r>
      <w:r>
        <w:rPr>
          <w:rFonts w:hint="eastAsia" w:ascii="仿宋_GB2312" w:hAnsi="仿宋_GB2312" w:eastAsia="仿宋_GB2312" w:cs="仿宋_GB2312"/>
          <w:sz w:val="32"/>
          <w:szCs w:val="32"/>
        </w:rPr>
        <w:t>、林业、卫生</w:t>
      </w:r>
      <w:r>
        <w:rPr>
          <w:rFonts w:hint="eastAsia" w:ascii="仿宋_GB2312" w:hAnsi="仿宋_GB2312" w:eastAsia="仿宋_GB2312" w:cs="仿宋_GB2312"/>
          <w:sz w:val="32"/>
          <w:szCs w:val="32"/>
          <w:lang w:eastAsia="zh-CN"/>
        </w:rPr>
        <w:t>健康</w:t>
      </w:r>
      <w:r>
        <w:rPr>
          <w:rFonts w:hint="eastAsia" w:ascii="仿宋_GB2312" w:hAnsi="仿宋_GB2312" w:eastAsia="仿宋_GB2312" w:cs="仿宋_GB2312"/>
          <w:sz w:val="32"/>
          <w:szCs w:val="32"/>
        </w:rPr>
        <w:t>行政主管部门。</w:t>
      </w:r>
    </w:p>
    <w:p>
      <w:pPr>
        <w:keepNext w:val="0"/>
        <w:keepLines w:val="0"/>
        <w:pageBreakBefore w:val="0"/>
        <w:widowControl w:val="0"/>
        <w:kinsoku/>
        <w:wordWrap/>
        <w:overflowPunct/>
        <w:topLinePunct w:val="0"/>
        <w:autoSpaceDE/>
        <w:autoSpaceDN/>
        <w:bidi w:val="0"/>
        <w:adjustRightInd/>
        <w:snapToGrid/>
        <w:ind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任何单位和个人发现疑似外来物种的，应当及时向当地农业</w:t>
      </w:r>
      <w:r>
        <w:rPr>
          <w:rFonts w:hint="eastAsia" w:ascii="仿宋_GB2312" w:hAnsi="仿宋_GB2312" w:eastAsia="仿宋_GB2312" w:cs="仿宋_GB2312"/>
          <w:sz w:val="32"/>
          <w:szCs w:val="32"/>
          <w:lang w:eastAsia="zh-CN"/>
        </w:rPr>
        <w:t>农村</w:t>
      </w:r>
      <w:r>
        <w:rPr>
          <w:rFonts w:hint="eastAsia" w:ascii="仿宋_GB2312" w:hAnsi="仿宋_GB2312" w:eastAsia="仿宋_GB2312" w:cs="仿宋_GB2312"/>
          <w:sz w:val="32"/>
          <w:szCs w:val="32"/>
        </w:rPr>
        <w:t>、林业、卫生</w:t>
      </w:r>
      <w:r>
        <w:rPr>
          <w:rFonts w:hint="eastAsia" w:ascii="仿宋_GB2312" w:hAnsi="仿宋_GB2312" w:eastAsia="仿宋_GB2312" w:cs="仿宋_GB2312"/>
          <w:sz w:val="32"/>
          <w:szCs w:val="32"/>
          <w:lang w:eastAsia="zh-CN"/>
        </w:rPr>
        <w:t>健康</w:t>
      </w:r>
      <w:r>
        <w:rPr>
          <w:rFonts w:hint="eastAsia" w:ascii="仿宋_GB2312" w:hAnsi="仿宋_GB2312" w:eastAsia="仿宋_GB2312" w:cs="仿宋_GB2312"/>
          <w:sz w:val="32"/>
          <w:szCs w:val="32"/>
        </w:rPr>
        <w:t>行政主管部门报告。农业</w:t>
      </w:r>
      <w:r>
        <w:rPr>
          <w:rFonts w:hint="eastAsia" w:ascii="仿宋_GB2312" w:hAnsi="仿宋_GB2312" w:eastAsia="仿宋_GB2312" w:cs="仿宋_GB2312"/>
          <w:sz w:val="32"/>
          <w:szCs w:val="32"/>
          <w:lang w:eastAsia="zh-CN"/>
        </w:rPr>
        <w:t>农村</w:t>
      </w:r>
      <w:r>
        <w:rPr>
          <w:rFonts w:hint="eastAsia" w:ascii="仿宋_GB2312" w:hAnsi="仿宋_GB2312" w:eastAsia="仿宋_GB2312" w:cs="仿宋_GB2312"/>
          <w:sz w:val="32"/>
          <w:szCs w:val="32"/>
        </w:rPr>
        <w:t>、林业、卫生</w:t>
      </w:r>
      <w:r>
        <w:rPr>
          <w:rFonts w:hint="eastAsia" w:ascii="仿宋_GB2312" w:hAnsi="仿宋_GB2312" w:eastAsia="仿宋_GB2312" w:cs="仿宋_GB2312"/>
          <w:sz w:val="32"/>
          <w:szCs w:val="32"/>
          <w:lang w:eastAsia="zh-CN"/>
        </w:rPr>
        <w:t>健康</w:t>
      </w:r>
      <w:r>
        <w:rPr>
          <w:rFonts w:hint="eastAsia" w:ascii="仿宋_GB2312" w:hAnsi="仿宋_GB2312" w:eastAsia="仿宋_GB2312" w:cs="仿宋_GB2312"/>
          <w:sz w:val="32"/>
          <w:szCs w:val="32"/>
        </w:rPr>
        <w:t>行政主管部门应当立即组织现场勘查，确认为本行政区域内新出现的外来物种的，应当及时向当地人民政府和上一级农业</w:t>
      </w:r>
      <w:r>
        <w:rPr>
          <w:rFonts w:hint="eastAsia" w:ascii="仿宋_GB2312" w:hAnsi="仿宋_GB2312" w:eastAsia="仿宋_GB2312" w:cs="仿宋_GB2312"/>
          <w:sz w:val="32"/>
          <w:szCs w:val="32"/>
          <w:lang w:eastAsia="zh-CN"/>
        </w:rPr>
        <w:t>农村</w:t>
      </w:r>
      <w:r>
        <w:rPr>
          <w:rFonts w:hint="eastAsia" w:ascii="仿宋_GB2312" w:hAnsi="仿宋_GB2312" w:eastAsia="仿宋_GB2312" w:cs="仿宋_GB2312"/>
          <w:sz w:val="32"/>
          <w:szCs w:val="32"/>
        </w:rPr>
        <w:t>、林业、卫生</w:t>
      </w:r>
      <w:r>
        <w:rPr>
          <w:rFonts w:hint="eastAsia" w:ascii="仿宋_GB2312" w:hAnsi="仿宋_GB2312" w:eastAsia="仿宋_GB2312" w:cs="仿宋_GB2312"/>
          <w:sz w:val="32"/>
          <w:szCs w:val="32"/>
          <w:lang w:eastAsia="zh-CN"/>
        </w:rPr>
        <w:t>健康</w:t>
      </w:r>
      <w:r>
        <w:rPr>
          <w:rFonts w:hint="eastAsia" w:ascii="仿宋_GB2312" w:hAnsi="仿宋_GB2312" w:eastAsia="仿宋_GB2312" w:cs="仿宋_GB2312"/>
          <w:sz w:val="32"/>
          <w:szCs w:val="32"/>
        </w:rPr>
        <w:t>行政主管部门报告，并通报相邻地区。</w:t>
      </w:r>
    </w:p>
    <w:p>
      <w:pPr>
        <w:keepNext w:val="0"/>
        <w:keepLines w:val="0"/>
        <w:pageBreakBefore w:val="0"/>
        <w:widowControl w:val="0"/>
        <w:kinsoku/>
        <w:wordWrap/>
        <w:overflowPunct/>
        <w:topLinePunct w:val="0"/>
        <w:autoSpaceDE/>
        <w:autoSpaceDN/>
        <w:bidi w:val="0"/>
        <w:adjustRightInd/>
        <w:snapToGrid/>
        <w:ind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外来物种信息和监测数据由省外来物种管理机构统一发布，政府公报、政府网站以及广播、电视、报刊等新闻媒体应当及时刊播。</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任何单位和个人不得擅自向社会发布外来物种信息和监测数据。</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防治</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县级以上人民政府应当加强对外来有害物种的防治，根据本行政区域内外来物种的危害情况，确定防治的种类和区域，组织制定应急预案，加强防治的基础设施、专业队伍建设和药剂、器械等物资储备。</w:t>
      </w:r>
    </w:p>
    <w:p>
      <w:pPr>
        <w:keepNext w:val="0"/>
        <w:keepLines w:val="0"/>
        <w:pageBreakBefore w:val="0"/>
        <w:widowControl w:val="0"/>
        <w:kinsoku/>
        <w:wordWrap/>
        <w:overflowPunct/>
        <w:topLinePunct w:val="0"/>
        <w:autoSpaceDE/>
        <w:autoSpaceDN/>
        <w:bidi w:val="0"/>
        <w:adjustRightInd/>
        <w:snapToGrid/>
        <w:ind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县级以上人民政府农业</w:t>
      </w:r>
      <w:r>
        <w:rPr>
          <w:rFonts w:hint="eastAsia" w:ascii="仿宋_GB2312" w:hAnsi="仿宋_GB2312" w:eastAsia="仿宋_GB2312" w:cs="仿宋_GB2312"/>
          <w:sz w:val="32"/>
          <w:szCs w:val="32"/>
          <w:lang w:eastAsia="zh-CN"/>
        </w:rPr>
        <w:t>农村</w:t>
      </w:r>
      <w:r>
        <w:rPr>
          <w:rFonts w:hint="eastAsia" w:ascii="仿宋_GB2312" w:hAnsi="仿宋_GB2312" w:eastAsia="仿宋_GB2312" w:cs="仿宋_GB2312"/>
          <w:sz w:val="32"/>
          <w:szCs w:val="32"/>
        </w:rPr>
        <w:t>、林业、卫生</w:t>
      </w:r>
      <w:r>
        <w:rPr>
          <w:rFonts w:hint="eastAsia" w:ascii="仿宋_GB2312" w:hAnsi="仿宋_GB2312" w:eastAsia="仿宋_GB2312" w:cs="仿宋_GB2312"/>
          <w:sz w:val="32"/>
          <w:szCs w:val="32"/>
          <w:lang w:eastAsia="zh-CN"/>
        </w:rPr>
        <w:t>健康</w:t>
      </w:r>
      <w:r>
        <w:rPr>
          <w:rFonts w:hint="eastAsia" w:ascii="仿宋_GB2312" w:hAnsi="仿宋_GB2312" w:eastAsia="仿宋_GB2312" w:cs="仿宋_GB2312"/>
          <w:sz w:val="32"/>
          <w:szCs w:val="32"/>
        </w:rPr>
        <w:t>行政主管部门应当加强基层外来有害物种防治工作的技术指导，定期组织人员培训，并根据外来物种监测信息，制定外来有害物种防治方案，报本级人民政府批准后组织实施。</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鼓励单位和个人采取措施控制和清除人为无意带入或者自然进入的外来有害物种。</w:t>
      </w:r>
    </w:p>
    <w:p>
      <w:pPr>
        <w:keepNext w:val="0"/>
        <w:keepLines w:val="0"/>
        <w:pageBreakBefore w:val="0"/>
        <w:widowControl w:val="0"/>
        <w:kinsoku/>
        <w:wordWrap/>
        <w:overflowPunct/>
        <w:topLinePunct w:val="0"/>
        <w:autoSpaceDE/>
        <w:autoSpaceDN/>
        <w:bidi w:val="0"/>
        <w:adjustRightInd/>
        <w:snapToGrid/>
        <w:ind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乡镇人民政府、街道办事处和村（居）民委员会应当按照外来有害物种防治方案，及时向生产经营者、村（居）民通报外来物种信息，组织生产经营者或者村（居）民清除外来有害物种。</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土地、水域的所有权人或者使用权人应当在有关部门的指导下采取措施清除其所有或者使用土地、水域内的外来有害物种。</w:t>
      </w:r>
    </w:p>
    <w:p>
      <w:pPr>
        <w:keepNext w:val="0"/>
        <w:keepLines w:val="0"/>
        <w:pageBreakBefore w:val="0"/>
        <w:widowControl w:val="0"/>
        <w:kinsoku/>
        <w:wordWrap/>
        <w:overflowPunct/>
        <w:topLinePunct w:val="0"/>
        <w:autoSpaceDE/>
        <w:autoSpaceDN/>
        <w:bidi w:val="0"/>
        <w:adjustRightInd/>
        <w:snapToGrid/>
        <w:ind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任何单位和个人不得生产经营一类外来物种。</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生产经营二类外来物种的，应当符合引入许可的种类、数量、地点和期限等，并建立和保存外来物种的生产经营档案。</w:t>
      </w:r>
    </w:p>
    <w:p>
      <w:pPr>
        <w:keepNext w:val="0"/>
        <w:keepLines w:val="0"/>
        <w:pageBreakBefore w:val="0"/>
        <w:widowControl w:val="0"/>
        <w:kinsoku/>
        <w:wordWrap/>
        <w:overflowPunct/>
        <w:topLinePunct w:val="0"/>
        <w:autoSpaceDE/>
        <w:autoSpaceDN/>
        <w:bidi w:val="0"/>
        <w:adjustRightInd/>
        <w:snapToGrid/>
        <w:ind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禁止将一类、二类外来物种向野外扩散、放生或者丢弃。因科学研究、生物防治等特殊情况，需要向野外释放引入的外来物种的，应当在规定的控制范围内进行，并具备防止逃逸、扩散、外泄的条件和控制措施。</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对一类、二类外来物种及其后代，应当按照国家有关规定进行标记或者标识。</w:t>
      </w:r>
    </w:p>
    <w:p>
      <w:pPr>
        <w:keepNext w:val="0"/>
        <w:keepLines w:val="0"/>
        <w:pageBreakBefore w:val="0"/>
        <w:widowControl w:val="0"/>
        <w:kinsoku/>
        <w:wordWrap/>
        <w:overflowPunct/>
        <w:topLinePunct w:val="0"/>
        <w:autoSpaceDE/>
        <w:autoSpaceDN/>
        <w:bidi w:val="0"/>
        <w:adjustRightInd/>
        <w:snapToGrid/>
        <w:ind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一类、二类外来物种发生逃逸、扩散、外泄的，引入者、生产经营者应当立即向当地农业</w:t>
      </w:r>
      <w:r>
        <w:rPr>
          <w:rFonts w:hint="eastAsia" w:ascii="仿宋_GB2312" w:hAnsi="仿宋_GB2312" w:eastAsia="仿宋_GB2312" w:cs="仿宋_GB2312"/>
          <w:sz w:val="32"/>
          <w:szCs w:val="32"/>
          <w:lang w:eastAsia="zh-CN"/>
        </w:rPr>
        <w:t>农村</w:t>
      </w:r>
      <w:r>
        <w:rPr>
          <w:rFonts w:hint="eastAsia" w:ascii="仿宋_GB2312" w:hAnsi="仿宋_GB2312" w:eastAsia="仿宋_GB2312" w:cs="仿宋_GB2312"/>
          <w:sz w:val="32"/>
          <w:szCs w:val="32"/>
        </w:rPr>
        <w:t>、林业或者卫生</w:t>
      </w:r>
      <w:r>
        <w:rPr>
          <w:rFonts w:hint="eastAsia" w:ascii="仿宋_GB2312" w:hAnsi="仿宋_GB2312" w:eastAsia="仿宋_GB2312" w:cs="仿宋_GB2312"/>
          <w:sz w:val="32"/>
          <w:szCs w:val="32"/>
          <w:lang w:eastAsia="zh-CN"/>
        </w:rPr>
        <w:t>健康</w:t>
      </w:r>
      <w:r>
        <w:rPr>
          <w:rFonts w:hint="eastAsia" w:ascii="仿宋_GB2312" w:hAnsi="仿宋_GB2312" w:eastAsia="仿宋_GB2312" w:cs="仿宋_GB2312"/>
          <w:sz w:val="32"/>
          <w:szCs w:val="32"/>
        </w:rPr>
        <w:t>等相关行政主管部门报告，农业</w:t>
      </w:r>
      <w:r>
        <w:rPr>
          <w:rFonts w:hint="eastAsia" w:ascii="仿宋_GB2312" w:hAnsi="仿宋_GB2312" w:eastAsia="仿宋_GB2312" w:cs="仿宋_GB2312"/>
          <w:sz w:val="32"/>
          <w:szCs w:val="32"/>
          <w:lang w:eastAsia="zh-CN"/>
        </w:rPr>
        <w:t>农村</w:t>
      </w:r>
      <w:r>
        <w:rPr>
          <w:rFonts w:hint="eastAsia" w:ascii="仿宋_GB2312" w:hAnsi="仿宋_GB2312" w:eastAsia="仿宋_GB2312" w:cs="仿宋_GB2312"/>
          <w:sz w:val="32"/>
          <w:szCs w:val="32"/>
        </w:rPr>
        <w:t>、林业或者卫生</w:t>
      </w:r>
      <w:r>
        <w:rPr>
          <w:rFonts w:hint="eastAsia" w:ascii="仿宋_GB2312" w:hAnsi="仿宋_GB2312" w:eastAsia="仿宋_GB2312" w:cs="仿宋_GB2312"/>
          <w:sz w:val="32"/>
          <w:szCs w:val="32"/>
          <w:lang w:eastAsia="zh-CN"/>
        </w:rPr>
        <w:t>健康</w:t>
      </w:r>
      <w:r>
        <w:rPr>
          <w:rFonts w:hint="eastAsia" w:ascii="仿宋_GB2312" w:hAnsi="仿宋_GB2312" w:eastAsia="仿宋_GB2312" w:cs="仿宋_GB2312"/>
          <w:sz w:val="32"/>
          <w:szCs w:val="32"/>
        </w:rPr>
        <w:t>等相关行政主管部门应当责令其及时采取措施控制和限期清除，引入者、生产经营者逾期不能控制和清除的，或者不具备控制和清除条件的，由政府组织有关部门采取措施控制和清除，由此产生的费用由引入者、生产经营者依法承担。</w:t>
      </w:r>
    </w:p>
    <w:p>
      <w:pPr>
        <w:keepNext w:val="0"/>
        <w:keepLines w:val="0"/>
        <w:pageBreakBefore w:val="0"/>
        <w:widowControl w:val="0"/>
        <w:kinsoku/>
        <w:wordWrap/>
        <w:overflowPunct/>
        <w:topLinePunct w:val="0"/>
        <w:autoSpaceDE/>
        <w:autoSpaceDN/>
        <w:bidi w:val="0"/>
        <w:adjustRightInd/>
        <w:snapToGrid/>
        <w:ind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县级以上人民政府农业</w:t>
      </w:r>
      <w:r>
        <w:rPr>
          <w:rFonts w:hint="eastAsia" w:ascii="仿宋_GB2312" w:hAnsi="仿宋_GB2312" w:eastAsia="仿宋_GB2312" w:cs="仿宋_GB2312"/>
          <w:sz w:val="32"/>
          <w:szCs w:val="32"/>
          <w:lang w:eastAsia="zh-CN"/>
        </w:rPr>
        <w:t>农村</w:t>
      </w:r>
      <w:r>
        <w:rPr>
          <w:rFonts w:hint="eastAsia" w:ascii="仿宋_GB2312" w:hAnsi="仿宋_GB2312" w:eastAsia="仿宋_GB2312" w:cs="仿宋_GB2312"/>
          <w:sz w:val="32"/>
          <w:szCs w:val="32"/>
        </w:rPr>
        <w:t>、林业行政主管部门应当组织有关专家对发生外来物种危害的生态系统进行评估，并根据评估结果制定生态系统恢复和重建方案，报本级人民政府批准后组织实施。</w:t>
      </w:r>
    </w:p>
    <w:p>
      <w:pPr>
        <w:keepNext w:val="0"/>
        <w:keepLines w:val="0"/>
        <w:pageBreakBefore w:val="0"/>
        <w:widowControl w:val="0"/>
        <w:kinsoku/>
        <w:wordWrap/>
        <w:overflowPunct/>
        <w:topLinePunct w:val="0"/>
        <w:autoSpaceDE/>
        <w:autoSpaceDN/>
        <w:bidi w:val="0"/>
        <w:adjustRightInd/>
        <w:snapToGrid/>
        <w:ind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跨行政区域的外来有害物种的防治工作，由有关地方人民政府协商解决或者由其共同的上一级人民政府主管部门协调解决。</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监督管理</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县级以上人民政府及其农业</w:t>
      </w:r>
      <w:r>
        <w:rPr>
          <w:rFonts w:hint="eastAsia" w:ascii="仿宋_GB2312" w:hAnsi="仿宋_GB2312" w:eastAsia="仿宋_GB2312" w:cs="仿宋_GB2312"/>
          <w:sz w:val="32"/>
          <w:szCs w:val="32"/>
          <w:lang w:eastAsia="zh-CN"/>
        </w:rPr>
        <w:t>农村</w:t>
      </w:r>
      <w:r>
        <w:rPr>
          <w:rFonts w:hint="eastAsia" w:ascii="仿宋_GB2312" w:hAnsi="仿宋_GB2312" w:eastAsia="仿宋_GB2312" w:cs="仿宋_GB2312"/>
          <w:sz w:val="32"/>
          <w:szCs w:val="32"/>
        </w:rPr>
        <w:t>、林业、卫生</w:t>
      </w:r>
      <w:r>
        <w:rPr>
          <w:rFonts w:hint="eastAsia" w:ascii="仿宋_GB2312" w:hAnsi="仿宋_GB2312" w:eastAsia="仿宋_GB2312" w:cs="仿宋_GB2312"/>
          <w:sz w:val="32"/>
          <w:szCs w:val="32"/>
          <w:lang w:eastAsia="zh-CN"/>
        </w:rPr>
        <w:t>健康</w:t>
      </w:r>
      <w:r>
        <w:rPr>
          <w:rFonts w:hint="eastAsia" w:ascii="仿宋_GB2312" w:hAnsi="仿宋_GB2312" w:eastAsia="仿宋_GB2312" w:cs="仿宋_GB2312"/>
          <w:sz w:val="32"/>
          <w:szCs w:val="32"/>
        </w:rPr>
        <w:t>等行政主管部门应当加强对外来物种的监督管理，督促有关单位和个人按照规定做好外来物种的引入、监测和防治工作。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县级以上人民政府农业</w:t>
      </w:r>
      <w:r>
        <w:rPr>
          <w:rFonts w:hint="eastAsia" w:ascii="仿宋_GB2312" w:hAnsi="仿宋_GB2312" w:eastAsia="仿宋_GB2312" w:cs="仿宋_GB2312"/>
          <w:sz w:val="32"/>
          <w:szCs w:val="32"/>
          <w:lang w:eastAsia="zh-CN"/>
        </w:rPr>
        <w:t>农村</w:t>
      </w:r>
      <w:r>
        <w:rPr>
          <w:rFonts w:hint="eastAsia" w:ascii="仿宋_GB2312" w:hAnsi="仿宋_GB2312" w:eastAsia="仿宋_GB2312" w:cs="仿宋_GB2312"/>
          <w:sz w:val="32"/>
          <w:szCs w:val="32"/>
        </w:rPr>
        <w:t>、林业、卫生</w:t>
      </w:r>
      <w:r>
        <w:rPr>
          <w:rFonts w:hint="eastAsia" w:ascii="仿宋_GB2312" w:hAnsi="仿宋_GB2312" w:eastAsia="仿宋_GB2312" w:cs="仿宋_GB2312"/>
          <w:sz w:val="32"/>
          <w:szCs w:val="32"/>
          <w:lang w:eastAsia="zh-CN"/>
        </w:rPr>
        <w:t>健康</w:t>
      </w:r>
      <w:r>
        <w:rPr>
          <w:rFonts w:hint="eastAsia" w:ascii="仿宋_GB2312" w:hAnsi="仿宋_GB2312" w:eastAsia="仿宋_GB2312" w:cs="仿宋_GB2312"/>
          <w:sz w:val="32"/>
          <w:szCs w:val="32"/>
        </w:rPr>
        <w:t>等行政主管部门对外来物种进行监督检查，可以依法行使下列职权：</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（一）进入生产经营场所或者其他有关场所进行检查；</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（二）询问被检查人，并要求其提供与外来物种有关的证明材料或者其他资料；</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（三）查阅或者复制与外来物种有关的档案、账册等资料；</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（四）责令停止违法行为；</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（五）对擅自引入、生产经营的外来物种进行查封、扣押。</w:t>
      </w:r>
    </w:p>
    <w:p>
      <w:pPr>
        <w:keepNext w:val="0"/>
        <w:keepLines w:val="0"/>
        <w:pageBreakBefore w:val="0"/>
        <w:widowControl w:val="0"/>
        <w:kinsoku/>
        <w:wordWrap/>
        <w:overflowPunct/>
        <w:topLinePunct w:val="0"/>
        <w:autoSpaceDE/>
        <w:autoSpaceDN/>
        <w:bidi w:val="0"/>
        <w:adjustRightInd/>
        <w:snapToGrid/>
        <w:ind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农业</w:t>
      </w:r>
      <w:r>
        <w:rPr>
          <w:rFonts w:hint="eastAsia" w:ascii="仿宋_GB2312" w:hAnsi="仿宋_GB2312" w:eastAsia="仿宋_GB2312" w:cs="仿宋_GB2312"/>
          <w:sz w:val="32"/>
          <w:szCs w:val="32"/>
          <w:lang w:eastAsia="zh-CN"/>
        </w:rPr>
        <w:t>农村</w:t>
      </w:r>
      <w:r>
        <w:rPr>
          <w:rFonts w:hint="eastAsia" w:ascii="仿宋_GB2312" w:hAnsi="仿宋_GB2312" w:eastAsia="仿宋_GB2312" w:cs="仿宋_GB2312"/>
          <w:sz w:val="32"/>
          <w:szCs w:val="32"/>
        </w:rPr>
        <w:t>、林业、卫生</w:t>
      </w:r>
      <w:r>
        <w:rPr>
          <w:rFonts w:hint="eastAsia" w:ascii="仿宋_GB2312" w:hAnsi="仿宋_GB2312" w:eastAsia="仿宋_GB2312" w:cs="仿宋_GB2312"/>
          <w:sz w:val="32"/>
          <w:szCs w:val="32"/>
          <w:lang w:eastAsia="zh-CN"/>
        </w:rPr>
        <w:t>健康</w:t>
      </w:r>
      <w:r>
        <w:rPr>
          <w:rFonts w:hint="eastAsia" w:ascii="仿宋_GB2312" w:hAnsi="仿宋_GB2312" w:eastAsia="仿宋_GB2312" w:cs="仿宋_GB2312"/>
          <w:sz w:val="32"/>
          <w:szCs w:val="32"/>
        </w:rPr>
        <w:t>行政执法人员在履行监督检查职责时，应当向被检查单位或者个人出示行政执法证件，遵守执法程序。有关单位或者个人应当配合行政执法人员依法执行职务，不得拒绝和阻碍。</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六</w:t>
      </w:r>
      <w:r>
        <w:rPr>
          <w:rFonts w:hint="eastAsia" w:ascii="黑体" w:hAnsi="黑体" w:eastAsia="黑体" w:cs="黑体"/>
          <w:sz w:val="32"/>
          <w:szCs w:val="32"/>
        </w:rPr>
        <w:t>章　</w:t>
      </w:r>
      <w:r>
        <w:rPr>
          <w:rFonts w:hint="eastAsia" w:ascii="黑体" w:hAnsi="黑体" w:eastAsia="黑体" w:cs="黑体"/>
          <w:sz w:val="32"/>
          <w:szCs w:val="32"/>
          <w:lang w:eastAsia="zh-CN"/>
        </w:rPr>
        <w:t>法律责任</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违反本条例规定，有下列行为之一的，由县级以上人民政府农业</w:t>
      </w:r>
      <w:r>
        <w:rPr>
          <w:rFonts w:hint="eastAsia" w:ascii="仿宋_GB2312" w:hAnsi="仿宋_GB2312" w:eastAsia="仿宋_GB2312" w:cs="仿宋_GB2312"/>
          <w:sz w:val="32"/>
          <w:szCs w:val="32"/>
          <w:lang w:eastAsia="zh-CN"/>
        </w:rPr>
        <w:t>农村</w:t>
      </w:r>
      <w:r>
        <w:rPr>
          <w:rFonts w:hint="eastAsia" w:ascii="仿宋_GB2312" w:hAnsi="仿宋_GB2312" w:eastAsia="仿宋_GB2312" w:cs="仿宋_GB2312"/>
          <w:sz w:val="32"/>
          <w:szCs w:val="32"/>
        </w:rPr>
        <w:t>、林业或者卫生</w:t>
      </w:r>
      <w:r>
        <w:rPr>
          <w:rFonts w:hint="eastAsia" w:ascii="仿宋_GB2312" w:hAnsi="仿宋_GB2312" w:eastAsia="仿宋_GB2312" w:cs="仿宋_GB2312"/>
          <w:sz w:val="32"/>
          <w:szCs w:val="32"/>
          <w:lang w:eastAsia="zh-CN"/>
        </w:rPr>
        <w:t>健康</w:t>
      </w:r>
      <w:r>
        <w:rPr>
          <w:rFonts w:hint="eastAsia" w:ascii="仿宋_GB2312" w:hAnsi="仿宋_GB2312" w:eastAsia="仿宋_GB2312" w:cs="仿宋_GB2312"/>
          <w:sz w:val="32"/>
          <w:szCs w:val="32"/>
        </w:rPr>
        <w:t>行政主管部门按照各自职权责令改正，没收外来物种及其产品和违法所得，并处违法所得一倍以上三倍以下的罚款；没有违法所得或者违法所得不足一万元的，处一万元以上五万元以下的罚款；给他人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（一）引入或者生产经营一类、二类外来物种的；</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（二）引入者、生产经营者向野外扩散、放生或者丢弃一类、二类外来物种的；</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（三）引入者、生产经营者造成一类、二类外来物种逃逸、扩散、外泄或者对前述行为不报告、不采取措施控制和清除的。</w:t>
      </w:r>
    </w:p>
    <w:p>
      <w:pPr>
        <w:keepNext w:val="0"/>
        <w:keepLines w:val="0"/>
        <w:pageBreakBefore w:val="0"/>
        <w:widowControl w:val="0"/>
        <w:kinsoku/>
        <w:wordWrap/>
        <w:overflowPunct/>
        <w:topLinePunct w:val="0"/>
        <w:autoSpaceDE/>
        <w:autoSpaceDN/>
        <w:bidi w:val="0"/>
        <w:adjustRightInd/>
        <w:snapToGrid/>
        <w:ind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违反本条例规定，有下列行为之一的，由县级以上人民政府农业</w:t>
      </w:r>
      <w:r>
        <w:rPr>
          <w:rFonts w:hint="eastAsia" w:ascii="仿宋_GB2312" w:hAnsi="仿宋_GB2312" w:eastAsia="仿宋_GB2312" w:cs="仿宋_GB2312"/>
          <w:sz w:val="32"/>
          <w:szCs w:val="32"/>
          <w:lang w:eastAsia="zh-CN"/>
        </w:rPr>
        <w:t>农村</w:t>
      </w:r>
      <w:r>
        <w:rPr>
          <w:rFonts w:hint="eastAsia" w:ascii="仿宋_GB2312" w:hAnsi="仿宋_GB2312" w:eastAsia="仿宋_GB2312" w:cs="仿宋_GB2312"/>
          <w:sz w:val="32"/>
          <w:szCs w:val="32"/>
        </w:rPr>
        <w:t>、林业或者卫生</w:t>
      </w:r>
      <w:r>
        <w:rPr>
          <w:rFonts w:hint="eastAsia" w:ascii="仿宋_GB2312" w:hAnsi="仿宋_GB2312" w:eastAsia="仿宋_GB2312" w:cs="仿宋_GB2312"/>
          <w:sz w:val="32"/>
          <w:szCs w:val="32"/>
          <w:lang w:eastAsia="zh-CN"/>
        </w:rPr>
        <w:t>健康</w:t>
      </w:r>
      <w:r>
        <w:rPr>
          <w:rFonts w:hint="eastAsia" w:ascii="仿宋_GB2312" w:hAnsi="仿宋_GB2312" w:eastAsia="仿宋_GB2312" w:cs="仿宋_GB2312"/>
          <w:sz w:val="32"/>
          <w:szCs w:val="32"/>
        </w:rPr>
        <w:t>行政主管部门按照各自职权责令改正，可以处二千元以上一万元以下的罚款：</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（一）对一类、二类外来物种及其后代未按照规定进行标记或者标识的；</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（二）未按照规定制作和保存生产经营外来物种档案的。</w:t>
      </w:r>
    </w:p>
    <w:p>
      <w:pPr>
        <w:keepNext w:val="0"/>
        <w:keepLines w:val="0"/>
        <w:pageBreakBefore w:val="0"/>
        <w:widowControl w:val="0"/>
        <w:kinsoku/>
        <w:wordWrap/>
        <w:overflowPunct/>
        <w:topLinePunct w:val="0"/>
        <w:autoSpaceDE/>
        <w:autoSpaceDN/>
        <w:bidi w:val="0"/>
        <w:adjustRightInd/>
        <w:snapToGrid/>
        <w:ind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违反本条例规定，发布外来物种信息或者监测数据的，由县级以上人民政府农业农村主管部门责令停止违法行为；造成严重后果的，可以处一千元以上一万元以下的罚款。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县级以上人民政府农业</w:t>
      </w:r>
      <w:r>
        <w:rPr>
          <w:rFonts w:hint="eastAsia" w:ascii="仿宋_GB2312" w:hAnsi="仿宋_GB2312" w:eastAsia="仿宋_GB2312" w:cs="仿宋_GB2312"/>
          <w:sz w:val="32"/>
          <w:szCs w:val="32"/>
          <w:lang w:eastAsia="zh-CN"/>
        </w:rPr>
        <w:t>农村</w:t>
      </w:r>
      <w:r>
        <w:rPr>
          <w:rFonts w:hint="eastAsia" w:ascii="仿宋_GB2312" w:hAnsi="仿宋_GB2312" w:eastAsia="仿宋_GB2312" w:cs="仿宋_GB2312"/>
          <w:sz w:val="32"/>
          <w:szCs w:val="32"/>
        </w:rPr>
        <w:t>、林业或者卫生</w:t>
      </w:r>
      <w:r>
        <w:rPr>
          <w:rFonts w:hint="eastAsia" w:ascii="仿宋_GB2312" w:hAnsi="仿宋_GB2312" w:eastAsia="仿宋_GB2312" w:cs="仿宋_GB2312"/>
          <w:sz w:val="32"/>
          <w:szCs w:val="32"/>
          <w:lang w:eastAsia="zh-CN"/>
        </w:rPr>
        <w:t>健康</w:t>
      </w:r>
      <w:r>
        <w:rPr>
          <w:rFonts w:hint="eastAsia" w:ascii="仿宋_GB2312" w:hAnsi="仿宋_GB2312" w:eastAsia="仿宋_GB2312" w:cs="仿宋_GB2312"/>
          <w:sz w:val="32"/>
          <w:szCs w:val="32"/>
        </w:rPr>
        <w:t>行政主管部门的工作人员和从事风险评估的工作人员在外来物种管理工作中滥用职权、玩忽职守、徇私舞弊的，依法给予处分；构成犯罪的，依法追究刑事责任。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附则</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ind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本条例所称引入，是指单位或者个人以推广试验、科学研究、教学等为目的，引进外来物种的行为。</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本条例所称中间试验，是指在控制系统内或者控制条件下进行的小规模的试验；环境释放是指在自然条件下采取相应安全措施所进行的中规模的试验；生产性试验是指在生产和应用前进行的较大规模的试验。</w:t>
      </w:r>
    </w:p>
    <w:p>
      <w:pPr>
        <w:keepNext w:val="0"/>
        <w:keepLines w:val="0"/>
        <w:pageBreakBefore w:val="0"/>
        <w:widowControl w:val="0"/>
        <w:kinsoku/>
        <w:wordWrap/>
        <w:overflowPunct/>
        <w:topLinePunct w:val="0"/>
        <w:autoSpaceDE/>
        <w:autoSpaceDN/>
        <w:bidi w:val="0"/>
        <w:adjustRightInd/>
        <w:snapToGrid/>
        <w:ind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本条例自2011年10月1日起施行。</w:t>
      </w: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Arial">
    <w:altName w:val="DejaVu Sans"/>
    <w:panose1 w:val="020B0604020202020204"/>
    <w:charset w:val="01"/>
    <w:family w:val="swiss"/>
    <w:pitch w:val="default"/>
    <w:sig w:usb0="00000000" w:usb1="00000000" w:usb2="00000008" w:usb3="00000000" w:csb0="400001FF" w:csb1="FFFF0000"/>
  </w:font>
  <w:font w:name="楷体_GB2312">
    <w:panose1 w:val="02010609030101010101"/>
    <w:charset w:val="86"/>
    <w:family w:val="modern"/>
    <w:pitch w:val="default"/>
    <w:sig w:usb0="00000001" w:usb1="080E0000" w:usb2="00000000" w:usb3="00000000" w:csb0="00040000" w:csb1="00000000"/>
  </w:font>
  <w:font w:name="黑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1AF90C49"/>
    <w:rsid w:val="7EEFE3D4"/>
    <w:rsid w:val="7F7E369C"/>
    <w:rsid w:val="7FFE1BB5"/>
    <w:rsid w:val="BF7F60D2"/>
    <w:rsid w:val="E57F0E23"/>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qFormat/>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 w:type="paragraph" w:customStyle="1" w:styleId="10">
    <w:name w:val="List Paragraph1"/>
    <w:basedOn w:val="1"/>
    <w:qFormat/>
    <w:uiPriority w:val="99"/>
    <w:pPr>
      <w:ind w:firstLine="420" w:firstLineChars="200"/>
    </w:pPr>
    <w:rPr>
      <w:rFonts w:ascii="Calibri" w:hAnsi="Calibri" w:eastAsia="宋体" w:cs="Calibri"/>
      <w:sz w:val="21"/>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8FAFD"/>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0</TotalTime>
  <ScaleCrop>false</ScaleCrop>
  <LinksUpToDate>false</LinksUpToDate>
  <CharactersWithSpaces>51</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2017-11-16T02:33:00Z</dcterms:created>
  <dc:creator>YF-INT6</dc:creator>
  <cp:lastModifiedBy>lenovo</cp:lastModifiedBy>
  <dcterms:modified xsi:type="dcterms:W3CDTF">2020-07-14T16:18:12Z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