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1A3" w:rsidRPr="009611A3" w:rsidRDefault="009611A3" w:rsidP="00AC7BC3">
      <w:pPr>
        <w:rPr>
          <w:rFonts w:ascii="宋体" w:eastAsia="宋体" w:hAnsi="宋体" w:cs="Arial"/>
          <w:color w:val="000000" w:themeColor="text1"/>
          <w:kern w:val="0"/>
          <w:sz w:val="32"/>
          <w:szCs w:val="32"/>
        </w:rPr>
      </w:pPr>
    </w:p>
    <w:p w:rsidR="009611A3" w:rsidRPr="009611A3" w:rsidRDefault="009611A3" w:rsidP="00AC7BC3">
      <w:pPr>
        <w:rPr>
          <w:rFonts w:ascii="宋体" w:eastAsia="宋体" w:hAnsi="宋体" w:cs="Arial"/>
          <w:color w:val="000000" w:themeColor="text1"/>
          <w:kern w:val="0"/>
          <w:sz w:val="32"/>
          <w:szCs w:val="32"/>
        </w:rPr>
      </w:pPr>
    </w:p>
    <w:p w:rsidR="00EC699B" w:rsidRPr="009611A3" w:rsidRDefault="0004768E" w:rsidP="00AC7BC3">
      <w:pPr>
        <w:adjustRightInd w:val="0"/>
        <w:snapToGrid w:val="0"/>
        <w:jc w:val="center"/>
        <w:rPr>
          <w:rFonts w:asciiTheme="majorEastAsia" w:eastAsiaTheme="majorEastAsia" w:hAnsiTheme="majorEastAsia" w:cstheme="majorEastAsia"/>
          <w:color w:val="000000" w:themeColor="text1"/>
          <w:sz w:val="44"/>
          <w:szCs w:val="44"/>
        </w:rPr>
      </w:pPr>
      <w:r w:rsidRPr="009611A3">
        <w:rPr>
          <w:rFonts w:asciiTheme="majorEastAsia" w:eastAsiaTheme="majorEastAsia" w:hAnsiTheme="majorEastAsia" w:cstheme="majorEastAsia" w:hint="eastAsia"/>
          <w:color w:val="000000" w:themeColor="text1"/>
          <w:sz w:val="44"/>
          <w:szCs w:val="44"/>
        </w:rPr>
        <w:t>湖南省实施</w:t>
      </w:r>
      <w:proofErr w:type="gramStart"/>
      <w:r w:rsidRPr="009611A3">
        <w:rPr>
          <w:rFonts w:asciiTheme="majorEastAsia" w:eastAsiaTheme="majorEastAsia" w:hAnsiTheme="majorEastAsia" w:cstheme="majorEastAsia" w:hint="eastAsia"/>
          <w:color w:val="000000" w:themeColor="text1"/>
          <w:sz w:val="44"/>
          <w:szCs w:val="44"/>
        </w:rPr>
        <w:t>《</w:t>
      </w:r>
      <w:proofErr w:type="gramEnd"/>
      <w:r w:rsidRPr="009611A3">
        <w:rPr>
          <w:rFonts w:asciiTheme="majorEastAsia" w:eastAsiaTheme="majorEastAsia" w:hAnsiTheme="majorEastAsia" w:cstheme="majorEastAsia" w:hint="eastAsia"/>
          <w:color w:val="000000" w:themeColor="text1"/>
          <w:sz w:val="44"/>
          <w:szCs w:val="44"/>
        </w:rPr>
        <w:t>中华人民共和国</w:t>
      </w:r>
    </w:p>
    <w:p w:rsidR="00EC699B" w:rsidRPr="009611A3" w:rsidRDefault="0004768E" w:rsidP="00AC7BC3">
      <w:pPr>
        <w:adjustRightInd w:val="0"/>
        <w:snapToGrid w:val="0"/>
        <w:jc w:val="center"/>
        <w:rPr>
          <w:rFonts w:asciiTheme="majorEastAsia" w:eastAsiaTheme="majorEastAsia" w:hAnsiTheme="majorEastAsia" w:cstheme="majorEastAsia"/>
          <w:color w:val="000000" w:themeColor="text1"/>
          <w:sz w:val="44"/>
          <w:szCs w:val="44"/>
        </w:rPr>
      </w:pPr>
      <w:r w:rsidRPr="009611A3">
        <w:rPr>
          <w:rFonts w:asciiTheme="majorEastAsia" w:eastAsiaTheme="majorEastAsia" w:hAnsiTheme="majorEastAsia" w:cstheme="majorEastAsia" w:hint="eastAsia"/>
          <w:color w:val="000000" w:themeColor="text1"/>
          <w:sz w:val="44"/>
          <w:szCs w:val="44"/>
        </w:rPr>
        <w:t>军事设施保护法</w:t>
      </w:r>
      <w:proofErr w:type="gramStart"/>
      <w:r w:rsidRPr="009611A3">
        <w:rPr>
          <w:rFonts w:asciiTheme="majorEastAsia" w:eastAsiaTheme="majorEastAsia" w:hAnsiTheme="majorEastAsia" w:cstheme="majorEastAsia" w:hint="eastAsia"/>
          <w:color w:val="000000" w:themeColor="text1"/>
          <w:sz w:val="44"/>
          <w:szCs w:val="44"/>
        </w:rPr>
        <w:t>》</w:t>
      </w:r>
      <w:proofErr w:type="gramEnd"/>
      <w:r w:rsidRPr="009611A3">
        <w:rPr>
          <w:rFonts w:asciiTheme="majorEastAsia" w:eastAsiaTheme="majorEastAsia" w:hAnsiTheme="majorEastAsia" w:cstheme="majorEastAsia" w:hint="eastAsia"/>
          <w:color w:val="000000" w:themeColor="text1"/>
          <w:sz w:val="44"/>
          <w:szCs w:val="44"/>
        </w:rPr>
        <w:t>办法</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ind w:leftChars="200" w:left="420" w:rightChars="200" w:right="42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（2011年11月27日湖南省第十一届人民代表大会常务委员会第二十五次会议通过　根据2022年11月23日湖南省第十三届人民代表大会常务委员会第三十四次会议《关于废止、修改部分地方性法规和〈湖南省实施宪法宣誓制度办法〉的决定》修正）</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jc w:val="center"/>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目  录</w:t>
      </w:r>
    </w:p>
    <w:p w:rsidR="00EC699B" w:rsidRPr="009611A3" w:rsidRDefault="00EC699B" w:rsidP="00AC7BC3">
      <w:pPr>
        <w:adjustRightInd w:val="0"/>
        <w:snapToGrid w:val="0"/>
        <w:spacing w:line="560" w:lineRule="atLeast"/>
        <w:ind w:firstLineChars="200" w:firstLine="640"/>
        <w:rPr>
          <w:rFonts w:ascii="楷体_GB2312" w:eastAsia="楷体_GB2312" w:hAnsi="仿宋" w:cs="仿宋" w:hint="eastAsia"/>
          <w:color w:val="000000" w:themeColor="text1"/>
          <w:sz w:val="32"/>
          <w:szCs w:val="32"/>
        </w:rPr>
      </w:pPr>
    </w:p>
    <w:p w:rsidR="00EC699B" w:rsidRPr="009611A3" w:rsidRDefault="0004768E" w:rsidP="00AC7BC3">
      <w:pPr>
        <w:adjustRightInd w:val="0"/>
        <w:snapToGrid w:val="0"/>
        <w:spacing w:line="560" w:lineRule="atLeast"/>
        <w:ind w:firstLineChars="200" w:firstLine="64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第一章  总则</w:t>
      </w:r>
    </w:p>
    <w:p w:rsidR="00EC699B" w:rsidRPr="009611A3" w:rsidRDefault="0004768E" w:rsidP="00AC7BC3">
      <w:pPr>
        <w:adjustRightInd w:val="0"/>
        <w:snapToGrid w:val="0"/>
        <w:spacing w:line="560" w:lineRule="atLeast"/>
        <w:ind w:firstLineChars="200" w:firstLine="64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第二章  保护范围</w:t>
      </w:r>
    </w:p>
    <w:p w:rsidR="00EC699B" w:rsidRPr="009611A3" w:rsidRDefault="0004768E" w:rsidP="00AC7BC3">
      <w:pPr>
        <w:adjustRightInd w:val="0"/>
        <w:snapToGrid w:val="0"/>
        <w:spacing w:line="560" w:lineRule="atLeast"/>
        <w:ind w:firstLineChars="200" w:firstLine="64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第三章  保护措施</w:t>
      </w:r>
    </w:p>
    <w:p w:rsidR="00EC699B" w:rsidRPr="009611A3" w:rsidRDefault="0004768E" w:rsidP="00AC7BC3">
      <w:pPr>
        <w:adjustRightInd w:val="0"/>
        <w:snapToGrid w:val="0"/>
        <w:spacing w:line="560" w:lineRule="atLeast"/>
        <w:ind w:firstLineChars="200" w:firstLine="64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第四章  法律责任</w:t>
      </w:r>
    </w:p>
    <w:p w:rsidR="00EC699B" w:rsidRPr="009611A3" w:rsidRDefault="0004768E" w:rsidP="00AC7BC3">
      <w:pPr>
        <w:adjustRightInd w:val="0"/>
        <w:snapToGrid w:val="0"/>
        <w:spacing w:line="560" w:lineRule="atLeast"/>
        <w:ind w:firstLineChars="200" w:firstLine="640"/>
        <w:rPr>
          <w:rFonts w:ascii="楷体_GB2312" w:eastAsia="楷体_GB2312" w:hAnsi="楷体" w:cs="楷体" w:hint="eastAsia"/>
          <w:color w:val="000000" w:themeColor="text1"/>
          <w:sz w:val="32"/>
          <w:szCs w:val="32"/>
        </w:rPr>
      </w:pPr>
      <w:r w:rsidRPr="009611A3">
        <w:rPr>
          <w:rFonts w:ascii="楷体_GB2312" w:eastAsia="楷体_GB2312" w:hAnsi="楷体" w:cs="楷体" w:hint="eastAsia"/>
          <w:color w:val="000000" w:themeColor="text1"/>
          <w:sz w:val="32"/>
          <w:szCs w:val="32"/>
        </w:rPr>
        <w:t>第五章  附则</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jc w:val="center"/>
        <w:rPr>
          <w:rFonts w:ascii="黑体" w:eastAsia="黑体" w:hAnsi="黑体" w:cs="黑体"/>
          <w:color w:val="000000" w:themeColor="text1"/>
          <w:sz w:val="32"/>
          <w:szCs w:val="32"/>
        </w:rPr>
      </w:pPr>
      <w:r w:rsidRPr="009611A3">
        <w:rPr>
          <w:rFonts w:ascii="黑体" w:eastAsia="黑体" w:hAnsi="黑体" w:cs="黑体" w:hint="eastAsia"/>
          <w:color w:val="000000" w:themeColor="text1"/>
          <w:sz w:val="32"/>
          <w:szCs w:val="32"/>
        </w:rPr>
        <w:t>第一章  总则</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第一条  </w:t>
      </w:r>
      <w:r w:rsidRPr="009611A3">
        <w:rPr>
          <w:rFonts w:ascii="仿宋" w:eastAsia="仿宋_GB2312" w:hAnsi="仿宋" w:cs="仿宋" w:hint="eastAsia"/>
          <w:color w:val="000000" w:themeColor="text1"/>
          <w:sz w:val="32"/>
          <w:szCs w:val="32"/>
        </w:rPr>
        <w:t>为了加强军事设施保护，促进国防建设与经济建设</w:t>
      </w:r>
      <w:r w:rsidRPr="009611A3">
        <w:rPr>
          <w:rFonts w:ascii="仿宋" w:eastAsia="仿宋_GB2312" w:hAnsi="仿宋" w:cs="仿宋" w:hint="eastAsia"/>
          <w:color w:val="000000" w:themeColor="text1"/>
          <w:sz w:val="32"/>
          <w:szCs w:val="32"/>
        </w:rPr>
        <w:lastRenderedPageBreak/>
        <w:t>协调发展，根据《中华人民共和国军事设施保护法》、《中华人民共和国军事设施保护法实施办法》以及其他有关法律、行政法规，结合本省实际，制定本办法。</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第二条  </w:t>
      </w:r>
      <w:r w:rsidRPr="009611A3">
        <w:rPr>
          <w:rFonts w:ascii="仿宋" w:eastAsia="仿宋_GB2312" w:hAnsi="仿宋" w:cs="仿宋" w:hint="eastAsia"/>
          <w:color w:val="000000" w:themeColor="text1"/>
          <w:sz w:val="32"/>
          <w:szCs w:val="32"/>
        </w:rPr>
        <w:t>军事设施保护工作坚持中国共产党的领导。</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对军事设施保护坚持分类保护、突出重点、协调发展、军地共管的原则。</w:t>
      </w:r>
      <w:r w:rsidRPr="009611A3">
        <w:rPr>
          <w:rFonts w:ascii="仿宋" w:eastAsia="仿宋_GB2312" w:hAnsi="仿宋" w:cs="仿宋" w:hint="eastAsia"/>
          <w:color w:val="000000" w:themeColor="text1"/>
          <w:sz w:val="32"/>
          <w:szCs w:val="32"/>
        </w:rPr>
        <w:t xml:space="preserve"> </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第三条  </w:t>
      </w:r>
      <w:r w:rsidRPr="009611A3">
        <w:rPr>
          <w:rFonts w:ascii="仿宋" w:eastAsia="仿宋_GB2312" w:hAnsi="仿宋" w:cs="仿宋" w:hint="eastAsia"/>
          <w:color w:val="000000" w:themeColor="text1"/>
          <w:sz w:val="32"/>
          <w:szCs w:val="32"/>
        </w:rPr>
        <w:t>依法保护军事设施是县级以上人民政府和军事机关的共同职责。</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省军区、军分区（警备区）、县（市、区）人民武装部主管本行政区域内的军事设施保护工作。</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县级以上人民政府及其有关部门应当按照各自职责做好军事设施保护的有关工作。</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省、设区的市、自治州和设有军事设施的县（市、区）设立军事设施保护委员会，协调、指导本行政区域内的军事设施保护工作。</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第四条  </w:t>
      </w:r>
      <w:r w:rsidRPr="009611A3">
        <w:rPr>
          <w:rFonts w:ascii="仿宋" w:eastAsia="仿宋_GB2312" w:hAnsi="仿宋" w:cs="仿宋" w:hint="eastAsia"/>
          <w:color w:val="000000" w:themeColor="text1"/>
          <w:sz w:val="32"/>
          <w:szCs w:val="32"/>
        </w:rPr>
        <w:t>地方各级人民政府及其相关部门、军事机关、军事设施保护委员会应当加强军事设施保护法制宣传教育，增强全民依法保护意识。</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军事设施管理单位应当组织开展经常性宣传教育活动，有针对性地向当地单位和个人进行军事设施保护宣传教育。</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第五条  </w:t>
      </w:r>
      <w:r w:rsidRPr="009611A3">
        <w:rPr>
          <w:rFonts w:ascii="仿宋" w:eastAsia="仿宋_GB2312" w:hAnsi="仿宋" w:cs="仿宋" w:hint="eastAsia"/>
          <w:color w:val="000000" w:themeColor="text1"/>
          <w:sz w:val="32"/>
          <w:szCs w:val="32"/>
        </w:rPr>
        <w:t>公民、法人和其他组织都有保护军事设施的义务，对破坏、危害军事设施的行为有权进行制止、检举和控告。</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lastRenderedPageBreak/>
        <w:t>对军事设施保护工作做出突出贡献的单位和个人，各级人民</w:t>
      </w:r>
    </w:p>
    <w:p w:rsidR="00EC699B" w:rsidRPr="009611A3" w:rsidRDefault="0004768E" w:rsidP="00AC7BC3">
      <w:pPr>
        <w:adjustRightInd w:val="0"/>
        <w:snapToGrid w:val="0"/>
        <w:spacing w:line="56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政府和军事机关应当予以表彰奖励。</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jc w:val="center"/>
        <w:rPr>
          <w:rFonts w:ascii="黑体" w:eastAsia="黑体" w:hAnsi="黑体" w:cs="黑体"/>
          <w:color w:val="000000" w:themeColor="text1"/>
          <w:sz w:val="32"/>
          <w:szCs w:val="32"/>
        </w:rPr>
      </w:pPr>
      <w:r w:rsidRPr="009611A3">
        <w:rPr>
          <w:rFonts w:ascii="黑体" w:eastAsia="黑体" w:hAnsi="黑体" w:cs="黑体" w:hint="eastAsia"/>
          <w:color w:val="000000" w:themeColor="text1"/>
          <w:sz w:val="32"/>
          <w:szCs w:val="32"/>
        </w:rPr>
        <w:t>第二章  保护范围</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第六条  </w:t>
      </w:r>
      <w:r w:rsidRPr="009611A3">
        <w:rPr>
          <w:rFonts w:ascii="仿宋" w:eastAsia="仿宋_GB2312" w:hAnsi="仿宋" w:cs="仿宋" w:hint="eastAsia"/>
          <w:color w:val="000000" w:themeColor="text1"/>
          <w:sz w:val="32"/>
          <w:szCs w:val="32"/>
        </w:rPr>
        <w:t>军事设施保护范围包括军事禁区及其外围安全控制范围、军事管理区以及没有划入军事禁区和军事管理区的军事设施的安全保护范围。</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第七条  </w:t>
      </w:r>
      <w:r w:rsidRPr="009611A3">
        <w:rPr>
          <w:rFonts w:ascii="仿宋" w:eastAsia="仿宋_GB2312" w:hAnsi="仿宋" w:cs="仿宋" w:hint="eastAsia"/>
          <w:color w:val="000000" w:themeColor="text1"/>
          <w:sz w:val="32"/>
          <w:szCs w:val="32"/>
          <w:lang w:val="en"/>
        </w:rPr>
        <w:t>军事禁区是指设有重要军事设施或者军事设施安全保密要求高、具有重大危险因素，需要国家采取特殊措施加以重点保护，依照法定程序和标准划定的军事区域。</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下列军事设施所在区域应当划为军事禁区：省、军级以上指挥防护工程；战略导弹作战、试验、训练、储存基地及其指挥、技术工程；有特殊保护要求的武器试验、储存基地；总部、军区、军兵种、国防科工委直接管理的通信枢纽、重要技</w:t>
      </w:r>
      <w:proofErr w:type="gramStart"/>
      <w:r w:rsidRPr="009611A3">
        <w:rPr>
          <w:rFonts w:ascii="仿宋" w:eastAsia="仿宋_GB2312" w:hAnsi="仿宋" w:cs="仿宋" w:hint="eastAsia"/>
          <w:color w:val="000000" w:themeColor="text1"/>
          <w:sz w:val="32"/>
          <w:szCs w:val="32"/>
        </w:rPr>
        <w:t>侦</w:t>
      </w:r>
      <w:proofErr w:type="gramEnd"/>
      <w:r w:rsidRPr="009611A3">
        <w:rPr>
          <w:rFonts w:ascii="仿宋" w:eastAsia="仿宋_GB2312" w:hAnsi="仿宋" w:cs="仿宋" w:hint="eastAsia"/>
          <w:color w:val="000000" w:themeColor="text1"/>
          <w:sz w:val="32"/>
          <w:szCs w:val="32"/>
        </w:rPr>
        <w:t>基地、侦测台站；飞机洞库；军用大型军械、弹药、油料、</w:t>
      </w:r>
      <w:proofErr w:type="gramStart"/>
      <w:r w:rsidRPr="009611A3">
        <w:rPr>
          <w:rFonts w:ascii="仿宋" w:eastAsia="仿宋_GB2312" w:hAnsi="仿宋" w:cs="仿宋" w:hint="eastAsia"/>
          <w:color w:val="000000" w:themeColor="text1"/>
          <w:sz w:val="32"/>
          <w:szCs w:val="32"/>
        </w:rPr>
        <w:t>爆材和</w:t>
      </w:r>
      <w:proofErr w:type="gramEnd"/>
      <w:r w:rsidRPr="009611A3">
        <w:rPr>
          <w:rFonts w:ascii="仿宋" w:eastAsia="仿宋_GB2312" w:hAnsi="仿宋" w:cs="仿宋" w:hint="eastAsia"/>
          <w:color w:val="000000" w:themeColor="text1"/>
          <w:sz w:val="32"/>
          <w:szCs w:val="32"/>
        </w:rPr>
        <w:t>化学燃料仓库；以及国务院和中央军委规定的其他重要军事设施。</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第八条  </w:t>
      </w:r>
      <w:r w:rsidRPr="009611A3">
        <w:rPr>
          <w:rFonts w:ascii="仿宋" w:eastAsia="仿宋_GB2312" w:hAnsi="仿宋" w:cs="仿宋" w:hint="eastAsia"/>
          <w:color w:val="000000" w:themeColor="text1"/>
          <w:sz w:val="32"/>
          <w:szCs w:val="32"/>
          <w:lang w:val="en"/>
        </w:rPr>
        <w:t>军事管理区是指设有较重要军事设施或者军事设施安全保密要求较高、具有较大危险因素，需要国家采取特殊措施加以保护，依照法定程序和标准划定的军事区域。</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下列军事设施所在区域应当划为军事管理区（其中已划为军事禁区的除外）：有部队驻守的设防地域；团以上部队机关（含</w:t>
      </w:r>
      <w:r w:rsidRPr="009611A3">
        <w:rPr>
          <w:rFonts w:ascii="仿宋" w:eastAsia="仿宋_GB2312" w:hAnsi="仿宋" w:cs="仿宋" w:hint="eastAsia"/>
          <w:color w:val="000000" w:themeColor="text1"/>
          <w:sz w:val="32"/>
          <w:szCs w:val="32"/>
        </w:rPr>
        <w:lastRenderedPageBreak/>
        <w:t>科研、设计、教学单位）和各种导弹区，部队营区、哨所；军用机场；地空导弹和高炮、雷达、观通阵地；常规武器试验基地；通信、侦察、导航、观测固定台站，以及土地使用权</w:t>
      </w:r>
      <w:proofErr w:type="gramStart"/>
      <w:r w:rsidRPr="009611A3">
        <w:rPr>
          <w:rFonts w:ascii="仿宋" w:eastAsia="仿宋_GB2312" w:hAnsi="仿宋" w:cs="仿宋" w:hint="eastAsia"/>
          <w:color w:val="000000" w:themeColor="text1"/>
          <w:sz w:val="32"/>
          <w:szCs w:val="32"/>
        </w:rPr>
        <w:t>属军队</w:t>
      </w:r>
      <w:proofErr w:type="gramEnd"/>
      <w:r w:rsidRPr="009611A3">
        <w:rPr>
          <w:rFonts w:ascii="仿宋" w:eastAsia="仿宋_GB2312" w:hAnsi="仿宋" w:cs="仿宋" w:hint="eastAsia"/>
          <w:color w:val="000000" w:themeColor="text1"/>
          <w:sz w:val="32"/>
          <w:szCs w:val="32"/>
        </w:rPr>
        <w:t>的天线场；团以上部队的靶场、训练场、训练基地；军用固定输油管线的泵站；军用仓库；以及解放军总参谋部规定的其他比较重要的军事设施。</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第九条  </w:t>
      </w:r>
      <w:r w:rsidRPr="009611A3">
        <w:rPr>
          <w:rFonts w:ascii="仿宋" w:eastAsia="仿宋_GB2312" w:hAnsi="仿宋" w:cs="仿宋" w:hint="eastAsia"/>
          <w:color w:val="000000" w:themeColor="text1"/>
          <w:sz w:val="32"/>
          <w:szCs w:val="32"/>
        </w:rPr>
        <w:t>军事禁区外围安全控制范围，是根据保护军事禁区内军事设施的要求，在禁区外围划定的必须采取安全控制措施的区域。下列军事禁区应当在其外围划定安全控制范围：</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（一）军事禁区面积较小，仅在禁区内采取防护措施难以保证军事设施安全保密需要的；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（二）军事禁区内军事设施具有重大危险因素的；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（三）军事禁区内军事设施有防电磁辐射、电磁干扰等特殊技术要求的。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军事禁区外围安全控制范围应当与军事禁区同时划定。</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第十条  </w:t>
      </w:r>
      <w:r w:rsidRPr="009611A3">
        <w:rPr>
          <w:rFonts w:ascii="仿宋" w:eastAsia="仿宋_GB2312" w:hAnsi="仿宋" w:cs="仿宋" w:hint="eastAsia"/>
          <w:color w:val="000000" w:themeColor="text1"/>
          <w:sz w:val="32"/>
          <w:szCs w:val="32"/>
        </w:rPr>
        <w:t>没有划入军事禁区、军事管理区的其他军事设施安全保护范围，是根据军事设施保护要求，正封闭伪装的、散在的、点线状的军事设施及其附属设施的安全保护区域，包括作战工程、军用铁路、公路、管线等。</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第十一条  </w:t>
      </w:r>
      <w:r w:rsidRPr="009611A3">
        <w:rPr>
          <w:rFonts w:ascii="仿宋" w:eastAsia="仿宋_GB2312" w:hAnsi="仿宋" w:cs="仿宋" w:hint="eastAsia"/>
          <w:color w:val="000000" w:themeColor="text1"/>
          <w:sz w:val="32"/>
          <w:szCs w:val="32"/>
        </w:rPr>
        <w:t>军事禁区及其外围安全控制范围、军事管理区的划定、调整或者撤销，由军事设施管理单位向所在地县级人民政</w:t>
      </w:r>
    </w:p>
    <w:p w:rsidR="00EC699B" w:rsidRPr="009611A3" w:rsidRDefault="0004768E" w:rsidP="00AC7BC3">
      <w:pPr>
        <w:adjustRightInd w:val="0"/>
        <w:snapToGrid w:val="0"/>
        <w:spacing w:line="54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府、军事机关提出申请，经同级军事设施保护委员会组织相关部门踏勘后提出意见，</w:t>
      </w:r>
      <w:r w:rsidRPr="009611A3">
        <w:rPr>
          <w:rFonts w:ascii="仿宋" w:eastAsia="仿宋_GB2312" w:hAnsi="仿宋" w:cs="仿宋" w:hint="eastAsia"/>
          <w:color w:val="000000" w:themeColor="text1"/>
          <w:sz w:val="32"/>
          <w:szCs w:val="32"/>
          <w:lang w:val="en"/>
        </w:rPr>
        <w:t>依照法律、行政法规和国家有关规定审批</w:t>
      </w:r>
      <w:r w:rsidRPr="009611A3">
        <w:rPr>
          <w:rFonts w:ascii="仿宋" w:eastAsia="仿宋_GB2312" w:hAnsi="仿宋" w:cs="仿宋" w:hint="eastAsia"/>
          <w:color w:val="000000" w:themeColor="text1"/>
          <w:sz w:val="32"/>
          <w:szCs w:val="32"/>
        </w:rPr>
        <w:t>。</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lastRenderedPageBreak/>
        <w:t>未纳入军事禁区、军事管理区的作战工程的安全保护范围，由省军区或者军事设施管理单位的上级军级以上单位提出方案，</w:t>
      </w:r>
      <w:r w:rsidRPr="009611A3">
        <w:rPr>
          <w:rFonts w:ascii="仿宋" w:eastAsia="仿宋_GB2312" w:hAnsi="仿宋" w:cs="仿宋" w:hint="eastAsia"/>
          <w:color w:val="000000" w:themeColor="text1"/>
          <w:sz w:val="32"/>
          <w:szCs w:val="32"/>
          <w:lang w:val="en"/>
        </w:rPr>
        <w:t>依照法律、行政法规和国家有关规定审批</w:t>
      </w:r>
      <w:r w:rsidRPr="009611A3">
        <w:rPr>
          <w:rFonts w:ascii="仿宋" w:eastAsia="仿宋_GB2312" w:hAnsi="仿宋" w:cs="仿宋" w:hint="eastAsia"/>
          <w:color w:val="000000" w:themeColor="text1"/>
          <w:sz w:val="32"/>
          <w:szCs w:val="32"/>
        </w:rPr>
        <w:t>。</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未纳入军事禁区、军事管理区的军用铁路、公路、管线等其他军事设施的安全保护范围，由所在地县级人民政府组织本级军事设施保护委员会依据国家有关保护铁路、公路、管线等设施的规定确定。</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第十二条  </w:t>
      </w:r>
      <w:r w:rsidRPr="009611A3">
        <w:rPr>
          <w:rFonts w:ascii="仿宋" w:eastAsia="仿宋_GB2312" w:hAnsi="仿宋" w:cs="仿宋" w:hint="eastAsia"/>
          <w:color w:val="000000" w:themeColor="text1"/>
          <w:sz w:val="32"/>
          <w:szCs w:val="32"/>
        </w:rPr>
        <w:t>军事禁区（不含空中军事禁区）、军事管理区的范围，一般应当与获批用地范围一致。有特殊保护要求的军事设施需要适当扩大保护区域的，</w:t>
      </w:r>
      <w:proofErr w:type="gramStart"/>
      <w:r w:rsidRPr="009611A3">
        <w:rPr>
          <w:rFonts w:ascii="仿宋" w:eastAsia="仿宋_GB2312" w:hAnsi="仿宋" w:cs="仿宋" w:hint="eastAsia"/>
          <w:color w:val="000000" w:themeColor="text1"/>
          <w:sz w:val="32"/>
          <w:szCs w:val="32"/>
        </w:rPr>
        <w:t>应当商当地</w:t>
      </w:r>
      <w:proofErr w:type="gramEnd"/>
      <w:r w:rsidRPr="009611A3">
        <w:rPr>
          <w:rFonts w:ascii="仿宋" w:eastAsia="仿宋_GB2312" w:hAnsi="仿宋" w:cs="仿宋" w:hint="eastAsia"/>
          <w:color w:val="000000" w:themeColor="text1"/>
          <w:sz w:val="32"/>
          <w:szCs w:val="32"/>
        </w:rPr>
        <w:t>县级人民政府同意，</w:t>
      </w:r>
      <w:r w:rsidRPr="009611A3">
        <w:rPr>
          <w:rFonts w:ascii="仿宋" w:eastAsia="仿宋_GB2312" w:hAnsi="仿宋" w:cs="仿宋" w:hint="eastAsia"/>
          <w:color w:val="000000" w:themeColor="text1"/>
          <w:sz w:val="32"/>
          <w:szCs w:val="32"/>
          <w:lang w:val="en"/>
        </w:rPr>
        <w:t>依照法律、行政法规和国家有关规定审批</w:t>
      </w:r>
      <w:r w:rsidRPr="009611A3">
        <w:rPr>
          <w:rFonts w:ascii="仿宋" w:eastAsia="仿宋_GB2312" w:hAnsi="仿宋" w:cs="仿宋" w:hint="eastAsia"/>
          <w:color w:val="000000" w:themeColor="text1"/>
          <w:sz w:val="32"/>
          <w:szCs w:val="32"/>
        </w:rPr>
        <w:t>。</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第十三条  </w:t>
      </w:r>
      <w:r w:rsidRPr="009611A3">
        <w:rPr>
          <w:rFonts w:ascii="仿宋" w:eastAsia="仿宋_GB2312" w:hAnsi="仿宋" w:cs="仿宋" w:hint="eastAsia"/>
          <w:color w:val="000000" w:themeColor="text1"/>
          <w:sz w:val="32"/>
          <w:szCs w:val="32"/>
        </w:rPr>
        <w:t>军事禁区、军事管理区应当设立标志牌，沿边界修筑围墙、设置铁丝网等障碍物或者界线标志。军事禁区安全控制范围外沿应当设置安全警戒标志。</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军事禁区、军事管理区和军事禁区外围安全控制范围标志牌由省人民政府制作，</w:t>
      </w:r>
      <w:proofErr w:type="gramStart"/>
      <w:r w:rsidRPr="009611A3">
        <w:rPr>
          <w:rFonts w:ascii="仿宋" w:eastAsia="仿宋_GB2312" w:hAnsi="仿宋" w:cs="仿宋" w:hint="eastAsia"/>
          <w:color w:val="000000" w:themeColor="text1"/>
          <w:sz w:val="32"/>
          <w:szCs w:val="32"/>
        </w:rPr>
        <w:t>省军事</w:t>
      </w:r>
      <w:proofErr w:type="gramEnd"/>
      <w:r w:rsidRPr="009611A3">
        <w:rPr>
          <w:rFonts w:ascii="仿宋" w:eastAsia="仿宋_GB2312" w:hAnsi="仿宋" w:cs="仿宋" w:hint="eastAsia"/>
          <w:color w:val="000000" w:themeColor="text1"/>
          <w:sz w:val="32"/>
          <w:szCs w:val="32"/>
        </w:rPr>
        <w:t>设施保护委员会统一发放，县（市、区）人民政府设置，设置地点与军事设施管理单位商定。</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任何单位和个人不得擅自设置军事禁区、军事管理区标志牌，不得擅自设定、变更军事设施保护范围。</w:t>
      </w:r>
    </w:p>
    <w:p w:rsidR="00EC699B" w:rsidRPr="009611A3" w:rsidRDefault="00EC699B" w:rsidP="00AC7BC3">
      <w:pPr>
        <w:adjustRightInd w:val="0"/>
        <w:snapToGrid w:val="0"/>
        <w:spacing w:line="54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40" w:lineRule="atLeast"/>
        <w:jc w:val="center"/>
        <w:rPr>
          <w:rFonts w:ascii="黑体" w:eastAsia="黑体" w:hAnsi="黑体" w:cs="黑体"/>
          <w:color w:val="000000" w:themeColor="text1"/>
          <w:sz w:val="32"/>
          <w:szCs w:val="32"/>
        </w:rPr>
      </w:pPr>
      <w:r w:rsidRPr="009611A3">
        <w:rPr>
          <w:rFonts w:ascii="黑体" w:eastAsia="黑体" w:hAnsi="黑体" w:cs="黑体" w:hint="eastAsia"/>
          <w:color w:val="000000" w:themeColor="text1"/>
          <w:sz w:val="32"/>
          <w:szCs w:val="32"/>
        </w:rPr>
        <w:t>第三章  保护措施</w:t>
      </w:r>
    </w:p>
    <w:p w:rsidR="00EC699B" w:rsidRPr="009611A3" w:rsidRDefault="00EC699B" w:rsidP="00AC7BC3">
      <w:pPr>
        <w:adjustRightInd w:val="0"/>
        <w:snapToGrid w:val="0"/>
        <w:spacing w:line="54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第十四条  </w:t>
      </w:r>
      <w:r w:rsidRPr="009611A3">
        <w:rPr>
          <w:rFonts w:ascii="仿宋" w:eastAsia="仿宋_GB2312" w:hAnsi="仿宋" w:cs="仿宋" w:hint="eastAsia"/>
          <w:color w:val="000000" w:themeColor="text1"/>
          <w:sz w:val="32"/>
          <w:szCs w:val="32"/>
        </w:rPr>
        <w:t>禁止军事禁区管理单位以外的</w:t>
      </w:r>
      <w:bookmarkStart w:id="0" w:name="_GoBack"/>
      <w:bookmarkEnd w:id="0"/>
      <w:r w:rsidRPr="009611A3">
        <w:rPr>
          <w:rFonts w:ascii="仿宋" w:eastAsia="仿宋_GB2312" w:hAnsi="仿宋" w:cs="仿宋" w:hint="eastAsia"/>
          <w:color w:val="000000" w:themeColor="text1"/>
          <w:sz w:val="32"/>
          <w:szCs w:val="32"/>
        </w:rPr>
        <w:t>人员、车辆、船舶</w:t>
      </w:r>
      <w:r w:rsidRPr="009611A3">
        <w:rPr>
          <w:rFonts w:ascii="仿宋" w:eastAsia="仿宋_GB2312" w:hAnsi="仿宋" w:cs="仿宋" w:hint="eastAsia"/>
          <w:color w:val="000000" w:themeColor="text1"/>
          <w:sz w:val="32"/>
          <w:szCs w:val="32"/>
        </w:rPr>
        <w:lastRenderedPageBreak/>
        <w:t>进入军事禁区。确需进入的，国内人员、车辆、船舶须经主管军级以上军事机关批准，国（境）外人员须经主管军区级以上军事机关批准。</w:t>
      </w:r>
    </w:p>
    <w:p w:rsidR="00EC699B" w:rsidRPr="009611A3" w:rsidRDefault="0004768E" w:rsidP="00AC7BC3">
      <w:pPr>
        <w:adjustRightInd w:val="0"/>
        <w:snapToGrid w:val="0"/>
        <w:spacing w:line="56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 xml:space="preserve">  </w:t>
      </w:r>
      <w:r w:rsidRPr="009611A3">
        <w:rPr>
          <w:rFonts w:ascii="黑体" w:eastAsia="黑体" w:hAnsi="黑体" w:cs="黑体" w:hint="eastAsia"/>
          <w:color w:val="000000" w:themeColor="text1"/>
          <w:sz w:val="32"/>
          <w:szCs w:val="32"/>
        </w:rPr>
        <w:t xml:space="preserve">  第十五条  </w:t>
      </w:r>
      <w:r w:rsidRPr="009611A3">
        <w:rPr>
          <w:rFonts w:ascii="仿宋" w:eastAsia="仿宋_GB2312" w:hAnsi="仿宋" w:cs="仿宋" w:hint="eastAsia"/>
          <w:color w:val="000000" w:themeColor="text1"/>
          <w:sz w:val="32"/>
          <w:szCs w:val="32"/>
        </w:rPr>
        <w:t>禁止航空器进入空中军事禁区，确需进入的，须经主管军区级军事机关批准。</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未经军区级以上军事机关批准，不得在陆地、水域军事禁区上空进行低空飞行活动。飞行管制部门审批低空飞行航路、航线，应当避开军事禁区。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第十六条  </w:t>
      </w:r>
      <w:r w:rsidRPr="009611A3">
        <w:rPr>
          <w:rFonts w:ascii="仿宋" w:eastAsia="仿宋_GB2312" w:hAnsi="仿宋" w:cs="仿宋" w:hint="eastAsia"/>
          <w:color w:val="000000" w:themeColor="text1"/>
          <w:sz w:val="32"/>
          <w:szCs w:val="32"/>
        </w:rPr>
        <w:t>未经军区级以上军事机关批准，禁止在陆地、水上、空中对军事禁区进行摄影、摄像、录音、勘察、描绘和记述。经批准的上述活动，须在</w:t>
      </w:r>
      <w:proofErr w:type="gramStart"/>
      <w:r w:rsidRPr="009611A3">
        <w:rPr>
          <w:rFonts w:ascii="仿宋" w:eastAsia="仿宋_GB2312" w:hAnsi="仿宋" w:cs="仿宋" w:hint="eastAsia"/>
          <w:color w:val="000000" w:themeColor="text1"/>
          <w:sz w:val="32"/>
          <w:szCs w:val="32"/>
        </w:rPr>
        <w:t>该军事</w:t>
      </w:r>
      <w:proofErr w:type="gramEnd"/>
      <w:r w:rsidRPr="009611A3">
        <w:rPr>
          <w:rFonts w:ascii="仿宋" w:eastAsia="仿宋_GB2312" w:hAnsi="仿宋" w:cs="仿宋" w:hint="eastAsia"/>
          <w:color w:val="000000" w:themeColor="text1"/>
          <w:sz w:val="32"/>
          <w:szCs w:val="32"/>
        </w:rPr>
        <w:t>禁区管理单位监督下进行，所获资料由</w:t>
      </w:r>
      <w:proofErr w:type="gramStart"/>
      <w:r w:rsidRPr="009611A3">
        <w:rPr>
          <w:rFonts w:ascii="仿宋" w:eastAsia="仿宋_GB2312" w:hAnsi="仿宋" w:cs="仿宋" w:hint="eastAsia"/>
          <w:color w:val="000000" w:themeColor="text1"/>
          <w:sz w:val="32"/>
          <w:szCs w:val="32"/>
        </w:rPr>
        <w:t>该军事</w:t>
      </w:r>
      <w:proofErr w:type="gramEnd"/>
      <w:r w:rsidRPr="009611A3">
        <w:rPr>
          <w:rFonts w:ascii="仿宋" w:eastAsia="仿宋_GB2312" w:hAnsi="仿宋" w:cs="仿宋" w:hint="eastAsia"/>
          <w:color w:val="000000" w:themeColor="text1"/>
          <w:sz w:val="32"/>
          <w:szCs w:val="32"/>
        </w:rPr>
        <w:t>禁区管理单位审核，并报批准机关审查、作保密技术处理后方可使用。</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第十七条  </w:t>
      </w:r>
      <w:r w:rsidRPr="009611A3">
        <w:rPr>
          <w:rFonts w:ascii="仿宋" w:eastAsia="仿宋_GB2312" w:hAnsi="仿宋" w:cs="仿宋" w:hint="eastAsia"/>
          <w:color w:val="000000" w:themeColor="text1"/>
          <w:sz w:val="32"/>
          <w:szCs w:val="32"/>
        </w:rPr>
        <w:t>军事管理区管理单位以外的国内人员、车辆、船舶进入军事管理区，须经军事管理区管理单位同意。国（境）外人员进入军事管理区，须经主管军级以上军事机关批准；经批准进入的，不得乘坐自备交通工具。</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第十八条  </w:t>
      </w:r>
      <w:r w:rsidRPr="009611A3">
        <w:rPr>
          <w:rFonts w:ascii="仿宋" w:eastAsia="仿宋_GB2312" w:hAnsi="仿宋" w:cs="仿宋" w:hint="eastAsia"/>
          <w:color w:val="000000" w:themeColor="text1"/>
          <w:sz w:val="32"/>
          <w:szCs w:val="32"/>
        </w:rPr>
        <w:t>县级以上人民政府国土、交通、建设、规划、水利、林业、通信等部门审批军事禁区外围安全控制范围内的探矿、采矿、采石、挖砂、建设、采伐林木、设立通信设施等项目，应当征求</w:t>
      </w:r>
      <w:proofErr w:type="gramStart"/>
      <w:r w:rsidRPr="009611A3">
        <w:rPr>
          <w:rFonts w:ascii="仿宋" w:eastAsia="仿宋_GB2312" w:hAnsi="仿宋" w:cs="仿宋" w:hint="eastAsia"/>
          <w:color w:val="000000" w:themeColor="text1"/>
          <w:sz w:val="32"/>
          <w:szCs w:val="32"/>
        </w:rPr>
        <w:t>该军事</w:t>
      </w:r>
      <w:proofErr w:type="gramEnd"/>
      <w:r w:rsidRPr="009611A3">
        <w:rPr>
          <w:rFonts w:ascii="仿宋" w:eastAsia="仿宋_GB2312" w:hAnsi="仿宋" w:cs="仿宋" w:hint="eastAsia"/>
          <w:color w:val="000000" w:themeColor="text1"/>
          <w:sz w:val="32"/>
          <w:szCs w:val="32"/>
        </w:rPr>
        <w:t>禁区管理单位的意见。公民、法人或者其他组织经批准从事上述活动，不得危害军事设施安全和使用效能。</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lastRenderedPageBreak/>
        <w:t>军事禁区外围安全控制范围内禁止从事爆破、射击活动，禁止修建可以通</w:t>
      </w:r>
      <w:proofErr w:type="gramStart"/>
      <w:r w:rsidRPr="009611A3">
        <w:rPr>
          <w:rFonts w:ascii="仿宋" w:eastAsia="仿宋_GB2312" w:hAnsi="仿宋" w:cs="仿宋" w:hint="eastAsia"/>
          <w:color w:val="000000" w:themeColor="text1"/>
          <w:sz w:val="32"/>
          <w:szCs w:val="32"/>
        </w:rPr>
        <w:t>视军事</w:t>
      </w:r>
      <w:proofErr w:type="gramEnd"/>
      <w:r w:rsidRPr="009611A3">
        <w:rPr>
          <w:rFonts w:ascii="仿宋" w:eastAsia="仿宋_GB2312" w:hAnsi="仿宋" w:cs="仿宋" w:hint="eastAsia"/>
          <w:color w:val="000000" w:themeColor="text1"/>
          <w:sz w:val="32"/>
          <w:szCs w:val="32"/>
        </w:rPr>
        <w:t>禁区的建筑物、构筑物，禁止建设中外合资、中外合作、外商独资项目。</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第十九条  </w:t>
      </w:r>
      <w:r w:rsidRPr="009611A3">
        <w:rPr>
          <w:rFonts w:ascii="仿宋" w:eastAsia="仿宋_GB2312" w:hAnsi="仿宋" w:cs="仿宋" w:hint="eastAsia"/>
          <w:color w:val="000000" w:themeColor="text1"/>
          <w:sz w:val="32"/>
          <w:szCs w:val="32"/>
        </w:rPr>
        <w:t>为了适应对外开放的需要，经</w:t>
      </w:r>
      <w:proofErr w:type="gramStart"/>
      <w:r w:rsidRPr="009611A3">
        <w:rPr>
          <w:rFonts w:ascii="仿宋" w:eastAsia="仿宋_GB2312" w:hAnsi="仿宋" w:cs="仿宋" w:hint="eastAsia"/>
          <w:color w:val="000000" w:themeColor="text1"/>
          <w:sz w:val="32"/>
          <w:szCs w:val="32"/>
        </w:rPr>
        <w:t>省军事</w:t>
      </w:r>
      <w:proofErr w:type="gramEnd"/>
      <w:r w:rsidRPr="009611A3">
        <w:rPr>
          <w:rFonts w:ascii="仿宋" w:eastAsia="仿宋_GB2312" w:hAnsi="仿宋" w:cs="仿宋" w:hint="eastAsia"/>
          <w:color w:val="000000" w:themeColor="text1"/>
          <w:sz w:val="32"/>
          <w:szCs w:val="32"/>
        </w:rPr>
        <w:t>设施保护委员会批准，可以在军事禁区外围安全控制范围内划定对外开放通</w:t>
      </w:r>
    </w:p>
    <w:p w:rsidR="00EC699B" w:rsidRPr="009611A3" w:rsidRDefault="0004768E" w:rsidP="00AC7BC3">
      <w:pPr>
        <w:adjustRightInd w:val="0"/>
        <w:snapToGrid w:val="0"/>
        <w:spacing w:line="56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道。国（境）外人员可以按照指定路线在通道内通行，但不得在通道内滞留。</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第二十条  </w:t>
      </w:r>
      <w:r w:rsidRPr="009611A3">
        <w:rPr>
          <w:rFonts w:ascii="仿宋" w:eastAsia="仿宋_GB2312" w:hAnsi="仿宋" w:cs="仿宋" w:hint="eastAsia"/>
          <w:color w:val="000000" w:themeColor="text1"/>
          <w:sz w:val="32"/>
          <w:szCs w:val="32"/>
        </w:rPr>
        <w:t>禁止下列危害军用和军民共用通信设施安全的行为：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（一）在地下通信线路两侧各一米范围内钻探，修建建筑物、构筑物，倾倒垃圾、矿渣或者腐蚀性物质；</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（二）在市区外通信线路两侧各二米、市区内通信线路两侧各零点七五米范围内栽种植物；</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（三）在地下通信线路两侧各三米范围内挖砂、取土、采矿、采石，使用机械工具进行挖掘施工；</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（四）在通信线路安全范围内进行爆破，堆放易燃易爆物品。</w:t>
      </w:r>
    </w:p>
    <w:p w:rsidR="00EC699B" w:rsidRPr="009611A3" w:rsidRDefault="0004768E" w:rsidP="00AC7BC3">
      <w:pPr>
        <w:adjustRightInd w:val="0"/>
        <w:snapToGrid w:val="0"/>
        <w:spacing w:line="56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 xml:space="preserve">    </w:t>
      </w:r>
      <w:r w:rsidRPr="009611A3">
        <w:rPr>
          <w:rFonts w:ascii="仿宋" w:eastAsia="仿宋_GB2312" w:hAnsi="仿宋" w:cs="仿宋" w:hint="eastAsia"/>
          <w:color w:val="000000" w:themeColor="text1"/>
          <w:sz w:val="32"/>
          <w:szCs w:val="32"/>
        </w:rPr>
        <w:t>确需在通信线路沿线附近进行建筑、道路、桥梁、水利、农田建设施工，架设线路，敷设管道等的，应当经通信线路管理单位同意，并在其指导下采取技术防范措施后方可动工。</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第二十一条  </w:t>
      </w:r>
      <w:r w:rsidRPr="009611A3">
        <w:rPr>
          <w:rFonts w:ascii="仿宋" w:eastAsia="仿宋_GB2312" w:hAnsi="仿宋" w:cs="仿宋" w:hint="eastAsia"/>
          <w:color w:val="000000" w:themeColor="text1"/>
          <w:sz w:val="32"/>
          <w:szCs w:val="32"/>
        </w:rPr>
        <w:t>禁止下列危害军用铁路专线安全的行为：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（一）损坏或者擅自移动、拆卸铁路设备、器材；</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（二）在铁路专线两侧各八米范围内修建建筑物、构筑物，</w:t>
      </w:r>
      <w:r w:rsidRPr="009611A3">
        <w:rPr>
          <w:rFonts w:ascii="仿宋" w:eastAsia="仿宋_GB2312" w:hAnsi="仿宋" w:cs="仿宋" w:hint="eastAsia"/>
          <w:color w:val="000000" w:themeColor="text1"/>
          <w:sz w:val="32"/>
          <w:szCs w:val="32"/>
        </w:rPr>
        <w:lastRenderedPageBreak/>
        <w:t>或者挖砂、取土、挖沟、采空作业；</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（三）在威胁铁路专线安全的范围内设立生产或者贮存易燃易爆物品的场所、仓库，或者爆破、采矿、采石。</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第二十二条  </w:t>
      </w:r>
      <w:r w:rsidRPr="009611A3">
        <w:rPr>
          <w:rFonts w:ascii="仿宋" w:eastAsia="仿宋_GB2312" w:hAnsi="仿宋" w:cs="仿宋" w:hint="eastAsia"/>
          <w:color w:val="000000" w:themeColor="text1"/>
          <w:sz w:val="32"/>
          <w:szCs w:val="32"/>
        </w:rPr>
        <w:t>军用公路专线、部队进出口公路、战备及其迂回公路两侧安全保护范围内，禁止挖砂、取土、采石、采矿、爆破、倾倒废弃物或者其他危害公路安全的行为，公路用地两侧各五米范围内禁止新建和改建建筑物、构筑物。</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第二十三条  </w:t>
      </w:r>
      <w:r w:rsidRPr="009611A3">
        <w:rPr>
          <w:rFonts w:ascii="仿宋" w:eastAsia="仿宋_GB2312" w:hAnsi="仿宋" w:cs="仿宋" w:hint="eastAsia"/>
          <w:color w:val="000000" w:themeColor="text1"/>
          <w:sz w:val="32"/>
          <w:szCs w:val="32"/>
        </w:rPr>
        <w:t>禁止下列危害军用输油、输气、输水管道安全的行为：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（一）损坏管道，移动、毁损、涂改管道标志，擅自开启、关闭管道阀门或者在管道上接口；</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（二）在埋地管道上方巡查便道上行驶重型车辆；</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（三）在地面管道线路、架空管道线路和管桥上行走或者放置重物；</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（四）在管道线路中心线两侧各五米范围内修建建筑物、构筑物，取土、采石、用火、排放腐蚀性物质，使用机械工具进行挖掘施工，种植林木；</w:t>
      </w:r>
      <w:r w:rsidRPr="009611A3">
        <w:rPr>
          <w:rFonts w:ascii="仿宋" w:eastAsia="仿宋_GB2312" w:hAnsi="仿宋" w:cs="仿宋" w:hint="eastAsia"/>
          <w:color w:val="000000" w:themeColor="text1"/>
          <w:sz w:val="32"/>
          <w:szCs w:val="32"/>
        </w:rPr>
        <w:t xml:space="preserve"> </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（五）在穿越河流的管道线路中心线两侧各五百米范围内，抛锚、拖锚、挖砂、挖泥、采石、爆破；</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（六）在管道专用隧道中心线两侧各一千米范围内，采石、采矿、爆破。</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第二十四条  </w:t>
      </w:r>
      <w:r w:rsidRPr="009611A3">
        <w:rPr>
          <w:rFonts w:ascii="仿宋" w:eastAsia="仿宋_GB2312" w:hAnsi="仿宋" w:cs="仿宋" w:hint="eastAsia"/>
          <w:color w:val="000000" w:themeColor="text1"/>
          <w:sz w:val="32"/>
          <w:szCs w:val="32"/>
        </w:rPr>
        <w:t>禁止下列危害军用输电线路安全的行为：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lastRenderedPageBreak/>
        <w:t>（一）擅自拆卸杆塔或者拉线上的器材，擅自在输电线路上接线，移动、损坏永久性标志或者标志牌；</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（二）在架空线路两侧各五米范围内修建建筑物、构筑物，种植竹木，烧窑、烧荒，堆放谷物、草料、垃圾、矿渣、易燃易爆物品或者其他影响供电安全的物品；</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（三）在地下电缆两侧各零点七五米范围内堆放垃圾、矿渣、易燃易爆物品，倾倒腐蚀性物质，修建建筑物、构筑物或者</w:t>
      </w:r>
      <w:proofErr w:type="gramStart"/>
      <w:r w:rsidRPr="009611A3">
        <w:rPr>
          <w:rFonts w:ascii="仿宋" w:eastAsia="仿宋_GB2312" w:hAnsi="仿宋" w:cs="仿宋" w:hint="eastAsia"/>
          <w:color w:val="000000" w:themeColor="text1"/>
          <w:sz w:val="32"/>
          <w:szCs w:val="32"/>
        </w:rPr>
        <w:t>栽种深根植</w:t>
      </w:r>
      <w:proofErr w:type="gramEnd"/>
      <w:r w:rsidRPr="009611A3">
        <w:rPr>
          <w:rFonts w:ascii="仿宋" w:eastAsia="仿宋_GB2312" w:hAnsi="仿宋" w:cs="仿宋" w:hint="eastAsia"/>
          <w:color w:val="000000" w:themeColor="text1"/>
          <w:sz w:val="32"/>
          <w:szCs w:val="32"/>
        </w:rPr>
        <w:t>物。</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第二十五条  </w:t>
      </w:r>
      <w:r w:rsidRPr="009611A3">
        <w:rPr>
          <w:rFonts w:ascii="仿宋" w:eastAsia="仿宋_GB2312" w:hAnsi="仿宋" w:cs="仿宋" w:hint="eastAsia"/>
          <w:color w:val="000000" w:themeColor="text1"/>
          <w:sz w:val="32"/>
          <w:szCs w:val="32"/>
        </w:rPr>
        <w:t>军用弹药、油料、</w:t>
      </w:r>
      <w:proofErr w:type="gramStart"/>
      <w:r w:rsidRPr="009611A3">
        <w:rPr>
          <w:rFonts w:ascii="仿宋" w:eastAsia="仿宋_GB2312" w:hAnsi="仿宋" w:cs="仿宋" w:hint="eastAsia"/>
          <w:color w:val="000000" w:themeColor="text1"/>
          <w:sz w:val="32"/>
          <w:szCs w:val="32"/>
        </w:rPr>
        <w:t>爆材和</w:t>
      </w:r>
      <w:proofErr w:type="gramEnd"/>
      <w:r w:rsidRPr="009611A3">
        <w:rPr>
          <w:rFonts w:ascii="仿宋" w:eastAsia="仿宋_GB2312" w:hAnsi="仿宋" w:cs="仿宋" w:hint="eastAsia"/>
          <w:color w:val="000000" w:themeColor="text1"/>
          <w:sz w:val="32"/>
          <w:szCs w:val="32"/>
        </w:rPr>
        <w:t>化学燃料仓库等军事禁区安全控制范围内禁止从事烧窑、烧荒、爆破等危害其安全的行为。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第二十六条  </w:t>
      </w:r>
      <w:r w:rsidRPr="009611A3">
        <w:rPr>
          <w:rFonts w:ascii="仿宋" w:eastAsia="仿宋_GB2312" w:hAnsi="仿宋" w:cs="仿宋" w:hint="eastAsia"/>
          <w:color w:val="000000" w:themeColor="text1"/>
          <w:sz w:val="32"/>
          <w:szCs w:val="32"/>
        </w:rPr>
        <w:t>没有部队驻守、已经封闭伪装的军事设施和军</w:t>
      </w:r>
    </w:p>
    <w:p w:rsidR="00EC699B" w:rsidRPr="009611A3" w:rsidRDefault="0004768E" w:rsidP="00AC7BC3">
      <w:pPr>
        <w:adjustRightInd w:val="0"/>
        <w:snapToGrid w:val="0"/>
        <w:spacing w:line="560" w:lineRule="atLeast"/>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事助航、导航、测量等标志，可以由主管单位委托当地乡镇人民政府、街道办事处或者企业事业单位安排人员看护，并签订看护协议，定期组织检查，确保其使用效能不受影响。看护人发现危害军事设施的行为，应当制止并及时报告当地乡镇人民政府、街道办事处。</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第二十七条  </w:t>
      </w:r>
      <w:r w:rsidRPr="009611A3">
        <w:rPr>
          <w:rFonts w:ascii="仿宋" w:eastAsia="仿宋_GB2312" w:hAnsi="仿宋" w:cs="仿宋" w:hint="eastAsia"/>
          <w:color w:val="000000" w:themeColor="text1"/>
          <w:sz w:val="32"/>
          <w:szCs w:val="32"/>
        </w:rPr>
        <w:t>有下列情形之一，涉及军事设施保护的，县级以上人民政府应当征求同级军事机关的意见：</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（一）编制、调整经济和社会发展规划、</w:t>
      </w:r>
      <w:r w:rsidRPr="009611A3">
        <w:rPr>
          <w:rFonts w:ascii="仿宋" w:eastAsia="仿宋_GB2312" w:hAnsi="仿宋" w:cs="仿宋" w:hint="eastAsia"/>
          <w:color w:val="000000" w:themeColor="text1"/>
          <w:sz w:val="32"/>
          <w:szCs w:val="32"/>
          <w:lang w:val="en"/>
        </w:rPr>
        <w:t>国土空间规划</w:t>
      </w:r>
      <w:r w:rsidRPr="009611A3">
        <w:rPr>
          <w:rFonts w:ascii="仿宋" w:eastAsia="仿宋_GB2312" w:hAnsi="仿宋" w:cs="仿宋" w:hint="eastAsia"/>
          <w:color w:val="000000" w:themeColor="text1"/>
          <w:sz w:val="32"/>
          <w:szCs w:val="32"/>
        </w:rPr>
        <w:t>；</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（二）设立经济技术开发区、产业园区；</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（三）开辟口岸、贸易区、旅游景点；</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lastRenderedPageBreak/>
        <w:t>（四）申请核电、风电、火电、铁路、高速公路、大型水利工程等建设项目。</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第二十八条  </w:t>
      </w:r>
      <w:r w:rsidRPr="009611A3">
        <w:rPr>
          <w:rFonts w:ascii="仿宋" w:eastAsia="仿宋_GB2312" w:hAnsi="仿宋" w:cs="仿宋" w:hint="eastAsia"/>
          <w:color w:val="000000" w:themeColor="text1"/>
          <w:sz w:val="32"/>
          <w:szCs w:val="32"/>
        </w:rPr>
        <w:t>新建军事设施，涉及规划调整、变更的，建设单位应当征求当地县级以上人民政府的意见。</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第二十九条  </w:t>
      </w:r>
      <w:r w:rsidRPr="009611A3">
        <w:rPr>
          <w:rFonts w:ascii="仿宋" w:eastAsia="仿宋_GB2312" w:hAnsi="仿宋" w:cs="仿宋" w:hint="eastAsia"/>
          <w:color w:val="000000" w:themeColor="text1"/>
          <w:sz w:val="32"/>
          <w:szCs w:val="32"/>
        </w:rPr>
        <w:t>军事设施管理单位应当将军事设施保护范围和保护要求告</w:t>
      </w:r>
      <w:proofErr w:type="gramStart"/>
      <w:r w:rsidRPr="009611A3">
        <w:rPr>
          <w:rFonts w:ascii="仿宋" w:eastAsia="仿宋_GB2312" w:hAnsi="仿宋" w:cs="仿宋" w:hint="eastAsia"/>
          <w:color w:val="000000" w:themeColor="text1"/>
          <w:sz w:val="32"/>
          <w:szCs w:val="32"/>
        </w:rPr>
        <w:t>知县级</w:t>
      </w:r>
      <w:proofErr w:type="gramEnd"/>
      <w:r w:rsidRPr="009611A3">
        <w:rPr>
          <w:rFonts w:ascii="仿宋" w:eastAsia="仿宋_GB2312" w:hAnsi="仿宋" w:cs="仿宋" w:hint="eastAsia"/>
          <w:color w:val="000000" w:themeColor="text1"/>
          <w:sz w:val="32"/>
          <w:szCs w:val="32"/>
        </w:rPr>
        <w:t>以上人民政府，必要时可以提供经保密技术处理的军事设施有关资料。有关人民政府应当承担保密义务，控制知密范围。</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第三十条  </w:t>
      </w:r>
      <w:r w:rsidRPr="009611A3">
        <w:rPr>
          <w:rFonts w:ascii="仿宋" w:eastAsia="仿宋_GB2312" w:hAnsi="仿宋" w:cs="仿宋" w:hint="eastAsia"/>
          <w:color w:val="000000" w:themeColor="text1"/>
          <w:sz w:val="32"/>
          <w:szCs w:val="32"/>
        </w:rPr>
        <w:t>军事设施管理单位应当了解掌握军事设施周边情况，发现危害军事设施安全和使用效能的情形，应当及时制止并向当地县级以上人民政府主管部门和军事设施保护委员会报告。接到报告的政府部门应当及时依法处理，军事设施管理单位应当予以配合。</w:t>
      </w:r>
    </w:p>
    <w:p w:rsidR="00EC699B" w:rsidRPr="009611A3" w:rsidRDefault="0004768E" w:rsidP="00AC7BC3">
      <w:pPr>
        <w:adjustRightInd w:val="0"/>
        <w:snapToGrid w:val="0"/>
        <w:spacing w:line="56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第三十一条  </w:t>
      </w:r>
      <w:r w:rsidRPr="009611A3">
        <w:rPr>
          <w:rFonts w:ascii="仿宋" w:eastAsia="仿宋_GB2312" w:hAnsi="仿宋" w:cs="仿宋" w:hint="eastAsia"/>
          <w:color w:val="000000" w:themeColor="text1"/>
          <w:sz w:val="32"/>
          <w:szCs w:val="32"/>
        </w:rPr>
        <w:t>省人民政府和省军区应当通过向国家争取和从省本级财政适当安排等渠道筹集资金，对因军事禁区外围安全控制范围内以及未纳入军事禁区和军事管理区的军事设施的安全保护范围内军事设施保护造成经济利益受损的公民、法人和其他组织予以适当补偿。具体办法由省人民政府另行制定。</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60" w:lineRule="atLeast"/>
        <w:jc w:val="center"/>
        <w:rPr>
          <w:rFonts w:ascii="黑体" w:eastAsia="黑体" w:hAnsi="黑体" w:cs="黑体"/>
          <w:color w:val="000000" w:themeColor="text1"/>
          <w:sz w:val="32"/>
          <w:szCs w:val="32"/>
        </w:rPr>
      </w:pPr>
      <w:r w:rsidRPr="009611A3">
        <w:rPr>
          <w:rFonts w:ascii="黑体" w:eastAsia="黑体" w:hAnsi="黑体" w:cs="黑体" w:hint="eastAsia"/>
          <w:color w:val="000000" w:themeColor="text1"/>
          <w:sz w:val="32"/>
          <w:szCs w:val="32"/>
        </w:rPr>
        <w:t>第四章  法律责任</w:t>
      </w:r>
    </w:p>
    <w:p w:rsidR="00EC699B" w:rsidRPr="009611A3" w:rsidRDefault="00EC699B" w:rsidP="00AC7BC3">
      <w:pPr>
        <w:adjustRightInd w:val="0"/>
        <w:snapToGrid w:val="0"/>
        <w:spacing w:line="56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第三十二条  </w:t>
      </w:r>
      <w:r w:rsidRPr="009611A3">
        <w:rPr>
          <w:rFonts w:ascii="仿宋" w:eastAsia="仿宋_GB2312" w:hAnsi="仿宋" w:cs="仿宋" w:hint="eastAsia"/>
          <w:color w:val="000000" w:themeColor="text1"/>
          <w:sz w:val="32"/>
          <w:szCs w:val="32"/>
        </w:rPr>
        <w:t>违反本办法规定，有下列行为之一的，由公安</w:t>
      </w:r>
      <w:r w:rsidRPr="009611A3">
        <w:rPr>
          <w:rFonts w:ascii="仿宋" w:eastAsia="仿宋_GB2312" w:hAnsi="仿宋" w:cs="仿宋" w:hint="eastAsia"/>
          <w:color w:val="000000" w:themeColor="text1"/>
          <w:sz w:val="32"/>
          <w:szCs w:val="32"/>
        </w:rPr>
        <w:lastRenderedPageBreak/>
        <w:t>机关依照治安管理处罚法的相关规定处罚：</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（一）非法进入军事禁区，不听制止的；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（二）毁坏军事禁区、军事管理区的围墙、铁丝网或者界线标志的；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（三）扰乱军事禁区、军事管理区管理秩序的；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（四）在军事禁区非法进行摄影、摄像、录音、勘察、描绘和记述的。</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对违反本办法规定的其他危害军事设施安全和使用效能的行为，由军事设施所在地县级人民政府相关行政主管部门根据各自职权依法予以处罚。</w:t>
      </w:r>
    </w:p>
    <w:p w:rsidR="00EC699B" w:rsidRPr="009611A3" w:rsidRDefault="0004768E" w:rsidP="00AC7BC3">
      <w:pPr>
        <w:adjustRightInd w:val="0"/>
        <w:snapToGrid w:val="0"/>
        <w:spacing w:line="540" w:lineRule="atLeast"/>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　　第三十三条  </w:t>
      </w:r>
      <w:r w:rsidRPr="009611A3">
        <w:rPr>
          <w:rFonts w:ascii="仿宋" w:eastAsia="仿宋_GB2312" w:hAnsi="仿宋" w:cs="仿宋" w:hint="eastAsia"/>
          <w:color w:val="000000" w:themeColor="text1"/>
          <w:sz w:val="32"/>
          <w:szCs w:val="32"/>
        </w:rPr>
        <w:t>现役军人、军内在编职工破坏军事设施的，依法给予军纪处分。</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第三十四条  </w:t>
      </w:r>
      <w:r w:rsidRPr="009611A3">
        <w:rPr>
          <w:rFonts w:ascii="仿宋" w:eastAsia="仿宋_GB2312" w:hAnsi="仿宋" w:cs="仿宋" w:hint="eastAsia"/>
          <w:color w:val="000000" w:themeColor="text1"/>
          <w:sz w:val="32"/>
          <w:szCs w:val="32"/>
        </w:rPr>
        <w:t>县级以上人民政府有关部门违反规定批准建设项目危及军事设施安全的，由本级人民政府或者其上级主管部门予以纠正，并责令审批部门和建设单位采取措施予以补救。</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仿宋" w:eastAsia="仿宋_GB2312" w:hAnsi="仿宋" w:cs="仿宋" w:hint="eastAsia"/>
          <w:color w:val="000000" w:themeColor="text1"/>
          <w:sz w:val="32"/>
          <w:szCs w:val="32"/>
        </w:rPr>
        <w:t>县级以上人民政府有关部门工作人员在军事设施保护工作中玩忽职守、徇私舞弊、滥用职权的，依法给予行政处分。</w:t>
      </w: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第三十五条  </w:t>
      </w:r>
      <w:r w:rsidRPr="009611A3">
        <w:rPr>
          <w:rFonts w:ascii="仿宋" w:eastAsia="仿宋_GB2312" w:hAnsi="仿宋" w:cs="仿宋" w:hint="eastAsia"/>
          <w:color w:val="000000" w:themeColor="text1"/>
          <w:sz w:val="32"/>
          <w:szCs w:val="32"/>
        </w:rPr>
        <w:t>违反本办法规定，造成损失的，依法赔偿损失；构成犯罪的，依法追究刑事责任。</w:t>
      </w:r>
    </w:p>
    <w:p w:rsidR="00EC699B" w:rsidRPr="009611A3" w:rsidRDefault="00EC699B" w:rsidP="00AC7BC3">
      <w:pPr>
        <w:adjustRightInd w:val="0"/>
        <w:snapToGrid w:val="0"/>
        <w:spacing w:line="54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40" w:lineRule="atLeast"/>
        <w:jc w:val="center"/>
        <w:rPr>
          <w:rFonts w:ascii="黑体" w:eastAsia="黑体" w:hAnsi="黑体" w:cs="黑体"/>
          <w:color w:val="000000" w:themeColor="text1"/>
          <w:sz w:val="32"/>
          <w:szCs w:val="32"/>
        </w:rPr>
      </w:pPr>
      <w:r w:rsidRPr="009611A3">
        <w:rPr>
          <w:rFonts w:ascii="黑体" w:eastAsia="黑体" w:hAnsi="黑体" w:cs="黑体" w:hint="eastAsia"/>
          <w:color w:val="000000" w:themeColor="text1"/>
          <w:sz w:val="32"/>
          <w:szCs w:val="32"/>
        </w:rPr>
        <w:t>第五章  附则</w:t>
      </w:r>
    </w:p>
    <w:p w:rsidR="00EC699B" w:rsidRPr="009611A3" w:rsidRDefault="00EC699B" w:rsidP="00AC7BC3">
      <w:pPr>
        <w:adjustRightInd w:val="0"/>
        <w:snapToGrid w:val="0"/>
        <w:spacing w:line="540" w:lineRule="atLeast"/>
        <w:ind w:firstLineChars="200" w:firstLine="640"/>
        <w:rPr>
          <w:rFonts w:ascii="仿宋" w:eastAsia="仿宋_GB2312" w:hAnsi="仿宋" w:cs="仿宋"/>
          <w:color w:val="000000" w:themeColor="text1"/>
          <w:sz w:val="32"/>
          <w:szCs w:val="32"/>
        </w:rPr>
      </w:pPr>
    </w:p>
    <w:p w:rsidR="00EC699B" w:rsidRPr="009611A3" w:rsidRDefault="0004768E" w:rsidP="00AC7BC3">
      <w:pPr>
        <w:adjustRightInd w:val="0"/>
        <w:snapToGrid w:val="0"/>
        <w:spacing w:line="540" w:lineRule="atLeast"/>
        <w:ind w:firstLineChars="200" w:firstLine="640"/>
        <w:rPr>
          <w:rFonts w:ascii="仿宋" w:eastAsia="仿宋_GB2312" w:hAnsi="仿宋" w:cs="仿宋"/>
          <w:color w:val="000000" w:themeColor="text1"/>
          <w:sz w:val="32"/>
          <w:szCs w:val="32"/>
        </w:rPr>
      </w:pPr>
      <w:r w:rsidRPr="009611A3">
        <w:rPr>
          <w:rFonts w:ascii="黑体" w:eastAsia="黑体" w:hAnsi="黑体" w:cs="黑体" w:hint="eastAsia"/>
          <w:color w:val="000000" w:themeColor="text1"/>
          <w:sz w:val="32"/>
          <w:szCs w:val="32"/>
        </w:rPr>
        <w:t xml:space="preserve">第三十六条  </w:t>
      </w:r>
      <w:r w:rsidRPr="009611A3">
        <w:rPr>
          <w:rFonts w:ascii="仿宋" w:eastAsia="仿宋_GB2312" w:hAnsi="仿宋" w:cs="仿宋" w:hint="eastAsia"/>
          <w:color w:val="000000" w:themeColor="text1"/>
          <w:sz w:val="32"/>
          <w:szCs w:val="32"/>
        </w:rPr>
        <w:t>本办法自</w:t>
      </w:r>
      <w:r w:rsidRPr="009611A3">
        <w:rPr>
          <w:rFonts w:ascii="仿宋" w:eastAsia="仿宋_GB2312" w:hAnsi="仿宋" w:cs="仿宋" w:hint="eastAsia"/>
          <w:color w:val="000000" w:themeColor="text1"/>
          <w:sz w:val="32"/>
          <w:szCs w:val="32"/>
        </w:rPr>
        <w:t>2012</w:t>
      </w:r>
      <w:r w:rsidRPr="009611A3">
        <w:rPr>
          <w:rFonts w:ascii="仿宋" w:eastAsia="仿宋_GB2312" w:hAnsi="仿宋" w:cs="仿宋" w:hint="eastAsia"/>
          <w:color w:val="000000" w:themeColor="text1"/>
          <w:sz w:val="32"/>
          <w:szCs w:val="32"/>
        </w:rPr>
        <w:t>年</w:t>
      </w:r>
      <w:r w:rsidRPr="009611A3">
        <w:rPr>
          <w:rFonts w:ascii="仿宋" w:eastAsia="仿宋_GB2312" w:hAnsi="仿宋" w:cs="仿宋" w:hint="eastAsia"/>
          <w:color w:val="000000" w:themeColor="text1"/>
          <w:sz w:val="32"/>
          <w:szCs w:val="32"/>
        </w:rPr>
        <w:t>1</w:t>
      </w:r>
      <w:r w:rsidRPr="009611A3">
        <w:rPr>
          <w:rFonts w:ascii="仿宋" w:eastAsia="仿宋_GB2312" w:hAnsi="仿宋" w:cs="仿宋" w:hint="eastAsia"/>
          <w:color w:val="000000" w:themeColor="text1"/>
          <w:sz w:val="32"/>
          <w:szCs w:val="32"/>
        </w:rPr>
        <w:t>月</w:t>
      </w:r>
      <w:r w:rsidRPr="009611A3">
        <w:rPr>
          <w:rFonts w:ascii="仿宋" w:eastAsia="仿宋_GB2312" w:hAnsi="仿宋" w:cs="仿宋" w:hint="eastAsia"/>
          <w:color w:val="000000" w:themeColor="text1"/>
          <w:sz w:val="32"/>
          <w:szCs w:val="32"/>
        </w:rPr>
        <w:t>1</w:t>
      </w:r>
      <w:r w:rsidRPr="009611A3">
        <w:rPr>
          <w:rFonts w:ascii="仿宋" w:eastAsia="仿宋_GB2312" w:hAnsi="仿宋" w:cs="仿宋" w:hint="eastAsia"/>
          <w:color w:val="000000" w:themeColor="text1"/>
          <w:sz w:val="32"/>
          <w:szCs w:val="32"/>
        </w:rPr>
        <w:t>日起施行。</w:t>
      </w:r>
    </w:p>
    <w:sectPr w:rsidR="00EC699B" w:rsidRPr="009611A3" w:rsidSect="00D578F7">
      <w:footerReference w:type="even" r:id="rId7"/>
      <w:footerReference w:type="default" r:id="rId8"/>
      <w:pgSz w:w="11906" w:h="16838" w:code="9"/>
      <w:pgMar w:top="2098" w:right="1474" w:bottom="1985" w:left="1588" w:header="851" w:footer="397" w:gutter="0"/>
      <w:pgNumType w:fmt="numberInDash"/>
      <w:cols w:space="0"/>
      <w:docGrid w:type="lines"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926" w:rsidRDefault="009D0926">
      <w:r>
        <w:separator/>
      </w:r>
    </w:p>
  </w:endnote>
  <w:endnote w:type="continuationSeparator" w:id="0">
    <w:p w:rsidR="009D0926" w:rsidRDefault="009D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99B" w:rsidRDefault="0004768E">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699B" w:rsidRDefault="0004768E">
                          <w:pPr>
                            <w:adjustRightInd w:val="0"/>
                            <w:snapToGrid w:val="0"/>
                            <w:ind w:leftChars="100" w:left="21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AC7BC3">
                            <w:rPr>
                              <w:rFonts w:asciiTheme="minorEastAsia" w:hAnsiTheme="minorEastAsia" w:cstheme="minorEastAsia"/>
                              <w:noProof/>
                              <w:sz w:val="28"/>
                              <w:szCs w:val="28"/>
                            </w:rPr>
                            <w:t>- 10 -</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EC699B" w:rsidRDefault="0004768E">
                    <w:pPr>
                      <w:adjustRightInd w:val="0"/>
                      <w:snapToGrid w:val="0"/>
                      <w:ind w:leftChars="100" w:left="21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AC7BC3">
                      <w:rPr>
                        <w:rFonts w:asciiTheme="minorEastAsia" w:hAnsiTheme="minorEastAsia" w:cstheme="minorEastAsia"/>
                        <w:noProof/>
                        <w:sz w:val="28"/>
                        <w:szCs w:val="28"/>
                      </w:rPr>
                      <w:t>- 10 -</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699B" w:rsidRDefault="0004768E">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C699B" w:rsidRDefault="0004768E">
                          <w:pPr>
                            <w:adjustRightInd w:val="0"/>
                            <w:snapToGrid w:val="0"/>
                            <w:ind w:rightChars="100" w:right="21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AC7BC3">
                            <w:rPr>
                              <w:rFonts w:asciiTheme="minorEastAsia" w:hAnsiTheme="minorEastAsia" w:cstheme="minorEastAsia"/>
                              <w:noProof/>
                              <w:sz w:val="28"/>
                              <w:szCs w:val="28"/>
                            </w:rPr>
                            <w:t>- 11 -</w:t>
                          </w:r>
                          <w:r>
                            <w:rPr>
                              <w:rFonts w:asciiTheme="minorEastAsia" w:hAnsiTheme="minorEastAsia" w:cstheme="minorEastAsia"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7"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WTDYgIAABE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PvYyzU1O7Q40LAj0cuLFm24FDG9FQFLgdZh0dMV&#10;Dm0IdNMocbah8Plv9xmPWYWWsw5LVnOHV4Az89phhvM+TkKYhPUkuFt7RugB5hK5FBEGIZlJ1IHs&#10;R2z/KseASjiJSDVPk3iWhkXH6yHValVA2Dov0qW79jK7Lj33q9uEUSoTlrkZmBg5w96VGR3fiLzY&#10;v/8X1P1Ltvw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6WWTDYgIAABEFAAAOAAAAAAAAAAAAAAAAAC4CAABkcnMvZTJvRG9jLnht&#10;bFBLAQItABQABgAIAAAAIQBxqtG51wAAAAUBAAAPAAAAAAAAAAAAAAAAALwEAABkcnMvZG93bnJl&#10;di54bWxQSwUGAAAAAAQABADzAAAAwAUAAAAA&#10;" filled="f" stroked="f" strokeweight=".5pt">
              <v:textbox style="mso-fit-shape-to-text:t" inset="0,0,0,0">
                <w:txbxContent>
                  <w:p w:rsidR="00EC699B" w:rsidRDefault="0004768E">
                    <w:pPr>
                      <w:adjustRightInd w:val="0"/>
                      <w:snapToGrid w:val="0"/>
                      <w:ind w:rightChars="100" w:right="210"/>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AC7BC3">
                      <w:rPr>
                        <w:rFonts w:asciiTheme="minorEastAsia" w:hAnsiTheme="minorEastAsia" w:cstheme="minorEastAsia"/>
                        <w:noProof/>
                        <w:sz w:val="28"/>
                        <w:szCs w:val="28"/>
                      </w:rPr>
                      <w:t>- 11 -</w:t>
                    </w:r>
                    <w:r>
                      <w:rPr>
                        <w:rFonts w:asciiTheme="minorEastAsia" w:hAnsiTheme="minorEastAsia" w:cstheme="minorEastAsia" w:hint="eastAsia"/>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926" w:rsidRDefault="009D0926">
      <w:r>
        <w:separator/>
      </w:r>
    </w:p>
  </w:footnote>
  <w:footnote w:type="continuationSeparator" w:id="0">
    <w:p w:rsidR="009D0926" w:rsidRDefault="009D0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9B"/>
    <w:rsid w:val="0004768E"/>
    <w:rsid w:val="009611A3"/>
    <w:rsid w:val="009D0926"/>
    <w:rsid w:val="00AC7BC3"/>
    <w:rsid w:val="00D578F7"/>
    <w:rsid w:val="00EC699B"/>
    <w:rsid w:val="1AEE58EE"/>
    <w:rsid w:val="1EF64DC2"/>
    <w:rsid w:val="2D379D93"/>
    <w:rsid w:val="7CED4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3C5E573-A8CF-4D12-96A8-DA1504C7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pc1</cp:lastModifiedBy>
  <cp:revision>3</cp:revision>
  <dcterms:created xsi:type="dcterms:W3CDTF">2014-10-29T20:08:00Z</dcterms:created>
  <dcterms:modified xsi:type="dcterms:W3CDTF">2022-11-30T01:53:00Z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