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8517B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南省实施《中华人民共和国母婴保健法》办法"/>
      <w:bookmarkEnd w:id="0"/>
      <w:r>
        <w:rPr>
          <w:rFonts w:hint="eastAsia" w:ascii="方正小标宋简体" w:hAnsi="方正小标宋简体" w:eastAsia="方正小标宋简体" w:cs="方正小标宋简体"/>
          <w:color w:val="333333"/>
          <w:sz w:val="44"/>
          <w:szCs w:val="44"/>
          <w:shd w:val="clear" w:color="auto" w:fill="FFFFFF"/>
        </w:rPr>
        <w:t>湖南省实施《中华人民共和国母婴保健法》</w:t>
      </w:r>
      <w:r>
        <w:rPr>
          <w:rFonts w:hint="eastAsia" w:ascii="方正小标宋简体" w:hAnsi="方正小标宋简体" w:eastAsia="方正小标宋简体" w:cs="方正小标宋简体"/>
          <w:color w:val="333333"/>
          <w:sz w:val="44"/>
          <w:szCs w:val="44"/>
          <w:shd w:val="clear" w:color="auto" w:fill="FFFFFF"/>
        </w:rPr>
        <w:br w:type="textWrapping"/>
      </w:r>
      <w:bookmarkStart w:id="49" w:name="_GoBack"/>
      <w:bookmarkEnd w:id="49"/>
      <w:r>
        <w:rPr>
          <w:rFonts w:hint="eastAsia" w:ascii="方正小标宋简体" w:hAnsi="方正小标宋简体" w:eastAsia="方正小标宋简体" w:cs="方正小标宋简体"/>
          <w:color w:val="333333"/>
          <w:sz w:val="44"/>
          <w:szCs w:val="44"/>
          <w:shd w:val="clear" w:color="auto" w:fill="FFFFFF"/>
        </w:rPr>
        <w:t>办法</w:t>
      </w:r>
    </w:p>
    <w:p w14:paraId="4B751B4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（1998年9月28日湖南省第九届人民代表大会常务委员会第四次会议通过　根据2010年7月29日湖南省第十一届人民代表大会常务委员会第十七次会议《关于修改部分地方性法规的决定》第一次修正　根据2021年3月31日湖南省第十三届人民代表大会常务委员会第二十三次会议《关于修改〈湖南省建筑市场管理条例〉等三十件地方性法规的决定》第二次修正　根据2022年11月23日湖南省第十三届人民代表大会常务委员会第三十四次会议《关于废止、修改部分地方性法规和〈湖南省实施宪法宣誓制度办法〉的决定》第三次修正　根据2025年3月27日湖南省第十四届人民代表大会常务委员会第十五次会议《关于修改〈湖南省人力资源市场条例〉等地方性法规和有关决定的决定》第四次修正）</w:t>
      </w:r>
    </w:p>
    <w:p w14:paraId="02F245A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0EF2A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婚前保健</w:t>
      </w:r>
    </w:p>
    <w:p w14:paraId="13965D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孕产期保健</w:t>
      </w:r>
    </w:p>
    <w:p w14:paraId="09B8D0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婴儿保健</w:t>
      </w:r>
    </w:p>
    <w:p w14:paraId="21DD71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技术鉴定</w:t>
      </w:r>
    </w:p>
    <w:p w14:paraId="6C45E1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行政管理</w:t>
      </w:r>
    </w:p>
    <w:p w14:paraId="659D03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2D85D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8C7DB8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7AD6A8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根据《中华人民共和国母婴保健法》（以下简称《母婴保健法》），结合本省实际，制定本办法。</w:t>
      </w:r>
    </w:p>
    <w:p w14:paraId="44CCD83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母婴保健工作实行以保健为中心、保健与临床相结合，面向基层、面向群体和预防为主的方针。</w:t>
      </w:r>
    </w:p>
    <w:p w14:paraId="1BB6F19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各级人民政府应当加强对母婴保健工作的领导，将母婴保健事业纳入国民经济和社会发展计划，逐步增加对母婴保健事业的投入，建立母婴保健服务网络，推行母婴保健保偿制度和社区妇幼卫生服务制度。</w:t>
      </w:r>
    </w:p>
    <w:p w14:paraId="217863A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县级以上人民政府应当采取措施，对边远、贫困地区和少数民族地区的母婴保健事业给予扶持。</w:t>
      </w:r>
    </w:p>
    <w:p w14:paraId="288971A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县级以上人民政府卫生健康行政部门按照分级管理、分类指导的原则，监督管理本行政区域内的母婴保健工作。</w:t>
      </w:r>
    </w:p>
    <w:p w14:paraId="7F99F418">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婚姻登记管理机关、生育证管理机关和公安、教育等行政部门应当在各自职责的范围内，配合卫生健康行政部门做好母婴保健工作。</w:t>
      </w:r>
    </w:p>
    <w:p w14:paraId="636E4049">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工会、妇联等组织应当结合自身特点和职责，协助卫生健康行政部门做好母婴保健工作。</w:t>
      </w:r>
    </w:p>
    <w:p w14:paraId="100F96B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在母婴保健工作中做出显著成绩的单位和个人，由人民政府或者卫生健康行政部门给予表彰和奖励。</w:t>
      </w:r>
    </w:p>
    <w:p w14:paraId="096F7A9D">
      <w:pPr>
        <w:rPr>
          <w:rFonts w:ascii="Times New Roman" w:hAnsi="Times New Roman" w:eastAsia="宋体" w:cs="宋体"/>
          <w:szCs w:val="32"/>
        </w:rPr>
      </w:pPr>
    </w:p>
    <w:p w14:paraId="3523E540">
      <w:pPr>
        <w:jc w:val="center"/>
        <w:rPr>
          <w:rFonts w:ascii="Times New Roman" w:hAnsi="Times New Roman" w:eastAsia="黑体" w:cs="黑体"/>
          <w:szCs w:val="32"/>
        </w:rPr>
      </w:pPr>
      <w:bookmarkStart w:id="9" w:name="第二章 婚前保健"/>
      <w:bookmarkEnd w:id="9"/>
      <w:r>
        <w:rPr>
          <w:rFonts w:hint="eastAsia" w:ascii="Times New Roman" w:hAnsi="Times New Roman" w:eastAsia="黑体" w:cs="黑体"/>
          <w:szCs w:val="32"/>
        </w:rPr>
        <w:t>第二章　婚前保健</w:t>
      </w:r>
    </w:p>
    <w:p w14:paraId="0ADEFC52">
      <w:pPr>
        <w:rPr>
          <w:rFonts w:ascii="Times New Roman" w:hAnsi="Times New Roman" w:eastAsia="宋体" w:cs="宋体"/>
          <w:szCs w:val="32"/>
        </w:rPr>
      </w:pPr>
    </w:p>
    <w:p w14:paraId="0E5BE103">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医疗保健机构应当开设婚前保健门诊，采取多种形式向公民提供婚前卫生指导、卫生咨询和医学检查服务。</w:t>
      </w:r>
    </w:p>
    <w:p w14:paraId="429F8691">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鼓励男女双方在结婚登记前自觉接受卫生指导、婚前卫生咨询；县级以上人民政府应当采取措施，引导男女双方到相关医疗机构进行严重遗传性疾病、指定传染病、有关精神病等相关婚前医学检查。</w:t>
      </w:r>
    </w:p>
    <w:p w14:paraId="13E32F5F">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医疗保健机构开展婚前医学检查应当保证质量，方便群众，并根据实际需要开展巡回婚前医学检查服务。</w:t>
      </w:r>
    </w:p>
    <w:p w14:paraId="34103228">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婚前医学检查必须按照国务院卫生健康行政部门规定的项目执行，任何单位和个人不得擅自增加或者减少检查项目。</w:t>
      </w:r>
    </w:p>
    <w:p w14:paraId="3215BB6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医疗保健机构在婚前医学检查中发现不能确诊的疾病，应当转到有确诊条件的医疗保健机构或者卫生健康行政部门指定的其他医疗机构进行检查。</w:t>
      </w:r>
    </w:p>
    <w:p w14:paraId="31580109">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接受婚前医学检查的人员对检查结果有异议的，可以依照本办法第五章的规定，向母婴保健医学技术鉴定组织申请医学技术鉴定，取得医学鉴定证明。</w:t>
      </w:r>
    </w:p>
    <w:p w14:paraId="28C3F0EF">
      <w:pPr>
        <w:rPr>
          <w:rFonts w:ascii="Times New Roman" w:hAnsi="Times New Roman" w:eastAsia="宋体" w:cs="宋体"/>
          <w:szCs w:val="32"/>
        </w:rPr>
      </w:pPr>
    </w:p>
    <w:p w14:paraId="741DE05B">
      <w:pPr>
        <w:jc w:val="center"/>
        <w:rPr>
          <w:rFonts w:ascii="Times New Roman" w:hAnsi="Times New Roman" w:eastAsia="黑体" w:cs="黑体"/>
          <w:szCs w:val="32"/>
        </w:rPr>
      </w:pPr>
      <w:bookmarkStart w:id="16" w:name="第三章 孕产期保健"/>
      <w:bookmarkEnd w:id="16"/>
      <w:r>
        <w:rPr>
          <w:rFonts w:hint="eastAsia" w:ascii="Times New Roman" w:hAnsi="Times New Roman" w:eastAsia="黑体" w:cs="黑体"/>
          <w:szCs w:val="32"/>
        </w:rPr>
        <w:t>第三章　孕产期保健</w:t>
      </w:r>
    </w:p>
    <w:p w14:paraId="79901EE3">
      <w:pPr>
        <w:rPr>
          <w:rFonts w:ascii="Times New Roman" w:hAnsi="Times New Roman" w:eastAsia="宋体" w:cs="宋体"/>
          <w:szCs w:val="32"/>
        </w:rPr>
      </w:pPr>
    </w:p>
    <w:p w14:paraId="2F51C91A">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医疗保健机构应当按照当地卫生健康行政部门划定的区域，为育龄妇女和孕产妇提供孕产期保健服务。育龄妇女、孕产妇及其亲属应当予以配合。</w:t>
      </w:r>
    </w:p>
    <w:p w14:paraId="3052D9FF">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医疗保健机构应当对高危孕妇或者患有其他疾病可能严重影响孕妇健康和胎儿正常发育的孕妇，予以医学指导，进行重点监护。</w:t>
      </w:r>
    </w:p>
    <w:p w14:paraId="6E1076C5">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经产前检查，发现或者怀疑胎儿异常时，由医疗保健机构进行产前诊断，提出医学指导意见。产前诊断的具体范围，由省人民政府卫生健康行政部门根据国务院卫生健康行政部门的规定确定。</w:t>
      </w:r>
    </w:p>
    <w:p w14:paraId="16B06732">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依照《母婴保健法》第十九条规定施行终止妊娠或者结扎手术的，接受免费服务，具体办法由自治州、设区的市人民政府或者县级人民政府规定。</w:t>
      </w:r>
    </w:p>
    <w:p w14:paraId="6FD3E404">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生育过严重遗传性疾病或者严重缺陷患儿的，再次妊娠前，夫妻双方应当按照国家有关规定到医疗保健机构进行医学检查。医疗保健机构应当向当事人介绍有关遗传性疾病的知识，给予咨询指导。对诊断患有医学上认为不宜生育的严重遗传性疾病的，医师应当向当事人说明情况，并提出医学意见。</w:t>
      </w:r>
    </w:p>
    <w:p w14:paraId="7E8E64D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严禁采用技术手段对胎儿进行性别鉴定。对怀疑胎儿可能为伴性遗传病，需要进行性别鉴定的，由省人民政府卫生健康行政部门指定的医疗保健机构按照国务院卫生健康行政部门的规定进行鉴定。</w:t>
      </w:r>
    </w:p>
    <w:p w14:paraId="77F58FB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提倡孕妇住院分娩。没有条件住院分娩的，应当由经过培训、具备相应接生能力的家庭接生人员接生。</w:t>
      </w:r>
    </w:p>
    <w:p w14:paraId="06D988E3">
      <w:pPr>
        <w:ind w:firstLine="632" w:firstLineChars="200"/>
        <w:rPr>
          <w:rFonts w:ascii="Times New Roman" w:hAnsi="Times New Roman" w:cs="仿宋_GB2312"/>
          <w:sz w:val="32"/>
          <w:szCs w:val="32"/>
        </w:rPr>
      </w:pPr>
      <w:r>
        <w:rPr>
          <w:rFonts w:hint="eastAsia" w:ascii="Times New Roman" w:hAnsi="Times New Roman" w:cs="仿宋_GB2312"/>
          <w:sz w:val="32"/>
          <w:szCs w:val="32"/>
        </w:rPr>
        <w:t>高危孕产妇必须住院分娩。</w:t>
      </w:r>
    </w:p>
    <w:p w14:paraId="70327AB3">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医疗保健机构应当改善孕妇住院分娩条件。医务人员应当严格遵守操作规程，提高助产技术和服务质量，预防和减少产伤和产后出血，最大限度降低孕产妇、围产儿发病率和死亡率。</w:t>
      </w:r>
    </w:p>
    <w:p w14:paraId="208EE563">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医疗保健机构和从事家庭接生的人员应当按照卫生健康行政部门的规定，及时报告新生儿出生、孕产妇死亡、婴儿死亡和新生儿出生缺陷的有关情况。</w:t>
      </w:r>
    </w:p>
    <w:p w14:paraId="02D349CC">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女职工所在单位应当执行国家有关女职工保健和劳动保护规定，不得安排孕产妇和哺乳期妇女从事有害本人及胎儿、婴儿身心健康的工作，保障其依法享有的特殊权益。</w:t>
      </w:r>
    </w:p>
    <w:p w14:paraId="385E37B7">
      <w:pPr>
        <w:rPr>
          <w:rFonts w:ascii="Times New Roman" w:hAnsi="Times New Roman" w:eastAsia="宋体" w:cs="宋体"/>
          <w:szCs w:val="32"/>
        </w:rPr>
      </w:pPr>
    </w:p>
    <w:p w14:paraId="18BE1374">
      <w:pPr>
        <w:jc w:val="center"/>
        <w:rPr>
          <w:rFonts w:ascii="Times New Roman" w:hAnsi="Times New Roman" w:eastAsia="黑体" w:cs="黑体"/>
          <w:szCs w:val="32"/>
        </w:rPr>
      </w:pPr>
      <w:bookmarkStart w:id="27" w:name="第四章 婴儿保健"/>
      <w:bookmarkEnd w:id="27"/>
      <w:r>
        <w:rPr>
          <w:rFonts w:hint="eastAsia" w:ascii="Times New Roman" w:hAnsi="Times New Roman" w:eastAsia="黑体" w:cs="黑体"/>
          <w:szCs w:val="32"/>
        </w:rPr>
        <w:t>第四章　婴儿保健</w:t>
      </w:r>
    </w:p>
    <w:p w14:paraId="507C4D1C">
      <w:pPr>
        <w:rPr>
          <w:rFonts w:ascii="Times New Roman" w:hAnsi="Times New Roman" w:eastAsia="宋体" w:cs="宋体"/>
          <w:szCs w:val="32"/>
        </w:rPr>
      </w:pPr>
    </w:p>
    <w:p w14:paraId="67D6B0FC">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婴儿出生时，接生人员应当记录出生情况。婴儿出生的医疗保健机构或者卫生健康行政部门指定的医疗保健机构应当根据婴儿出生记录，出具新生儿出生医学证明。</w:t>
      </w:r>
    </w:p>
    <w:p w14:paraId="6C7671C4">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办理新生儿户口登记，必须出示新生儿出生医学证明。</w:t>
      </w:r>
    </w:p>
    <w:p w14:paraId="3D79B2C7">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医疗保健机构应当为新生儿办理儿童保健登记，建立儿童保健手册。新生儿的监护人应当予以配合。</w:t>
      </w:r>
    </w:p>
    <w:p w14:paraId="49467A6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医疗保健机构应当按照卫生健康行政部门划定的区域，为婴幼儿提供保健服务。其主要内容是：</w:t>
      </w:r>
    </w:p>
    <w:p w14:paraId="3BF41B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（一）定期对新生儿进行家庭访视；</w:t>
      </w:r>
    </w:p>
    <w:p w14:paraId="08FE96B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（二）进行母乳喂养宣传，提供母乳喂养、婴儿营养和早期智力开发指导和咨询；</w:t>
      </w:r>
    </w:p>
    <w:p w14:paraId="58D589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（三）定期进行体格检查和生长发育监测，对体弱儿进行重点保健服务；</w:t>
      </w:r>
    </w:p>
    <w:p w14:paraId="1B9DE8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（四）开展新生儿疾病的筛查、诊治；</w:t>
      </w:r>
    </w:p>
    <w:p w14:paraId="5520CC5F">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（五）按时为婴幼儿进行预防接种；</w:t>
      </w:r>
    </w:p>
    <w:p w14:paraId="7AAA5C3C">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（六）开展口腔、眼、耳及心理保健服务；</w:t>
      </w:r>
    </w:p>
    <w:p w14:paraId="2DAF0D19">
      <w:pPr>
        <w:ind w:firstLine="632" w:firstLineChars="200"/>
        <w:rPr>
          <w:rFonts w:ascii="Times New Roman" w:hAnsi="Times New Roman" w:cs="仿宋_GB2312"/>
          <w:sz w:val="32"/>
          <w:szCs w:val="32"/>
        </w:rPr>
      </w:pPr>
      <w:r>
        <w:rPr>
          <w:rFonts w:hint="eastAsia" w:ascii="Times New Roman" w:hAnsi="Times New Roman" w:cs="仿宋_GB2312"/>
          <w:sz w:val="32"/>
          <w:szCs w:val="32"/>
        </w:rPr>
        <w:t>（七）防治常见病、多发病和传染病。</w:t>
      </w:r>
    </w:p>
    <w:p w14:paraId="0D47FA1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推行和支持用母乳喂养婴儿，提高母乳喂养率。因特殊情况需要用母乳代用品喂养的，应当选择符合国家卫生标准的代用品。</w:t>
      </w:r>
    </w:p>
    <w:p w14:paraId="3A29747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托儿所、幼儿园必须严格实施婴幼儿保健管理制度，按照国家有关规定取得卫生健康行政部门颁发的卫生评价报告，其工作人员应当定期进行健康检查，取得健康合格证。</w:t>
      </w:r>
    </w:p>
    <w:p w14:paraId="35541B2B">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婴幼儿入托、入园必须进行健康检查。</w:t>
      </w:r>
    </w:p>
    <w:p w14:paraId="3F7878B5">
      <w:pPr>
        <w:rPr>
          <w:rFonts w:ascii="Times New Roman" w:hAnsi="Times New Roman" w:eastAsia="宋体" w:cs="宋体"/>
          <w:szCs w:val="32"/>
        </w:rPr>
      </w:pPr>
    </w:p>
    <w:p w14:paraId="4F8EE3E2">
      <w:pPr>
        <w:jc w:val="center"/>
        <w:rPr>
          <w:rFonts w:ascii="Times New Roman" w:hAnsi="Times New Roman" w:eastAsia="黑体" w:cs="黑体"/>
          <w:szCs w:val="32"/>
        </w:rPr>
      </w:pPr>
      <w:bookmarkStart w:id="33" w:name="第五章 技术鉴定"/>
      <w:bookmarkEnd w:id="33"/>
      <w:r>
        <w:rPr>
          <w:rFonts w:hint="eastAsia" w:ascii="Times New Roman" w:hAnsi="Times New Roman" w:eastAsia="黑体" w:cs="黑体"/>
          <w:szCs w:val="32"/>
        </w:rPr>
        <w:t>第五章　技术鉴定</w:t>
      </w:r>
    </w:p>
    <w:p w14:paraId="52C5F532">
      <w:pPr>
        <w:rPr>
          <w:rFonts w:ascii="Times New Roman" w:hAnsi="Times New Roman" w:eastAsia="宋体" w:cs="宋体"/>
          <w:szCs w:val="32"/>
        </w:rPr>
      </w:pPr>
    </w:p>
    <w:p w14:paraId="285A992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县级以上人民政府设立母婴保健医学技术鉴定组织，负责对婚前医学检查、遗传病诊断和产前诊断结果有异议的进行医学技术鉴定。</w:t>
      </w:r>
    </w:p>
    <w:p w14:paraId="5DA8B55B">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母婴保健医学技术鉴定组织的组成人员按照国家规定的条件和程序聘任。进行医学技术鉴定时，必须有五名以上相关专业的鉴定人员参加。</w:t>
      </w:r>
    </w:p>
    <w:p w14:paraId="18A7A8C8">
      <w:pPr>
        <w:ind w:firstLine="632" w:firstLineChars="200"/>
        <w:rPr>
          <w:rFonts w:ascii="Times New Roman" w:hAnsi="Times New Roman" w:cs="仿宋_GB2312"/>
          <w:sz w:val="32"/>
          <w:szCs w:val="32"/>
        </w:rPr>
      </w:pPr>
      <w:r>
        <w:rPr>
          <w:rFonts w:hint="eastAsia" w:ascii="Times New Roman" w:hAnsi="Times New Roman" w:cs="仿宋_GB2312"/>
          <w:sz w:val="32"/>
          <w:szCs w:val="32"/>
        </w:rPr>
        <w:t>与申请鉴定的当事人有利害关系或者有其他关系可能影响公正鉴定的人员，应当回避。</w:t>
      </w:r>
    </w:p>
    <w:p w14:paraId="38E612CD">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当事人要求进行母婴保健医学技术鉴定，应当在收到婚前医学检查、遗传病诊断或者产前诊断结果之日起十五日内，向当地母婴保健医学技术鉴定组织提交书面申请和有关材料。母婴保健医学技术鉴定组织应当在收到鉴定申请之日起三十日内作出鉴定结论；如有特殊情况，需要延长鉴定时间的，延长时间不得超过六十日，并及时告知当事人。</w:t>
      </w:r>
    </w:p>
    <w:p w14:paraId="35472807">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当事人对鉴定结论有异议的，可以在收到鉴定结论之日起十五日内，向上一级母婴保健医学技术鉴定组织申请重新鉴定。上一级母婴保健医学技术鉴定组织应当在收到书面申请之日起三十日内作出鉴定结论。</w:t>
      </w:r>
    </w:p>
    <w:p w14:paraId="2A1D09BD">
      <w:pPr>
        <w:ind w:firstLine="632" w:firstLineChars="200"/>
        <w:rPr>
          <w:rFonts w:ascii="Times New Roman" w:hAnsi="Times New Roman" w:cs="仿宋_GB2312"/>
          <w:sz w:val="32"/>
          <w:szCs w:val="32"/>
        </w:rPr>
      </w:pPr>
      <w:r>
        <w:rPr>
          <w:rFonts w:hint="eastAsia" w:ascii="Times New Roman" w:hAnsi="Times New Roman" w:cs="仿宋_GB2312"/>
          <w:sz w:val="32"/>
          <w:szCs w:val="32"/>
        </w:rPr>
        <w:t>省母婴保健医学技术鉴定组织的鉴定为最终鉴定。</w:t>
      </w:r>
    </w:p>
    <w:p w14:paraId="6F308AF1">
      <w:pPr>
        <w:rPr>
          <w:rFonts w:ascii="Times New Roman" w:hAnsi="Times New Roman" w:eastAsia="宋体" w:cs="宋体"/>
          <w:szCs w:val="32"/>
        </w:rPr>
      </w:pPr>
    </w:p>
    <w:p w14:paraId="5DE57CFE">
      <w:pPr>
        <w:jc w:val="center"/>
        <w:rPr>
          <w:rFonts w:ascii="Times New Roman" w:hAnsi="Times New Roman" w:eastAsia="黑体" w:cs="黑体"/>
          <w:szCs w:val="32"/>
        </w:rPr>
      </w:pPr>
      <w:bookmarkStart w:id="38" w:name="第六章 行政管理"/>
      <w:bookmarkEnd w:id="38"/>
      <w:r>
        <w:rPr>
          <w:rFonts w:hint="eastAsia" w:ascii="Times New Roman" w:hAnsi="Times New Roman" w:eastAsia="黑体" w:cs="黑体"/>
          <w:szCs w:val="32"/>
        </w:rPr>
        <w:t>第六章　行政管理</w:t>
      </w:r>
    </w:p>
    <w:p w14:paraId="4C0255C0">
      <w:pPr>
        <w:rPr>
          <w:rFonts w:ascii="Times New Roman" w:hAnsi="Times New Roman" w:eastAsia="宋体" w:cs="宋体"/>
          <w:szCs w:val="32"/>
        </w:rPr>
      </w:pPr>
    </w:p>
    <w:p w14:paraId="66B9D70B">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医疗保健机构开展婚前检查、遗传病诊断、产前诊断以及施行终止妊娠或者结扎手术，必须经卫生健康行政部门许可，取得《母婴保健技术服务执业许可证》。</w:t>
      </w:r>
    </w:p>
    <w:p w14:paraId="1FAFC603">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办理《母婴保健技术服务执业许可证》按照下列权限审批：</w:t>
      </w:r>
    </w:p>
    <w:p w14:paraId="1DF64626">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（一）施行终止妊娠或者结扎手术的，由县级人民政府卫生健康行政部门审批；</w:t>
      </w:r>
    </w:p>
    <w:p w14:paraId="3E0DCF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（二）开展婚前医学检查的，由县级人民政府卫生健康行政部门审批；</w:t>
      </w:r>
    </w:p>
    <w:p w14:paraId="491599A4">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（三）开展涉外婚姻婚前医学检查和遗传病诊断、产前诊断的，由省人民政府卫生健康行政部门审批。</w:t>
      </w:r>
    </w:p>
    <w:p w14:paraId="7B3BB79C">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从事婚前医学检查、遗传病诊断、产前诊断和施行终止妊娠或者结扎手术的医疗保健机构的人员，必须经卫生健康行政部门考核合格，取得《母婴保健技术考核合格证书》。</w:t>
      </w:r>
    </w:p>
    <w:p w14:paraId="5DCF5C1F">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办理《母婴保健技术考核合格证书》按照下列权限审批：</w:t>
      </w:r>
    </w:p>
    <w:p w14:paraId="0CA0BC58">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（一）施行终止妊娠或者结扎手术的，由县级人民政府卫生健康行政部门审批；</w:t>
      </w:r>
    </w:p>
    <w:p w14:paraId="60DB66D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（二）从事婚前医学检查的，由县级人民政府卫生健康行政部门审批；</w:t>
      </w:r>
    </w:p>
    <w:p w14:paraId="7D52147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（三）从事涉外婚姻婚前医学检查和遗传病诊断、产前诊断的，由省人民政府卫生健康行政部门审批。</w:t>
      </w:r>
    </w:p>
    <w:p w14:paraId="590685FF">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县级以上人民政府卫生健康行政部门指定的医疗保健机构应当加强本行政区域内的母婴保健监测和技术指导，提高母婴保健服务质量和技术水平。</w:t>
      </w:r>
    </w:p>
    <w:p w14:paraId="1AF68EEC">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从事母婴保健工作的人员应当严格遵守职业道德，认真回答当事人的有关咨询，并为当事人保守秘密。</w:t>
      </w:r>
    </w:p>
    <w:p w14:paraId="078A9CEB">
      <w:pPr>
        <w:rPr>
          <w:rFonts w:ascii="Times New Roman" w:hAnsi="Times New Roman" w:eastAsia="宋体" w:cs="宋体"/>
          <w:szCs w:val="32"/>
        </w:rPr>
      </w:pPr>
    </w:p>
    <w:p w14:paraId="368E9C6B">
      <w:pPr>
        <w:jc w:val="center"/>
        <w:rPr>
          <w:rFonts w:ascii="Times New Roman" w:hAnsi="Times New Roman" w:eastAsia="黑体" w:cs="黑体"/>
          <w:szCs w:val="32"/>
        </w:rPr>
      </w:pPr>
      <w:bookmarkStart w:id="43" w:name="第七章 法律责任"/>
      <w:bookmarkEnd w:id="43"/>
      <w:r>
        <w:rPr>
          <w:rFonts w:hint="eastAsia" w:ascii="Times New Roman" w:hAnsi="Times New Roman" w:eastAsia="黑体" w:cs="黑体"/>
          <w:szCs w:val="32"/>
        </w:rPr>
        <w:t>第七章　法律责任</w:t>
      </w:r>
    </w:p>
    <w:p w14:paraId="0D4EF849">
      <w:pPr>
        <w:rPr>
          <w:rFonts w:ascii="Times New Roman" w:hAnsi="Times New Roman" w:eastAsia="宋体" w:cs="宋体"/>
          <w:szCs w:val="32"/>
        </w:rPr>
      </w:pPr>
    </w:p>
    <w:p w14:paraId="18F61AEC">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未取得本办法规定的有关证书，有下列行为之一的，由县级以上人民政府卫生健康行政部门给予警告，责令停止违法行为，没收违法所得；违法所得五千元以上的，并处违法所得三倍以上五倍以下的罚款；没有违法所得或者违法所得不足五千元的，并处五千元以上二万元以下的罚款：</w:t>
      </w:r>
    </w:p>
    <w:p w14:paraId="2850FD24">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（一）从事婚前医学检查、遗传病诊断、产前诊断或者医学技术鉴定的；</w:t>
      </w:r>
    </w:p>
    <w:p w14:paraId="2577A83D">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（二）施行终止妊娠手术的；</w:t>
      </w:r>
    </w:p>
    <w:p w14:paraId="3D386D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（三）出具本办法规定的有关医学证明的。</w:t>
      </w:r>
    </w:p>
    <w:p w14:paraId="22CA6CF1">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未取得有关证书的医疗保健机构和人员出具的医学证明无效。</w:t>
      </w:r>
    </w:p>
    <w:p w14:paraId="3E761470">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从事母婴保健工作的人员违反本办法规定，出具有关虚假医学证明或者进行胎儿性别鉴定的，由医疗保健机构或者县级以上人民政府卫生健康行政部门根据情节给予行政处分；情节严重的，依法取消执业资格。</w:t>
      </w:r>
    </w:p>
    <w:p w14:paraId="09B574DE">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在母婴保健工作中违反其他法律、法规的，按照有关法律、法规的规定处罚；触犯刑律的，依法追究刑事责任。</w:t>
      </w:r>
    </w:p>
    <w:p w14:paraId="2F1FEBDE">
      <w:pPr>
        <w:rPr>
          <w:rFonts w:ascii="Times New Roman" w:hAnsi="Times New Roman" w:eastAsia="宋体" w:cs="宋体"/>
          <w:szCs w:val="32"/>
        </w:rPr>
      </w:pPr>
    </w:p>
    <w:p w14:paraId="69A98DF9">
      <w:pPr>
        <w:jc w:val="center"/>
        <w:rPr>
          <w:rFonts w:ascii="Times New Roman" w:hAnsi="Times New Roman" w:eastAsia="黑体" w:cs="黑体"/>
          <w:szCs w:val="32"/>
        </w:rPr>
      </w:pPr>
      <w:bookmarkStart w:id="47" w:name="第八章 附则"/>
      <w:bookmarkEnd w:id="47"/>
      <w:r>
        <w:rPr>
          <w:rFonts w:hint="eastAsia" w:ascii="Times New Roman" w:hAnsi="Times New Roman" w:eastAsia="黑体" w:cs="黑体"/>
          <w:szCs w:val="32"/>
        </w:rPr>
        <w:t>第八章　附　　则</w:t>
      </w:r>
    </w:p>
    <w:p w14:paraId="5817D626">
      <w:pPr>
        <w:rPr>
          <w:rFonts w:ascii="Times New Roman" w:hAnsi="Times New Roman" w:eastAsia="宋体" w:cs="宋体"/>
          <w:szCs w:val="32"/>
        </w:rPr>
      </w:pPr>
    </w:p>
    <w:p w14:paraId="205BED19">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本办法自1999年1月1日施行。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016F1E"/>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3916</Words>
  <Characters>3940</Characters>
  <Lines>87</Lines>
  <Paragraphs>24</Paragraphs>
  <TotalTime>3</TotalTime>
  <ScaleCrop>false</ScaleCrop>
  <LinksUpToDate>false</LinksUpToDate>
  <CharactersWithSpaces>4008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2025-05-15T02:57:57Z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