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ascii="宋体" w:hAnsi="宋体" w:eastAsia="宋体" w:cs="Arial"/>
          <w:bCs/>
          <w:sz w:val="44"/>
          <w:szCs w:val="44"/>
        </w:rPr>
        <w:t>湖南省实施《中华人民共和国民族</w:t>
      </w:r>
    </w:p>
    <w:p>
      <w:pPr>
        <w:jc w:val="center"/>
        <w:rPr>
          <w:rFonts w:ascii="宋体" w:hAnsi="宋体" w:eastAsia="宋体" w:cs="Arial"/>
          <w:bCs/>
          <w:sz w:val="44"/>
          <w:szCs w:val="44"/>
        </w:rPr>
      </w:pPr>
      <w:r>
        <w:rPr>
          <w:rFonts w:ascii="宋体" w:hAnsi="宋体" w:eastAsia="宋体" w:cs="Arial"/>
          <w:bCs/>
          <w:sz w:val="44"/>
          <w:szCs w:val="44"/>
        </w:rPr>
        <w:t>区域自治法》若干规定</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（2011年11月27日湖南省第十一届人民代表大会常务委员会第25次会议通过  根据2020年7月30日湖南省第十三届人民代表大会常务委员会第十九次会议《关于修改&lt;湖南省燃气管理条例&gt;等十件地方性法规的决定》修正）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14:textFill>
            <w14:solidFill>
              <w14:schemeClr w14:val="tx1"/>
            </w14:solidFill>
          </w14:textFill>
        </w:rPr>
        <w:t>第一条</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根据《</w:t>
      </w:r>
      <w:r>
        <w:rPr>
          <w:rFonts w:hint="eastAsia" w:ascii="仿宋_GB2312" w:hAnsi="仿宋_GB2312" w:eastAsia="仿宋_GB2312" w:cs="仿宋_GB2312"/>
          <w:color w:val="000000" w:themeColor="text1"/>
          <w14:textFill>
            <w14:solidFill>
              <w14:schemeClr w14:val="tx1"/>
            </w14:solidFill>
          </w14:textFill>
        </w:rPr>
        <w:fldChar w:fldCharType="begin"/>
      </w:r>
      <w:r>
        <w:rPr>
          <w:rFonts w:hint="eastAsia" w:ascii="仿宋_GB2312" w:hAnsi="仿宋_GB2312" w:eastAsia="仿宋_GB2312" w:cs="仿宋_GB2312"/>
          <w:color w:val="000000" w:themeColor="text1"/>
          <w14:textFill>
            <w14:solidFill>
              <w14:schemeClr w14:val="tx1"/>
            </w14:solidFill>
          </w14:textFill>
        </w:rPr>
        <w:instrText xml:space="preserve"> HYPERLINK "https://baike.baidu.com/item/%E4%B8%AD%E5%8D%8E%E4%BA%BA%E6%B0%91%E5%85%B1%E5%92%8C%E5%9B%BD%E6%B0%91%E6%97%8F%E5%8C%BA%E5%9F%9F%E8%87%AA%E6%B2%BB%E6%B3%95" \t "_blank" </w:instrText>
      </w:r>
      <w:r>
        <w:rPr>
          <w:rFonts w:hint="eastAsia" w:ascii="仿宋_GB2312" w:hAnsi="仿宋_GB2312" w:eastAsia="仿宋_GB2312" w:cs="仿宋_GB2312"/>
          <w:color w:val="000000" w:themeColor="text1"/>
          <w14:textFill>
            <w14:solidFill>
              <w14:schemeClr w14:val="tx1"/>
            </w14:solidFill>
          </w14:textFill>
        </w:rPr>
        <w:fldChar w:fldCharType="separate"/>
      </w:r>
      <w:r>
        <w:rPr>
          <w:rFonts w:hint="eastAsia" w:ascii="仿宋_GB2312" w:hAnsi="仿宋_GB2312" w:eastAsia="仿宋_GB2312" w:cs="仿宋_GB2312"/>
          <w:color w:val="000000" w:themeColor="text1"/>
          <w:kern w:val="0"/>
          <w:sz w:val="32"/>
          <w:szCs w:val="32"/>
          <w14:textFill>
            <w14:solidFill>
              <w14:schemeClr w14:val="tx1"/>
            </w14:solidFill>
          </w14:textFill>
        </w:rPr>
        <w:t>中华人民共和国民族区域自治法</w:t>
      </w:r>
      <w:r>
        <w:rPr>
          <w:rFonts w:hint="eastAsia" w:ascii="仿宋_GB2312" w:hAnsi="仿宋_GB2312" w:eastAsia="仿宋_GB2312" w:cs="仿宋_GB2312"/>
          <w:color w:val="000000" w:themeColor="text1"/>
          <w:kern w:val="0"/>
          <w:sz w:val="32"/>
          <w:szCs w:val="32"/>
          <w14:textFill>
            <w14:solidFill>
              <w14:schemeClr w14:val="tx1"/>
            </w14:solidFill>
          </w14:textFill>
        </w:rPr>
        <w:fldChar w:fldCharType="end"/>
      </w:r>
      <w:r>
        <w:rPr>
          <w:rFonts w:hint="eastAsia" w:ascii="仿宋_GB2312" w:hAnsi="仿宋_GB2312" w:eastAsia="仿宋_GB2312" w:cs="仿宋_GB2312"/>
          <w:color w:val="000000" w:themeColor="text1"/>
          <w:kern w:val="0"/>
          <w:sz w:val="32"/>
          <w:szCs w:val="32"/>
          <w14:textFill>
            <w14:solidFill>
              <w14:schemeClr w14:val="tx1"/>
            </w14:solidFill>
          </w14:textFill>
        </w:rPr>
        <w:t>》和《国务院实施〈中华人民共和国民族区域自治法〉若干规定》，结合本省实际，制定本规定。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第二条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bookmarkStart w:id="0" w:name="_GoBack"/>
      <w:bookmarkEnd w:id="0"/>
      <w:r>
        <w:rPr>
          <w:rFonts w:hint="eastAsia" w:ascii="仿宋_GB2312" w:hAnsi="仿宋_GB2312" w:eastAsia="仿宋_GB2312" w:cs="仿宋_GB2312"/>
          <w:color w:val="000000" w:themeColor="text1"/>
          <w:kern w:val="0"/>
          <w:sz w:val="32"/>
          <w:szCs w:val="32"/>
          <w14:textFill>
            <w14:solidFill>
              <w14:schemeClr w14:val="tx1"/>
            </w14:solidFill>
          </w14:textFill>
        </w:rPr>
        <w:t>省、辖有自治县的市的国家机关（以下简称上级国家机关）应当保障民族自治地方的自治机关依法行使自治权，支持和帮助民族自治地方加快经济社会发展，增进民族团结，促进各民族的共同繁荣。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第三条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各级国家机关应当加强民族法律法规和政策的宣传教育，依法制定具体措施，保护少数民族的合法权益，妥善处理影响民族团结的问题，巩固和发展平等、团结、互助、和谐的社会主义民族关系，禁止破坏民族团结和制造民族分裂的行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尊重和保护少数民族的语言文字、风俗习惯、宗教信仰和传统节日。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每年九月为全省民族团结进步宣传教育月。</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第四条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上级国家机关支持民族自治地方组织开展促进民族团结进步的各项活动。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县级以上人民政府应当对为民族团结进步事业做出突出贡献的单位和个人给予表彰、奖励。</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第五条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的决议、决定、命令和指示，如有不适合民族自治地方实际情况的，民族自治地方的自治机关可以报请该上级国家机关批准，变通执行或者停止执行；该上级国家机关应当在收到报告之日起六十日内给予答复。</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第六条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省、辖有自治县的市的人民政府（以下简称上级人民政府）在制订国民经济和社会发展中长期规划时，应当听取民族自治地方和民族工作部门的意见，根据民族自治地方的特点和需要，支持和帮助民族自治地方加速发展经济、教育、科学技术、文化、卫生、体育等各项事业，实现科学发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第七条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上级人民政府根据民族自治地方的实际，优先安排基础设施建设项目。</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上级人民政府安排的财政性建设资金、其他专项建设资金和政策性银行贷款，应当增加用于民族自治地方基础设施建设的比重。</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国家安排的基础设施建设项目，需要民族自治地方承担配套资金的，适当降低配套资金的比例。民族自治地方的财政困难县确实无力负担的，免除配套资金。其中，基础设施建设项目属于地方事务的，由国家和省人民政府确定建设资金负担比例后，按比例全额安排。</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农业，加强农业基础设施建设，推广先进农业机械，改善农业生产条件，调整农业产业结构，发展农民专业合作组织，建立农产品标准化生产基地，支持发展农产品加工业，促进农业产业化经营。</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上级人民政府应当帮助民族自治地方发展畜牧水产业，加强畜禽水产优良品种原产地域产品保护和种畜、饲料、防疫服务体系建设，保护和合理利用草山、水面，发展畜禽产品、水产品加工业。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第九条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上级人民政府应当帮助民族自治地方发展林业，实施林业生态建设工程，逐步提高生态公益林补偿标准；在民族自治地方征收的森林植被恢复费应当专项用于民族自治地方发展林业。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第十条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上级人民政府应当帮助民族自治地方发展水利事业，优先安排水利建设项目，在民族自治地方征收的水资源费，除上缴中央部分外，其余部分应当专项用于民族自治地方水资源的开发、利用、保护和管理。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第十一条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上级人民政府应当支持民族自治地方社会主义新农村建设，加快农村饮水安全工程、沼气等建设，加强农村环境保护和治理，改善村容村貌。</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第十二条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上级人民政府应当支持民族自治地方实施新能源建设项目和电网建设，提高电网输送能力，帮助农村实施电网改造。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第十三条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上级人民政府应当帮助民族自治地方发展交通运输业，支持干线公路、乡村公路、航道设施的建设、维护，提高补助标准。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第十四条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加强生态环境保护，建立完善生态补偿机制，通过财政转移支付、项目支持等措施，对在生态环境保护等方面做出贡献的民族自治地方给予合理补偿。具体办法由省人民政府制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第十五条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上级人民政府应当优先安排民族自治地方矿产资源开发、土地开发、复垦整理和地质灾害防治项目，支持矿产资源普查、勘探工作。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在民族自治地方征收的新增建设用地的土地有偿使用费、耕地开垦费，除上缴中央部分外，其余部分应当专项用于民族自治地方耕地占补平衡和农村土地整理。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上级人民政府应当支持民族自治地方培育矿业权市场，促进探矿权、采矿权依法出让和转让。</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第十六条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上级人民政府应当帮助民族自治地方发展特色产业，改造提升传统工业，支持建设资源型深加工项目，重点支持建设特色产业园区，引导产业项目向园区集聚。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上级人民政府应当支持民族自治地方发展循环经济和节能环保产业。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第十七条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上级人民政府应当帮助民族自治地方发展旅游业，保护和合理开发利用自然、人文等旅游资源，建设旅游景区、景点及其配套设施，开发具有民族特色的旅游产品，发展生态旅游和民俗文化旅游。</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第十八条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上级人民政府应当帮助民族自治地方发展对外经济贸易，支持优势产品出口和对外经济技术、劳务合作。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上级人民政府应当帮助民族自治地方发展民族贸易和民族特需商品、传统手工业品生产，落实有关优惠政策。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上级人民政府根据民族自治地方的经济发展特点和需要，支持民族自治地方完善市场流通体系，扶持建设农产品、林产品、中药材、矿产品、民族工业用品物流中心，促进贸易发展。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第十九条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民族自治地方享受财政优惠政策。</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省财政应当充分考虑民族自治地方的公共服务支出成本差异、经济和社会发展水平等因素，加大对民族自治地方一般性财政转移支付、专项财政转移支付和民族优惠政策财政转移支付力度；省财政对民族自治地方的转移支付和定额补贴在保持一定总量的基础上逐步增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省财政应当加大支持民族自治地方财源建设力度，保证民族自治地方的国家机关正常运转、财政供养人员工资（含津、补贴）按时足额发放、基础教育正常经费支出。</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因税收减免政策造成民族自治地方财政减收部分，上级人民政府在测算转移支付时应当给予照顾。</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省、辖有自治县的市的财政设立并安排少数民族发展资金和民族工作经费，资金规模随着经济发展和财政收入的增长逐步增加。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第二十条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上级人民政府应当执行国家对民族自治地方的有关税收优惠政策，对民族自治地方提出的税收减免，根据国家规定的权限和程序及时审批。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第二十一条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应当帮助民族自治地方拓宽间接和直接融资渠道，根据民族自治地方经济和社会发展的需要，完善金融组织体系和服务体系，引导金融机构加大对民族自治地方的投入，扶持民族自治地方重点项目建设和产业发展，支持符合上市条件的企业上市融资；支持民族自治地方加快保险业的发展。</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第二十二条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上级人民政府鼓励和引导国内外资金投向民族自治地方基础设施建设、产业发展、生态环境保护等领域。</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上级人民政府应当帮助民族自治地方引进国外贷款和无偿援助，重点用于扶贫、生态环境保护等公益事业。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第二十三条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应当坚持开发式扶贫方针，支持民族自治地方高寒山区、库区以通水、通电、通路、通信、通广播电视和危房改造、生态移民为重点的基础设施建设、产业开发和农田基本建设。鼓励、引导和扶持交通不便、生活贫困的散居农户相对集中居住。</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扶贫开发项目和资金应当对民族自治地方给予倾斜。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上级国家机关组织和支持经济发达地区对民族自治地方的对口支援，鼓励和引导企业、高等学校和科学研究单位以及社会各方面力量加大对民族自治地方的支持力度。</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第二十四条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上级人民政府应当帮助民族自治地方发展学前教育，促进义务教育均衡发展，办好普通高中教育、各类职业技术教育和特殊教育；加大定向培养少数民族教师队伍力度，组织和鼓励优秀教师、高等学校毕业生到民族自治地方任教，对长期在民族自治地方任教的教师，应当提高其待遇。</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办好中小学寄宿制学校，鼓励经济发达地区学校对口扶持民族自治地方的薄弱学校。在经济发达地区普通中学开设民族班或者开办民族中学，其办学条件、教学和管理水平应当达到当地学校的办学标准和水平，鼓励和支持社会力量以多种形式在民族自治地方办学。</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在安排义务教育经费时应当对民族自治地方给予倾斜；安排的少数民族义务教育助学金，应当随着经济发展和财政收入的增长逐步增加，用于家庭经济特别困难学生的补助；逐步提高农村义务教育阶段家庭经济困难寄宿生生活补助标准；免除中等职业学校的家庭经济困难学生和涉农专业学生学费。</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第二十五条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上级人民政府应当帮助民族自治地方发展高等教育，办好省内高等学校民族预科班，对民族自治地方的高等学校的基础设施、教师队伍和学科建设，给予政策扶持。</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高等学校在招收新生时，可以实行定向招生，对民族自治地方的考生应当根据情况采取降分或者加分的办法，适当放宽录取标准和条件。各级人民政府和省内高等学校应当采取多种措施帮助家庭经济特别困难的少数民族学生完成学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第二十六条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上级人民政府应当帮助民族自治地方制定科学技术发展战略和规划，推广普及科学技术知识。</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上级人民政府应当加强对民族自治地方科学研究开发、实用科学技术成果推广应用和科学研究队伍建设工作的指导，加大资金扶持力度，指导和支持申报科学技术计划，帮助获得项目经费支持。</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第二十七条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扶持民族自治地方发展文化事业，加强文化基础设施建设和公共文化服务体系建设，发展新闻出版、广播电影电视事业，培育和发展民族文化产业；设立少数民族文化发展资金，并随着经济发展和财政收入的增长逐步增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省人民政府定期举办少数民族文艺会演。</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各级人民政府应当加强对少数民族非物质文化遗产和历史文化名城名镇名村、特色民居、名胜古迹、文物等物质文化遗产的保护和抢救，支持少数民族古籍的收集、整理、翻译、出版；建立和完善非物质文化遗产传承人制度，支持非物质文化遗产代表性项目的代表性传承人开展传承、传播活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第二十八条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上级人民政府支持民族自治地方加强体育设施建设，开展民族传统体育活动，进行体育交流和协作。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省人民政府定期举办全省少数民族传统体育运动会。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第二十九条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发展医疗卫生事业，加强少数民族医疗卫生技术人员的培养，完善县（市、区）、乡（镇）、村医疗预防保健网络，健全农村合作医疗制度和城镇居民医疗保险制度，优先安排医疗卫生基础设施建设和设备购置项目，组织医疗卫生机构对口支援民族自治地方的人才培养、医疗技术、公共卫生、疾病防治等工作；安排的少数民族医疗减免经费应当用于经济特别困难群众医疗费的减免，并随着经济发展和财政收入的增长逐步增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第三十条</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上级人民政府应当加大对民族医药事业的投入，保护、扶持和发展民族医药学，建设民族医药开发基地，促进民族医药产业发展，推荐符合条件的民族传统药物进入地方基本药物目录，建立健全农村药品监督网络和供应网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第三十一条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上级人民政府应当帮助民族自治地方建立健全计划生育服务网络，指导做好优生优育、避孕节育、生殖保健的宣传教育工作，并对计划生育技术服务机构给予支持。</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第三十二条</w:t>
      </w:r>
      <w:r>
        <w:rPr>
          <w:rFonts w:hint="eastAsia" w:ascii="黑体" w:hAnsi="黑体" w:eastAsia="黑体" w:cs="黑体"/>
          <w:color w:val="000000" w:themeColor="text1"/>
          <w:kern w:val="0"/>
          <w:sz w:val="32"/>
          <w:szCs w:val="32"/>
          <w:lang w:val="en-US" w:eastAsia="zh-CN"/>
        </w:rPr>
        <w:t xml:space="preserve"> </w:t>
      </w:r>
      <w:r>
        <w:rPr>
          <w:rFonts w:hint="eastAsia" w:ascii="黑体" w:hAnsi="黑体" w:eastAsia="黑体" w:cs="黑体"/>
          <w:color w:val="000000" w:themeColor="text1"/>
          <w:kern w:val="0"/>
          <w:sz w:val="32"/>
          <w:szCs w:val="32"/>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各级国家机关应当加强对少数民族干部的培养和使用。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的领导干部和工作人员中应当合理配备少数民族人员。民族自治地方的国家机关应当依法配备实行区域自治的民族和其他少数民族领导干部，在公开选拔、竞争上岗配备领导干部时，可以划出相应名额和岗位，定向选拔少数民族干部。</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民族自治地方录用、聘用国家工作人员时，对实行区域自治的民族和其他少数民族适当放宽报考条件和录取标准，确保一定录取比例。具体办法由录用、聘用主管部门规定。</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第三十三条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上级国家机关指导民族自治地方制订人才开发规划，采取措施加大对民族自治地方干部人才的培训力度，培养使用实行区域自治的民族和其他民族的各级各类人才。</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建立和完善民族自治地方与上级国家机关和经济相对发达地区干部交流制度。上级国家机关有计划地选派民族自治地方的少数民族干部到上级机关、经济相对发达地区交流或者挂职锻炼，根据民族自治地方的需要，组织和选派经济相对发达地区的专业人才到民族自治地方工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上级国家机关鼓励和支持各种专业技术人员参加民族自治地方的建设，当地国家机关应当为其工作和生活提供便利。</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第三十四条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应当支持民族自治地方发展社会救济和社会福利事业，帮助民族自治地方加快社会保障体系建设，建立和完善养老、失业、医疗、工伤、生育保险和城乡居民最低生活保障等制度，形成与当地经济和社会发展水平相适应的社会保障体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上级人民政府在安排农村危房改造、保障性住房建设资金、社会保障补贴、就业专项资金时，对民族自治地方给予倾斜。</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第三十五条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对国家和上级人民政府安排的项目、资金，民族自治地方应当按照规定管理、使用，并接受上级人民政府及其有关部门的监督。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对违反财政法律法规，挪用、侵占、截留上级财政用于民族自治地方经费的，责令限期归还被挪用、侵占、截留的经费，并依法对直接负责的主管人员和其他直接责任人员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第三十六条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各级国家机关违反本规定，不依法履行职责，由其上级主管机关或者监察机关责令改正。</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仿宋_GB2312" w:hAnsi="仿宋_GB2312" w:eastAsia="仿宋_GB2312" w:cs="仿宋_GB2312"/>
          <w:color w:val="000000" w:themeColor="text1"/>
          <w:kern w:val="0"/>
          <w:sz w:val="32"/>
          <w:szCs w:val="32"/>
          <w14:textFill>
            <w14:solidFill>
              <w14:schemeClr w14:val="tx1"/>
            </w14:solidFill>
          </w14:textFill>
        </w:rPr>
        <w:t>各级国家机关工作人员在执行本规定过程中，滥用职权、玩忽职守、徇私舞弊的，依法给予处分；构成犯罪的，依法追究刑事责任。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第三十七条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张家界市的桑植县、永定区、武陵源区参照本规定享受民族自治地方经济社会发展方面的优惠。</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第三十八条</w:t>
      </w:r>
      <w:r>
        <w:rPr>
          <w:rFonts w:hint="eastAsia" w:ascii="仿宋_GB2312" w:hAnsi="仿宋_GB2312" w:eastAsia="仿宋_GB2312" w:cs="仿宋_GB2312"/>
          <w:color w:val="000000" w:themeColor="text1"/>
          <w:kern w:val="0"/>
          <w:sz w:val="32"/>
          <w:szCs w:val="32"/>
          <w14:textFill>
            <w14:solidFill>
              <w14:schemeClr w14:val="tx1"/>
            </w14:solidFill>
          </w14:textFill>
        </w:rPr>
        <w:t xml:space="preserve"> </w:t>
      </w:r>
      <w:r>
        <w:rPr>
          <w:rFonts w:hint="eastAsia" w:ascii="仿宋_GB2312" w:hAnsi="仿宋_GB2312" w:cs="仿宋_GB2312"/>
          <w:color w:val="000000" w:themeColor="text1"/>
          <w:kern w:val="0"/>
          <w:sz w:val="32"/>
          <w:szCs w:val="32"/>
          <w:lang w:val="en-US" w:eastAsia="zh-CN"/>
          <w14:textFill>
            <w14:solidFill>
              <w14:schemeClr w14:val="tx1"/>
            </w14:solidFill>
          </w14:textFill>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省人民政府有关部门、辖有自治县的市的人民政府应当制定实施本规定的具体措施。</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kern w:val="0"/>
          <w:sz w:val="32"/>
          <w:szCs w:val="32"/>
          <w14:textFill>
            <w14:solidFill>
              <w14:schemeClr w14:val="tx1"/>
            </w14:solidFill>
          </w14:textFill>
        </w:rPr>
      </w:pPr>
      <w:r>
        <w:rPr>
          <w:rFonts w:hint="eastAsia" w:ascii="黑体" w:hAnsi="黑体" w:eastAsia="黑体" w:cs="黑体"/>
          <w:color w:val="000000" w:themeColor="text1"/>
          <w:kern w:val="0"/>
          <w:sz w:val="32"/>
          <w:szCs w:val="32"/>
        </w:rPr>
        <w:t xml:space="preserve">第三十九条 </w:t>
      </w:r>
      <w:r>
        <w:rPr>
          <w:rFonts w:hint="eastAsia" w:ascii="黑体" w:hAnsi="黑体" w:eastAsia="黑体" w:cs="黑体"/>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14:textFill>
            <w14:solidFill>
              <w14:schemeClr w14:val="tx1"/>
            </w14:solidFill>
          </w14:textFill>
        </w:rPr>
        <w:t>本规定自2012年3月1日起施行。1990年10月27日湖南省第七届人民代表大会常务委员会第十九次会议通过的《湖南省实施〈中华人民共和国民族区域自治法〉若干规定》同时废止。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仿宋_GB2312" w:eastAsia="仿宋_GB2312" w:cs="仿宋_GB2312"/>
          <w:color w:val="000000" w:themeColor="text1"/>
          <w14:textFill>
            <w14:solidFill>
              <w14:schemeClr w14:val="tx1"/>
            </w14:solidFill>
          </w14:textFill>
        </w:rPr>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
    <w:panose1 w:val="02010609060101010101"/>
    <w:charset w:val="86"/>
    <w:family w:val="modern"/>
    <w:pitch w:val="default"/>
    <w:sig w:usb0="800002BF" w:usb1="38CF7CFA" w:usb2="00000016" w:usb3="00000000" w:csb0="00040001" w:csb1="00000000"/>
  </w:font>
  <w:font w:name="方正小标宋_GBK">
    <w:panose1 w:val="02000000000000000000"/>
    <w:charset w:val="86"/>
    <w:family w:val="script"/>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E6772B54"/>
    <w:rsid w:val="E7B3B07A"/>
    <w:rsid w:val="FABB8B53"/>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4</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2020-08-26T17:06:26Z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