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bookmarkStart w:id="0" w:name="_Toc452736547"/>
      <w:bookmarkStart w:id="1" w:name="_Toc452737095"/>
      <w:bookmarkStart w:id="2" w:name="_Toc453486137"/>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滁州市人民代表大会及其常务委员会</w:t>
      </w:r>
      <w:bookmarkEnd w:id="0"/>
      <w:bookmarkEnd w:id="1"/>
      <w:bookmarkStart w:id="3" w:name="_Toc452737096"/>
      <w:bookmarkStart w:id="4" w:name="_Toc452736548"/>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立法程序规定</w:t>
      </w:r>
      <w:bookmarkEnd w:id="2"/>
      <w:bookmarkEnd w:id="3"/>
      <w:bookmarkEnd w:id="4"/>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（2016年1月19日滁州市第五届人民代表大会第五次会议通过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2016年3月31日安徽省第十二届人民代表大会常务委员会第二十八次会议批准）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根据《中华人民共和国立法法》、《中华人民共和国地方各级人民代表大会和地方各级人民政府组织法》和《安徽省人民代表大会及其常务委员会立法条例》，结合本市实际，制定本规定。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本规定适用于市人民代表大会及其常务委员会制定、修改、解释和废止法规的活动。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pacing w:val="-4"/>
          <w:sz w:val="32"/>
          <w:szCs w:val="32"/>
        </w:rPr>
      </w:pPr>
      <w:r>
        <w:rPr>
          <w:rFonts w:hint="eastAsia" w:ascii="黑体" w:hAnsi="黑体" w:eastAsia="黑体" w:cs="黑体"/>
          <w:color w:val="000000"/>
          <w:sz w:val="32"/>
          <w:szCs w:val="32"/>
        </w:rPr>
        <w:t>第三条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pacing w:val="-4"/>
          <w:sz w:val="32"/>
          <w:szCs w:val="32"/>
        </w:rPr>
        <w:t>编制立法规划和年度立法计划，按照下列程序进行：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（一）市人民政府、市中级人民法院、市人民检察院和市人民代表大会各专门委员会、各县（市、区）人民代表大会常务委员会，向市人民代表大会常务委员会提出立法项目的建议。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本市其他国家机关、人民团体、社会组织和公民个人，也可以提出立法项目建议。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机关、团体、组织提出立法项目建议，应当提交《立法项目建议书》，主要内容包括：法规名称、立法依据、立法的宗旨和目的、需要解决的主要问题和采取的法律对策、起草法规的单位和提请审议的时间安排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（二）法制工作委员会应在每届任期第一年编制立法规划草案，在每年第三季度拟订下一年度立法计划草案，由常务委员会主任会议决定，印发常务委员会组成人员，并报省人民代表大会常务委员会。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立法计划由常务委员会主任会议组织实施。计划实施过程中，因情况变化需要调整的，由常务委员会主任会议决定。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起草法规，应当根据涉及范围和内容需要成立起草小组。起草小组应当进行调查研究，广泛征求意见，进行协调、协商。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综合性、基础性、全局性的重要法规草案，由市人民代表大会有关专门委员会或者常务委员会有关工作委员会组织起草。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由政府法制工作机构或者政府有关部门牵头起草法规的，市人民代表大会有关专门委员会和常务委员会有关工作机构应当提前参与有关问题的调研、讨论、论证，提出意见和建议。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市人民代表大会主席团可以向市人民代表大会提出法规案，由市人民代表大会会议审议。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市人民代表大会常务委员会、市人民政府、市人民代表大会各专门委员会，可以向市人民代表大会提出法规案，由主席团决定列入会议议程。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一个代表团或者十名以上的代表联名，可以向市人民代表大会提出法规案，由主席团先交有关专门委员会审议，提出是否列入会议议程的意见，再决定是否列入会议议程。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主任会议可以向常务委员会提出法规案，由常务委员会会议审议。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市人民政府、市人民代表大会各专门委员会，可以向常务委员会提出法规案，由主任会议决定列入常务委员会会议议程，或者先交有关的专门委员会研究，提出意见，再由主任会议决定列入常务委员会会议议程。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组成人员五人以上联名，可以向常务委员会提出法规案，由主任会议决定是否列入常务委员会会议议程，或者先交有关的专门委员会审议、常务委员会有关工作机构研究，提出是否列入会议议程的意见，再决定是否列入常务委员会会议议程。不列入常务委员会会议议程的，应当向常务委员会会议报告或者向提案人说明。</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向市人民代表大会或者常务委员会提出法规案，应当同时提交法规草案文本及其说明，并提供必要的资料。法规草案的说明应当包括制定该法规的必要性、立法依据和主要内容。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向市人民代表大会提出的法规案，在市人民代表大会闭会期间，可以先向常务委员会提出，经常务委员会审议后，决定提请市人民代表大会审议，由常务委员会向大会全体会议作说明。</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列入市人民代表大会会议议程的法规案，大会全体会议听取提案人的说明后，由各代表团进行审议。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各代表团审议法规案时，提案人应当派人听取意见，回答询问；有关机关、组织应当根据代表团的要求，派人介绍有关情况。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列入市人民代表大会会议议程的法规案，由法制委员会根据各代表团的审议意见，对法规案进行统一审议，向主席团提出修改情况的说明和法规草案修改稿，对重要的不同意见应当在修改情况的说明中予以汇报，经主席团会议审议通过后，印发会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市人民代表大会会议议程的法规案，必要时，主席团常务主席可以召开各代表团团长会议，也可以召开各代表团推荐的有关代表会议，就法规草案中的重大问题或者重大的专门性问题进行讨论，并将讨论的情况和意见向主席团报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列入市人民代表大会会议议程的法规案，在交付表决前，提案人要求撤回的，应当说明理由，经主席团同意，并向大会报告，对该法规案的审议即行终止。</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法规草案修改稿经各代表团审议后，由法制委员会根据各代表团的审议意见进行修改，提出法规草案审议结果的报告和法规草案表决稿，由主席团提请大会全体会议表决，由全体代表的过半数通过。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pacing w:val="4"/>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pacing w:val="4"/>
          <w:sz w:val="32"/>
          <w:szCs w:val="32"/>
        </w:rPr>
        <w:t>拟提请常务委员会会议第一次审议的法规案，一般应当在常务委员会会议召开的二十日前报送常务委员会办公室。</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列入常务委员会会议议程的法规案，一般应当在会议举行的七日前将法规草案发给常务委员会组成人员。</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法规案，由法制委员会根据常务委员会组成人员的审议意见和有关专门委员会或者工作委员会的审查意见以及各方面提出的意见，对法规案进行统一审议，提出修改情况的说明和法规草案修改稿，或者审议结果的报告和法规草案表决稿，对重要的不同意见应当在修改情况的说明或者审议结果的报告中予以汇报。对有关专门委员会或者工作委员会的重要的审查意见没有采纳的，应当向有关专门委员会或者工作委员会反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法制委员会审议法规案时，可以邀请有关专门委员会或者工作委员会的负责人参加会议，发表意见。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列入常务委员会会议议程的法规案，一般应当经常务委员会两次会议审议后再交付表决。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常务委员会会议第一次审议法规案，在全体会议上听取提案人的说明和有关专门委员会或者工作委员会对法规案审查意见的报告，由分组会议进行初步审议。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会议第二次审议法规案，在全体会议上听取法制委员会关于法规草案修改情况的说明，由分组会议对法规草案修改稿进行审议。法制委员会根据分组会议的审议意见对法规草案修改稿进行修改，提出审议结果的报告和法规草案表决稿，由主任会议提请常务委员会全体会议表决，由常务委员会全体组成人员的过半数通过。</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常务委员会分组会议审议法规案时，提案人应当派人听取审议意见，回答询问；有关机关、组织应根据分组会议的要求，派人介绍情况。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规案经常务委员会两次会议审议后，仍有重大问题需要进一步研究的，可以经常务委员会三次会议审议后再交付表决；部分修改的法规案和废止法规案，审议意见比较一致的，由法制委员会提请主任会议决定，可以经常务委员会一次会议审议后交付表决。</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常务委员会分组审议法规案时，应全文宣读法规草案或法规草案修改文本；提交常务委员会表决的法规草案表决稿，在表决前应在全体会议上全文宣读。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列入常务委员会会议议程的法规案，常务委员会有关工作委员会应当广泛听取各方面的意见。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列入常务委员会会议议程的法规案，在交付表决前，提案人要求撤回的，应当说明理由，经主任会议同意，并向常务委员会报告，对该法规案的审议即行终止。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审议的法规案，因对制定该法规的必要性、可行性等重大问题存在较大意见分歧搁置满两年的，或者因暂不付表决经过两年没有再次列入常务委员会会议议程审议的，由主任会议向常务委员会报告，该法规案终止审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法规经市人民代表大会或者常务委员会通过后，常务委员会法制工作委员会应当在通过后十五日内按照规定报送省人民代表大会常务委员会批准。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法规经省人民代表大会常务委员会批准后，由市人民代表大会常务委员会发布公告，于批准之日起二十日内在《滁州日报》上全文公布，并在《滁州市人民代表大会常务委员会公报》上全文刊登。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在《滁州市人民代表大会常务委员会公报》上刊登的法规文本为标准文本。</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及其常务委员会制定的法规有以下情况之一的，市人民政府、市中级人民法院、市人民检察院和市人民代表大会各专门委员会以及县（市、区）人民代表大会常务委员会可以向市人民代表大会常务委员会书面提出解释法规的要求：</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（一）需要进一步明确具体含义的；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（二）实施后出现新的情况，需要明确适用法规依据的。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法制工作委员会研究拟订法规解释草案，由主任会议决定列入常务委员会会议议程。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法规解释草案经常务委员会会议审议，由法制委员会根据常务委员会组成人员的意见进行统一审议，提出法规解释草案表决稿。</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法规解释草案表决稿由常务委员会全体组成人员的过半数通过，报省人民代表大会常务委员会批准后，由市人民代表大会常务委员会发布公告予以公布。法规解释与法规具有同等效力。</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法规部分条文的修改和废止程序，适用本规定。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法规部分条文被修改或者废止的，应当公布修改或者废止的决定，并同时公布新的法规文本。</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法制工作委员会可以对有关法规具体问题的询问给予答复，并报常务委员会备案。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lang w:val="en-US" w:eastAsia="zh-CN"/>
        </w:rPr>
      </w:pPr>
      <w:bookmarkStart w:id="5" w:name="_GoBack"/>
      <w:r>
        <w:rPr>
          <w:rFonts w:hint="eastAsia" w:ascii="黑体" w:hAnsi="黑体" w:eastAsia="黑体" w:cs="黑体"/>
          <w:color w:val="000000"/>
          <w:sz w:val="32"/>
          <w:szCs w:val="32"/>
        </w:rPr>
        <w:t>第三十二条</w:t>
      </w:r>
      <w:r>
        <w:rPr>
          <w:rFonts w:hint="eastAsia" w:ascii="黑体" w:hAnsi="黑体" w:eastAsia="黑体" w:cs="黑体"/>
          <w:color w:val="000000"/>
          <w:sz w:val="32"/>
          <w:szCs w:val="32"/>
          <w:lang w:val="en-US" w:eastAsia="zh-CN"/>
        </w:rPr>
        <w:t xml:space="preserve"> </w:t>
      </w:r>
      <w:bookmarkEnd w:id="5"/>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本规定自</w:t>
      </w:r>
      <w:r>
        <w:rPr>
          <w:rFonts w:hint="eastAsia" w:ascii="仿宋_GB2312" w:hAnsi="仿宋_GB2312" w:eastAsia="仿宋_GB2312" w:cs="仿宋_GB2312"/>
          <w:color w:val="000000"/>
          <w:sz w:val="32"/>
          <w:szCs w:val="32"/>
        </w:rPr>
        <w:t>2016</w:t>
      </w:r>
      <w:r>
        <w:rPr>
          <w:rFonts w:hint="eastAsia" w:ascii="仿宋_GB2312" w:hAnsi="仿宋_GB2312" w:eastAsia="仿宋_GB2312" w:cs="仿宋_GB2312"/>
          <w:color w:val="000000"/>
          <w:sz w:val="32"/>
          <w:szCs w:val="32"/>
        </w:rPr>
        <w:t>年</w:t>
      </w:r>
      <w:r>
        <w:rPr>
          <w:rFonts w:hint="eastAsia" w:ascii="仿宋_GB2312" w:hAnsi="仿宋_GB2312" w:eastAsia="仿宋_GB2312" w:cs="仿宋_GB2312"/>
          <w:color w:val="000000"/>
          <w:sz w:val="32"/>
          <w:szCs w:val="32"/>
        </w:rPr>
        <w:t>5</w:t>
      </w:r>
      <w:r>
        <w:rPr>
          <w:rFonts w:hint="eastAsia" w:ascii="仿宋_GB2312" w:hAnsi="仿宋_GB2312" w:eastAsia="仿宋_GB2312" w:cs="仿宋_GB2312"/>
          <w:color w:val="000000"/>
          <w:sz w:val="32"/>
          <w:szCs w:val="32"/>
        </w:rPr>
        <w:t>月</w:t>
      </w:r>
      <w:r>
        <w:rPr>
          <w:rFonts w:hint="eastAsia" w:ascii="仿宋_GB2312" w:hAnsi="仿宋_GB2312" w:eastAsia="仿宋_GB2312" w:cs="仿宋_GB2312"/>
          <w:color w:val="000000"/>
          <w:sz w:val="32"/>
          <w:szCs w:val="32"/>
        </w:rPr>
        <w:t>1</w:t>
      </w:r>
      <w:r>
        <w:rPr>
          <w:rFonts w:hint="eastAsia" w:ascii="仿宋_GB2312" w:hAnsi="仿宋_GB2312" w:eastAsia="仿宋_GB2312" w:cs="仿宋_GB2312"/>
          <w:color w:val="000000"/>
          <w:sz w:val="32"/>
          <w:szCs w:val="32"/>
        </w:rPr>
        <w:t>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07E1205"/>
    <w:rsid w:val="01092C8A"/>
    <w:rsid w:val="014A7FF9"/>
    <w:rsid w:val="05EE7776"/>
    <w:rsid w:val="079F117E"/>
    <w:rsid w:val="07A83C4C"/>
    <w:rsid w:val="0A1B25B4"/>
    <w:rsid w:val="0DBA3390"/>
    <w:rsid w:val="0DDC0A3D"/>
    <w:rsid w:val="0E3909E7"/>
    <w:rsid w:val="0EDA726C"/>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68A397C"/>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2017-10-28T04:44:11Z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