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732"/>
        </w:tabs>
        <w:ind w:firstLine="640"/>
        <w:rPr>
          <w:rFonts w:hint="eastAsia" w:ascii="宋体" w:hAnsi="宋体" w:eastAsia="宋体" w:cs="宋体"/>
          <w:szCs w:val="32"/>
        </w:rPr>
      </w:pPr>
    </w:p>
    <w:p>
      <w:pPr>
        <w:tabs>
          <w:tab w:val="left" w:pos="732"/>
        </w:tabs>
        <w:ind w:firstLine="640"/>
        <w:rPr>
          <w:rFonts w:hint="eastAsia" w:ascii="宋体" w:hAnsi="宋体" w:eastAsia="宋体" w:cs="宋体"/>
          <w:szCs w:val="32"/>
        </w:rPr>
      </w:pPr>
    </w:p>
    <w:p>
      <w:pPr>
        <w:keepNext w:val="0"/>
        <w:keepLines w:val="0"/>
        <w:pageBreakBefore w:val="0"/>
        <w:widowControl w:val="0"/>
        <w:kinsoku/>
        <w:wordWrap/>
        <w:overflowPunct/>
        <w:topLinePunct w:val="0"/>
        <w:autoSpaceDE/>
        <w:autoSpaceDN/>
        <w:bidi w:val="0"/>
        <w:adjustRightInd/>
        <w:snapToGrid/>
        <w:spacing w:line="240" w:lineRule="auto"/>
        <w:ind w:firstLine="0" w:firstLineChars="0"/>
        <w:jc w:val="center"/>
        <w:textAlignment w:val="auto"/>
        <w:rPr>
          <w:rFonts w:hint="eastAsia" w:ascii="宋体" w:hAnsi="宋体" w:eastAsia="宋体" w:cs="宋体"/>
          <w:b w:val="0"/>
          <w:bCs/>
          <w:spacing w:val="-11"/>
          <w:sz w:val="44"/>
          <w:szCs w:val="44"/>
        </w:rPr>
      </w:pPr>
      <w:r>
        <w:rPr>
          <w:rFonts w:hint="eastAsia" w:ascii="宋体" w:hAnsi="宋体" w:eastAsia="宋体" w:cs="宋体"/>
          <w:b w:val="0"/>
          <w:bCs/>
          <w:color w:val="000000"/>
          <w:kern w:val="0"/>
          <w:sz w:val="44"/>
          <w:szCs w:val="44"/>
        </w:rPr>
        <w:t>漳州市</w:t>
      </w:r>
      <w:r>
        <w:rPr>
          <w:rFonts w:hint="eastAsia" w:ascii="宋体" w:hAnsi="宋体" w:eastAsia="宋体" w:cs="宋体"/>
          <w:b w:val="0"/>
          <w:bCs/>
          <w:spacing w:val="-11"/>
          <w:sz w:val="44"/>
          <w:szCs w:val="44"/>
        </w:rPr>
        <w:t>农用</w:t>
      </w:r>
      <w:bookmarkStart w:id="0" w:name="_GoBack"/>
      <w:bookmarkEnd w:id="0"/>
      <w:r>
        <w:rPr>
          <w:rFonts w:hint="eastAsia" w:ascii="宋体" w:hAnsi="宋体" w:eastAsia="宋体" w:cs="宋体"/>
          <w:b w:val="0"/>
          <w:bCs/>
          <w:spacing w:val="-11"/>
          <w:sz w:val="44"/>
          <w:szCs w:val="44"/>
        </w:rPr>
        <w:t>地土壤污染防治办法</w:t>
      </w:r>
    </w:p>
    <w:p>
      <w:pPr>
        <w:tabs>
          <w:tab w:val="left" w:pos="732"/>
        </w:tabs>
        <w:ind w:firstLine="640"/>
        <w:rPr>
          <w:rFonts w:hint="eastAsia" w:ascii="宋体" w:hAnsi="宋体" w:eastAsia="宋体" w:cs="宋体"/>
          <w:szCs w:val="32"/>
        </w:rPr>
      </w:pPr>
    </w:p>
    <w:p>
      <w:pPr>
        <w:keepNext w:val="0"/>
        <w:keepLines w:val="0"/>
        <w:pageBreakBefore w:val="0"/>
        <w:widowControl w:val="0"/>
        <w:kinsoku/>
        <w:wordWrap/>
        <w:overflowPunct/>
        <w:topLinePunct w:val="0"/>
        <w:autoSpaceDE/>
        <w:autoSpaceDN/>
        <w:bidi w:val="0"/>
        <w:adjustRightInd/>
        <w:snapToGrid/>
        <w:spacing w:line="240" w:lineRule="auto"/>
        <w:ind w:left="632" w:leftChars="200" w:right="632" w:rightChars="200" w:firstLine="0" w:firstLineChars="0"/>
        <w:jc w:val="both"/>
        <w:textAlignment w:val="auto"/>
        <w:rPr>
          <w:rFonts w:hint="eastAsia" w:ascii="楷体_GB2312" w:hAnsi="楷体_GB2312" w:eastAsia="楷体_GB2312" w:cs="楷体_GB2312"/>
          <w:b w:val="0"/>
          <w:bCs w:val="0"/>
        </w:rPr>
      </w:pPr>
      <w:r>
        <w:rPr>
          <w:rFonts w:hint="eastAsia" w:ascii="楷体_GB2312" w:hAnsi="楷体_GB2312" w:eastAsia="楷体_GB2312" w:cs="楷体_GB2312"/>
          <w:b w:val="0"/>
          <w:bCs w:val="0"/>
        </w:rPr>
        <w:t>（</w:t>
      </w:r>
      <w:r>
        <w:rPr>
          <w:rFonts w:hint="default" w:ascii="Times New Roman" w:hAnsi="Times New Roman" w:eastAsia="楷体_GB2312" w:cs="Times New Roman"/>
          <w:b w:val="0"/>
          <w:bCs w:val="0"/>
          <w:sz w:val="32"/>
          <w:szCs w:val="32"/>
        </w:rPr>
        <w:t>2023年6月30日漳州市第十七届人民代表大会常务委员会第十四次会议通过</w:t>
      </w:r>
      <w:r>
        <w:rPr>
          <w:rFonts w:hint="default" w:ascii="Times New Roman" w:hAnsi="Times New Roman" w:eastAsia="楷体_GB2312" w:cs="Times New Roman"/>
          <w:b w:val="0"/>
          <w:bCs w:val="0"/>
          <w:sz w:val="32"/>
          <w:szCs w:val="32"/>
          <w:lang w:val="en-US" w:eastAsia="zh-CN"/>
        </w:rPr>
        <w:t>　2023年7月26日福建省第十四届人民代表大会常务委员会第五次会议批准</w:t>
      </w:r>
      <w:r>
        <w:rPr>
          <w:rFonts w:hint="eastAsia" w:ascii="楷体_GB2312" w:hAnsi="楷体_GB2312" w:eastAsia="楷体_GB2312" w:cs="楷体_GB2312"/>
          <w:b w:val="0"/>
          <w:bCs w:val="0"/>
        </w:rPr>
        <w:t>）</w:t>
      </w:r>
    </w:p>
    <w:p>
      <w:pPr>
        <w:tabs>
          <w:tab w:val="left" w:pos="732"/>
        </w:tabs>
        <w:ind w:firstLine="640"/>
        <w:rPr>
          <w:rFonts w:hint="eastAsia" w:ascii="宋体" w:hAnsi="宋体" w:eastAsia="宋体" w:cs="宋体"/>
          <w:szCs w:val="32"/>
        </w:rPr>
      </w:pPr>
    </w:p>
    <w:p>
      <w:pPr>
        <w:keepNext w:val="0"/>
        <w:keepLines w:val="0"/>
        <w:pageBreakBefore w:val="0"/>
        <w:widowControl w:val="0"/>
        <w:tabs>
          <w:tab w:val="left" w:pos="7513"/>
          <w:tab w:val="left" w:pos="7655"/>
        </w:tabs>
        <w:kinsoku/>
        <w:wordWrap/>
        <w:overflowPunct w:val="0"/>
        <w:topLinePunct w:val="0"/>
        <w:autoSpaceDE/>
        <w:autoSpaceDN/>
        <w:bidi w:val="0"/>
        <w:adjustRightInd/>
        <w:snapToGrid/>
        <w:spacing w:line="240" w:lineRule="auto"/>
        <w:ind w:firstLine="632" w:firstLineChars="200"/>
        <w:jc w:val="both"/>
        <w:textAlignment w:val="center"/>
        <w:rPr>
          <w:rFonts w:hint="eastAsia" w:ascii="仿宋_GB2312" w:eastAsia="仿宋_GB2312" w:cs="仿宋_GB2312"/>
        </w:rPr>
      </w:pPr>
      <w:r>
        <w:rPr>
          <w:rFonts w:hint="eastAsia" w:ascii="黑体" w:hAnsi="黑体" w:eastAsia="黑体" w:cs="黑体"/>
          <w:b w:val="0"/>
          <w:bCs w:val="0"/>
        </w:rPr>
        <w:t>第一</w:t>
      </w:r>
      <w:r>
        <w:rPr>
          <w:rFonts w:hint="eastAsia" w:ascii="黑体" w:hAnsi="黑体" w:eastAsia="黑体" w:cs="黑体"/>
          <w:b w:val="0"/>
          <w:bCs w:val="0"/>
          <w:sz w:val="32"/>
          <w:szCs w:val="32"/>
        </w:rPr>
        <w:t>条</w:t>
      </w:r>
      <w:r>
        <w:rPr>
          <w:rFonts w:hint="eastAsia" w:ascii="仿宋_GB2312" w:eastAsia="仿宋_GB2312" w:cs="仿宋_GB2312"/>
          <w:b/>
          <w:sz w:val="32"/>
          <w:szCs w:val="32"/>
          <w:lang w:eastAsia="zh-CN"/>
        </w:rPr>
        <w:t>　</w:t>
      </w:r>
      <w:r>
        <w:rPr>
          <w:rFonts w:hint="eastAsia" w:ascii="仿宋_GB2312" w:eastAsia="仿宋_GB2312" w:cs="仿宋_GB2312"/>
        </w:rPr>
        <w:t>为了保护和改善生态环境，防治农用地土壤污染，保障水源安全和公众健康，推动土壤资源永续利用，根据《中华人民共和国土壤污染防治法》《福建省土壤污染防治条例》等有关法律法规，结合本市实际，制定本办法。</w:t>
      </w:r>
    </w:p>
    <w:p>
      <w:pPr>
        <w:keepNext w:val="0"/>
        <w:keepLines w:val="0"/>
        <w:pageBreakBefore w:val="0"/>
        <w:widowControl w:val="0"/>
        <w:tabs>
          <w:tab w:val="left" w:pos="7513"/>
          <w:tab w:val="left" w:pos="7655"/>
        </w:tabs>
        <w:kinsoku/>
        <w:wordWrap/>
        <w:overflowPunct w:val="0"/>
        <w:topLinePunct w:val="0"/>
        <w:autoSpaceDE/>
        <w:autoSpaceDN/>
        <w:bidi w:val="0"/>
        <w:adjustRightInd/>
        <w:snapToGrid/>
        <w:spacing w:line="240" w:lineRule="auto"/>
        <w:ind w:firstLine="632" w:firstLineChars="200"/>
        <w:jc w:val="both"/>
        <w:textAlignment w:val="center"/>
        <w:rPr>
          <w:rFonts w:hint="eastAsia" w:ascii="仿宋_GB2312" w:eastAsia="仿宋_GB2312" w:cs="仿宋_GB2312"/>
        </w:rPr>
      </w:pPr>
      <w:r>
        <w:rPr>
          <w:rFonts w:hint="eastAsia" w:ascii="黑体" w:hAnsi="黑体" w:eastAsia="黑体" w:cs="黑体"/>
          <w:b w:val="0"/>
          <w:bCs w:val="0"/>
        </w:rPr>
        <w:t>第二</w:t>
      </w:r>
      <w:r>
        <w:rPr>
          <w:rFonts w:hint="eastAsia" w:ascii="黑体" w:hAnsi="黑体" w:eastAsia="黑体" w:cs="黑体"/>
          <w:b w:val="0"/>
          <w:bCs w:val="0"/>
          <w:sz w:val="32"/>
          <w:szCs w:val="32"/>
        </w:rPr>
        <w:t>条</w:t>
      </w:r>
      <w:r>
        <w:rPr>
          <w:rFonts w:hint="eastAsia" w:ascii="仿宋_GB2312" w:eastAsia="仿宋_GB2312" w:cs="仿宋_GB2312"/>
          <w:b/>
          <w:sz w:val="32"/>
          <w:szCs w:val="32"/>
          <w:lang w:eastAsia="zh-CN"/>
        </w:rPr>
        <w:t>　</w:t>
      </w:r>
      <w:r>
        <w:rPr>
          <w:rFonts w:hint="eastAsia" w:ascii="仿宋_GB2312" w:eastAsia="仿宋_GB2312" w:cs="仿宋_GB2312"/>
        </w:rPr>
        <w:t>在本市行政区域内从事农用地土壤污染防治及相关活动，适用本办法。</w:t>
      </w:r>
    </w:p>
    <w:p>
      <w:pPr>
        <w:keepNext w:val="0"/>
        <w:keepLines w:val="0"/>
        <w:pageBreakBefore w:val="0"/>
        <w:widowControl w:val="0"/>
        <w:tabs>
          <w:tab w:val="left" w:pos="7513"/>
          <w:tab w:val="left" w:pos="7655"/>
        </w:tabs>
        <w:kinsoku/>
        <w:wordWrap/>
        <w:overflowPunct w:val="0"/>
        <w:topLinePunct w:val="0"/>
        <w:autoSpaceDE/>
        <w:autoSpaceDN/>
        <w:bidi w:val="0"/>
        <w:adjustRightInd/>
        <w:snapToGrid/>
        <w:spacing w:line="240" w:lineRule="auto"/>
        <w:ind w:firstLine="632" w:firstLineChars="200"/>
        <w:jc w:val="both"/>
        <w:textAlignment w:val="center"/>
        <w:rPr>
          <w:rFonts w:hint="eastAsia" w:ascii="仿宋_GB2312" w:eastAsia="仿宋_GB2312" w:cs="仿宋_GB2312"/>
        </w:rPr>
      </w:pPr>
      <w:r>
        <w:rPr>
          <w:rFonts w:hint="eastAsia" w:ascii="黑体" w:hAnsi="黑体" w:eastAsia="黑体" w:cs="黑体"/>
          <w:b w:val="0"/>
          <w:bCs w:val="0"/>
        </w:rPr>
        <w:t>第三</w:t>
      </w:r>
      <w:r>
        <w:rPr>
          <w:rFonts w:hint="eastAsia" w:ascii="黑体" w:hAnsi="黑体" w:eastAsia="黑体" w:cs="黑体"/>
          <w:b w:val="0"/>
          <w:bCs w:val="0"/>
          <w:sz w:val="32"/>
          <w:szCs w:val="32"/>
        </w:rPr>
        <w:t>条</w:t>
      </w:r>
      <w:r>
        <w:rPr>
          <w:rFonts w:hint="eastAsia" w:ascii="仿宋_GB2312" w:eastAsia="仿宋_GB2312" w:cs="仿宋_GB2312"/>
          <w:b/>
          <w:sz w:val="32"/>
          <w:szCs w:val="32"/>
          <w:lang w:eastAsia="zh-CN"/>
        </w:rPr>
        <w:t>　</w:t>
      </w:r>
      <w:r>
        <w:rPr>
          <w:rFonts w:hint="eastAsia" w:ascii="仿宋_GB2312" w:eastAsia="仿宋_GB2312" w:cs="仿宋_GB2312"/>
        </w:rPr>
        <w:t>农用地土壤污染防治应当坚持预防为主、防治结合、分类管理、风险管控、政府主导、公众参与的原则。</w:t>
      </w:r>
    </w:p>
    <w:p>
      <w:pPr>
        <w:keepNext w:val="0"/>
        <w:keepLines w:val="0"/>
        <w:pageBreakBefore w:val="0"/>
        <w:widowControl w:val="0"/>
        <w:tabs>
          <w:tab w:val="left" w:pos="7513"/>
          <w:tab w:val="left" w:pos="7655"/>
        </w:tabs>
        <w:kinsoku/>
        <w:wordWrap/>
        <w:overflowPunct w:val="0"/>
        <w:topLinePunct w:val="0"/>
        <w:autoSpaceDE/>
        <w:autoSpaceDN/>
        <w:bidi w:val="0"/>
        <w:adjustRightInd/>
        <w:snapToGrid/>
        <w:spacing w:line="240" w:lineRule="auto"/>
        <w:ind w:firstLine="632" w:firstLineChars="200"/>
        <w:jc w:val="both"/>
        <w:textAlignment w:val="center"/>
        <w:rPr>
          <w:rFonts w:hint="eastAsia" w:ascii="仿宋_GB2312" w:eastAsia="仿宋_GB2312" w:cs="仿宋_GB2312"/>
        </w:rPr>
      </w:pPr>
      <w:r>
        <w:rPr>
          <w:rFonts w:hint="eastAsia" w:ascii="仿宋_GB2312" w:eastAsia="仿宋_GB2312" w:cs="仿宋_GB2312"/>
        </w:rPr>
        <w:t>农用地土壤污染防治应当与水、大气污染防治统筹部署，推动一体防治，实现源头预防。</w:t>
      </w:r>
    </w:p>
    <w:p>
      <w:pPr>
        <w:keepNext w:val="0"/>
        <w:keepLines w:val="0"/>
        <w:pageBreakBefore w:val="0"/>
        <w:widowControl w:val="0"/>
        <w:tabs>
          <w:tab w:val="left" w:pos="7513"/>
          <w:tab w:val="left" w:pos="7655"/>
        </w:tabs>
        <w:kinsoku/>
        <w:wordWrap/>
        <w:overflowPunct w:val="0"/>
        <w:topLinePunct w:val="0"/>
        <w:autoSpaceDE/>
        <w:autoSpaceDN/>
        <w:bidi w:val="0"/>
        <w:adjustRightInd/>
        <w:snapToGrid/>
        <w:spacing w:line="240" w:lineRule="auto"/>
        <w:ind w:firstLine="632" w:firstLineChars="200"/>
        <w:jc w:val="both"/>
        <w:textAlignment w:val="center"/>
        <w:rPr>
          <w:rFonts w:hint="eastAsia" w:ascii="仿宋_GB2312" w:eastAsia="仿宋_GB2312" w:cs="仿宋_GB2312"/>
        </w:rPr>
      </w:pPr>
      <w:r>
        <w:rPr>
          <w:rFonts w:hint="eastAsia" w:ascii="黑体" w:hAnsi="黑体" w:eastAsia="黑体" w:cs="黑体"/>
          <w:b w:val="0"/>
          <w:bCs w:val="0"/>
        </w:rPr>
        <w:t>第四</w:t>
      </w:r>
      <w:r>
        <w:rPr>
          <w:rFonts w:hint="eastAsia" w:ascii="黑体" w:hAnsi="黑体" w:eastAsia="黑体" w:cs="黑体"/>
          <w:b w:val="0"/>
          <w:bCs w:val="0"/>
          <w:sz w:val="32"/>
          <w:szCs w:val="32"/>
        </w:rPr>
        <w:t>条</w:t>
      </w:r>
      <w:r>
        <w:rPr>
          <w:rFonts w:hint="eastAsia" w:ascii="仿宋_GB2312" w:eastAsia="仿宋_GB2312" w:cs="仿宋_GB2312"/>
          <w:b/>
          <w:sz w:val="32"/>
          <w:szCs w:val="32"/>
          <w:lang w:eastAsia="zh-CN"/>
        </w:rPr>
        <w:t>　</w:t>
      </w:r>
      <w:r>
        <w:rPr>
          <w:rFonts w:hint="eastAsia" w:ascii="仿宋_GB2312" w:eastAsia="仿宋_GB2312" w:cs="仿宋_GB2312"/>
        </w:rPr>
        <w:t>市、县（区）人民政府应当建立农用地土壤污染防治工作协调机制，实行污染防治目标责任制和考核评价制度，完善多元化资金投入和保障机制，采取有效措施防治农用地土壤污染。市、县（区）人民政府应当每年向本级人民代表大会或者人民代表大会常务委员会报告环境状况和环境保护目标完成情况，同时报告农用地土壤污染防治情况，依法接受监督。</w:t>
      </w:r>
    </w:p>
    <w:p>
      <w:pPr>
        <w:keepNext w:val="0"/>
        <w:keepLines w:val="0"/>
        <w:pageBreakBefore w:val="0"/>
        <w:widowControl w:val="0"/>
        <w:kinsoku/>
        <w:wordWrap/>
        <w:overflowPunct w:val="0"/>
        <w:topLinePunct w:val="0"/>
        <w:autoSpaceDE/>
        <w:autoSpaceDN/>
        <w:bidi w:val="0"/>
        <w:adjustRightInd/>
        <w:snapToGrid/>
        <w:spacing w:line="240" w:lineRule="auto"/>
        <w:ind w:firstLine="632" w:firstLineChars="200"/>
        <w:jc w:val="both"/>
        <w:textAlignment w:val="center"/>
        <w:rPr>
          <w:rFonts w:hint="eastAsia" w:ascii="仿宋_GB2312" w:eastAsia="仿宋_GB2312" w:cs="仿宋_GB2312"/>
        </w:rPr>
      </w:pPr>
      <w:r>
        <w:rPr>
          <w:rFonts w:hint="eastAsia" w:ascii="仿宋_GB2312" w:eastAsia="仿宋_GB2312" w:cs="仿宋_GB2312"/>
        </w:rPr>
        <w:t>乡（镇）人民政府、街道办事处应当按照职责组织开展农用地土壤污染防治相关工作，加强巡查并将农用地土壤污染防治纳入网格化管理。</w:t>
      </w:r>
    </w:p>
    <w:p>
      <w:pPr>
        <w:keepNext w:val="0"/>
        <w:keepLines w:val="0"/>
        <w:pageBreakBefore w:val="0"/>
        <w:widowControl w:val="0"/>
        <w:kinsoku/>
        <w:wordWrap/>
        <w:overflowPunct w:val="0"/>
        <w:topLinePunct w:val="0"/>
        <w:autoSpaceDE/>
        <w:autoSpaceDN/>
        <w:bidi w:val="0"/>
        <w:adjustRightInd/>
        <w:snapToGrid/>
        <w:spacing w:line="240" w:lineRule="auto"/>
        <w:ind w:firstLine="632" w:firstLineChars="200"/>
        <w:jc w:val="both"/>
        <w:textAlignment w:val="center"/>
        <w:rPr>
          <w:rFonts w:hint="eastAsia" w:ascii="仿宋_GB2312" w:eastAsia="仿宋_GB2312" w:cs="仿宋_GB2312"/>
        </w:rPr>
      </w:pPr>
      <w:r>
        <w:rPr>
          <w:rFonts w:hint="eastAsia" w:ascii="仿宋_GB2312" w:eastAsia="仿宋_GB2312" w:cs="仿宋_GB2312"/>
        </w:rPr>
        <w:t>村（居）民委员会应当协助做好农用地土壤污染防治的相关工作，引导村（居）民依法参与农用地土壤污染防治工作。</w:t>
      </w:r>
    </w:p>
    <w:p>
      <w:pPr>
        <w:keepNext w:val="0"/>
        <w:keepLines w:val="0"/>
        <w:pageBreakBefore w:val="0"/>
        <w:widowControl w:val="0"/>
        <w:kinsoku/>
        <w:wordWrap/>
        <w:overflowPunct w:val="0"/>
        <w:topLinePunct w:val="0"/>
        <w:autoSpaceDE/>
        <w:autoSpaceDN/>
        <w:bidi w:val="0"/>
        <w:adjustRightInd/>
        <w:snapToGrid/>
        <w:spacing w:line="240" w:lineRule="auto"/>
        <w:ind w:firstLine="632" w:firstLineChars="200"/>
        <w:jc w:val="both"/>
        <w:textAlignment w:val="center"/>
        <w:rPr>
          <w:rFonts w:hint="eastAsia" w:ascii="仿宋_GB2312" w:eastAsia="仿宋_GB2312" w:cs="仿宋_GB2312"/>
        </w:rPr>
      </w:pPr>
      <w:r>
        <w:rPr>
          <w:rFonts w:hint="eastAsia" w:ascii="黑体" w:hAnsi="黑体" w:eastAsia="黑体" w:cs="黑体"/>
          <w:b w:val="0"/>
          <w:bCs w:val="0"/>
        </w:rPr>
        <w:t>第五</w:t>
      </w:r>
      <w:r>
        <w:rPr>
          <w:rFonts w:hint="eastAsia" w:ascii="黑体" w:hAnsi="黑体" w:eastAsia="黑体" w:cs="黑体"/>
          <w:b w:val="0"/>
          <w:bCs w:val="0"/>
          <w:sz w:val="32"/>
          <w:szCs w:val="32"/>
        </w:rPr>
        <w:t>条</w:t>
      </w:r>
      <w:r>
        <w:rPr>
          <w:rFonts w:hint="eastAsia" w:ascii="仿宋_GB2312" w:eastAsia="仿宋_GB2312" w:cs="仿宋_GB2312"/>
          <w:b/>
          <w:sz w:val="32"/>
          <w:szCs w:val="32"/>
          <w:lang w:eastAsia="zh-CN"/>
        </w:rPr>
        <w:t>　</w:t>
      </w:r>
      <w:r>
        <w:rPr>
          <w:rFonts w:hint="eastAsia" w:ascii="仿宋_GB2312" w:eastAsia="仿宋_GB2312" w:cs="仿宋_GB2312"/>
        </w:rPr>
        <w:t>生态环境主管部门对本行政区域内农用地土壤污染防治工作实施统一监督管理。</w:t>
      </w:r>
    </w:p>
    <w:p>
      <w:pPr>
        <w:keepNext w:val="0"/>
        <w:keepLines w:val="0"/>
        <w:pageBreakBefore w:val="0"/>
        <w:widowControl w:val="0"/>
        <w:kinsoku/>
        <w:wordWrap/>
        <w:overflowPunct w:val="0"/>
        <w:topLinePunct w:val="0"/>
        <w:autoSpaceDE/>
        <w:autoSpaceDN/>
        <w:bidi w:val="0"/>
        <w:adjustRightInd/>
        <w:snapToGrid/>
        <w:spacing w:line="240" w:lineRule="auto"/>
        <w:ind w:firstLine="632" w:firstLineChars="200"/>
        <w:jc w:val="both"/>
        <w:textAlignment w:val="center"/>
        <w:rPr>
          <w:rFonts w:hint="eastAsia" w:ascii="仿宋_GB2312" w:eastAsia="仿宋_GB2312" w:cs="仿宋_GB2312"/>
        </w:rPr>
      </w:pPr>
      <w:r>
        <w:rPr>
          <w:rFonts w:hint="eastAsia" w:ascii="仿宋_GB2312" w:eastAsia="仿宋_GB2312" w:cs="仿宋_GB2312"/>
        </w:rPr>
        <w:t>农业农村主管部门应当加强对农药、农用薄膜等农业投入品使用的监督管理和指导，负责本行政区域内农用地土壤安全利用、严格管控、治理与修复等工作的组织实施。</w:t>
      </w:r>
    </w:p>
    <w:p>
      <w:pPr>
        <w:keepNext w:val="0"/>
        <w:keepLines w:val="0"/>
        <w:pageBreakBefore w:val="0"/>
        <w:widowControl w:val="0"/>
        <w:kinsoku/>
        <w:wordWrap/>
        <w:overflowPunct w:val="0"/>
        <w:topLinePunct w:val="0"/>
        <w:autoSpaceDE/>
        <w:autoSpaceDN/>
        <w:bidi w:val="0"/>
        <w:adjustRightInd/>
        <w:snapToGrid/>
        <w:spacing w:line="240" w:lineRule="auto"/>
        <w:ind w:firstLine="632" w:firstLineChars="200"/>
        <w:jc w:val="both"/>
        <w:textAlignment w:val="center"/>
        <w:rPr>
          <w:rFonts w:hint="eastAsia" w:ascii="仿宋_GB2312" w:eastAsia="仿宋_GB2312" w:cs="仿宋_GB2312"/>
        </w:rPr>
      </w:pPr>
      <w:r>
        <w:rPr>
          <w:rFonts w:hint="eastAsia" w:ascii="仿宋_GB2312" w:eastAsia="仿宋_GB2312" w:cs="仿宋_GB2312"/>
        </w:rPr>
        <w:t>自然资源主管部门应当将农用地土壤环境质量作为编制、审查相关国土空间规划的依据，严格用地管理，科学合理规划，保障安全利用。</w:t>
      </w:r>
    </w:p>
    <w:p>
      <w:pPr>
        <w:keepNext w:val="0"/>
        <w:keepLines w:val="0"/>
        <w:pageBreakBefore w:val="0"/>
        <w:widowControl w:val="0"/>
        <w:kinsoku/>
        <w:wordWrap/>
        <w:overflowPunct w:val="0"/>
        <w:topLinePunct w:val="0"/>
        <w:autoSpaceDE/>
        <w:autoSpaceDN/>
        <w:bidi w:val="0"/>
        <w:adjustRightInd/>
        <w:snapToGrid/>
        <w:spacing w:line="240" w:lineRule="auto"/>
        <w:ind w:firstLine="632" w:firstLineChars="200"/>
        <w:jc w:val="both"/>
        <w:textAlignment w:val="center"/>
        <w:rPr>
          <w:rFonts w:hint="eastAsia" w:ascii="仿宋_GB2312" w:eastAsia="仿宋_GB2312" w:cs="仿宋_GB2312"/>
        </w:rPr>
      </w:pPr>
      <w:r>
        <w:rPr>
          <w:rFonts w:hint="eastAsia" w:ascii="仿宋_GB2312" w:eastAsia="仿宋_GB2312" w:cs="仿宋_GB2312"/>
        </w:rPr>
        <w:t>市场监督管理部门应当加强化肥等农业投入品市场的监督管理。</w:t>
      </w:r>
    </w:p>
    <w:p>
      <w:pPr>
        <w:keepNext w:val="0"/>
        <w:keepLines w:val="0"/>
        <w:pageBreakBefore w:val="0"/>
        <w:widowControl w:val="0"/>
        <w:kinsoku/>
        <w:wordWrap/>
        <w:overflowPunct w:val="0"/>
        <w:topLinePunct w:val="0"/>
        <w:autoSpaceDE/>
        <w:autoSpaceDN/>
        <w:bidi w:val="0"/>
        <w:adjustRightInd/>
        <w:snapToGrid/>
        <w:spacing w:line="240" w:lineRule="auto"/>
        <w:ind w:firstLine="632" w:firstLineChars="200"/>
        <w:jc w:val="both"/>
        <w:textAlignment w:val="center"/>
        <w:rPr>
          <w:rFonts w:hint="eastAsia" w:ascii="仿宋_GB2312" w:eastAsia="仿宋_GB2312" w:cs="仿宋_GB2312"/>
        </w:rPr>
      </w:pPr>
      <w:r>
        <w:rPr>
          <w:rFonts w:hint="eastAsia" w:ascii="仿宋_GB2312" w:eastAsia="仿宋_GB2312" w:cs="仿宋_GB2312"/>
        </w:rPr>
        <w:t>林业、水利、海洋与渔业等主管部门在各自职责范围内对农用地土壤污染防治工作实施监督管理。</w:t>
      </w:r>
    </w:p>
    <w:p>
      <w:pPr>
        <w:keepNext w:val="0"/>
        <w:keepLines w:val="0"/>
        <w:pageBreakBefore w:val="0"/>
        <w:widowControl w:val="0"/>
        <w:kinsoku/>
        <w:wordWrap/>
        <w:overflowPunct w:val="0"/>
        <w:topLinePunct w:val="0"/>
        <w:autoSpaceDE/>
        <w:autoSpaceDN/>
        <w:bidi w:val="0"/>
        <w:adjustRightInd/>
        <w:snapToGrid/>
        <w:spacing w:line="240" w:lineRule="auto"/>
        <w:ind w:firstLine="632" w:firstLineChars="200"/>
        <w:jc w:val="both"/>
        <w:textAlignment w:val="center"/>
        <w:rPr>
          <w:rFonts w:hint="eastAsia" w:ascii="仿宋_GB2312" w:eastAsia="仿宋_GB2312" w:cs="仿宋_GB2312"/>
        </w:rPr>
      </w:pPr>
      <w:r>
        <w:rPr>
          <w:rFonts w:hint="eastAsia" w:ascii="黑体" w:hAnsi="黑体" w:eastAsia="黑体" w:cs="黑体"/>
          <w:b w:val="0"/>
          <w:bCs w:val="0"/>
        </w:rPr>
        <w:t>第六</w:t>
      </w:r>
      <w:r>
        <w:rPr>
          <w:rFonts w:hint="eastAsia" w:ascii="黑体" w:hAnsi="黑体" w:eastAsia="黑体" w:cs="黑体"/>
          <w:b w:val="0"/>
          <w:bCs w:val="0"/>
          <w:sz w:val="32"/>
          <w:szCs w:val="32"/>
        </w:rPr>
        <w:t>条</w:t>
      </w:r>
      <w:r>
        <w:rPr>
          <w:rFonts w:hint="eastAsia" w:ascii="仿宋_GB2312" w:eastAsia="仿宋_GB2312" w:cs="仿宋_GB2312"/>
          <w:b/>
          <w:sz w:val="32"/>
          <w:szCs w:val="32"/>
          <w:lang w:eastAsia="zh-CN"/>
        </w:rPr>
        <w:t>　</w:t>
      </w:r>
      <w:r>
        <w:rPr>
          <w:rFonts w:hint="eastAsia" w:ascii="仿宋_GB2312" w:eastAsia="仿宋_GB2312" w:cs="仿宋_GB2312"/>
        </w:rPr>
        <w:t>发挥供销合作社农用物资流通主渠道作用，引导农民通过供销合作社购买农用物资。</w:t>
      </w:r>
    </w:p>
    <w:p>
      <w:pPr>
        <w:keepNext w:val="0"/>
        <w:keepLines w:val="0"/>
        <w:pageBreakBefore w:val="0"/>
        <w:widowControl w:val="0"/>
        <w:kinsoku/>
        <w:wordWrap/>
        <w:overflowPunct w:val="0"/>
        <w:topLinePunct w:val="0"/>
        <w:autoSpaceDE/>
        <w:autoSpaceDN/>
        <w:bidi w:val="0"/>
        <w:adjustRightInd/>
        <w:snapToGrid/>
        <w:spacing w:line="240" w:lineRule="auto"/>
        <w:ind w:firstLine="632" w:firstLineChars="200"/>
        <w:jc w:val="both"/>
        <w:textAlignment w:val="center"/>
        <w:rPr>
          <w:rFonts w:hint="eastAsia" w:ascii="仿宋_GB2312" w:eastAsia="仿宋_GB2312" w:cs="仿宋_GB2312"/>
        </w:rPr>
      </w:pPr>
      <w:r>
        <w:rPr>
          <w:rFonts w:hint="eastAsia" w:ascii="黑体" w:hAnsi="黑体" w:eastAsia="黑体" w:cs="黑体"/>
          <w:b w:val="0"/>
          <w:bCs w:val="0"/>
        </w:rPr>
        <w:t>第七</w:t>
      </w:r>
      <w:r>
        <w:rPr>
          <w:rFonts w:hint="eastAsia" w:ascii="黑体" w:hAnsi="黑体" w:eastAsia="黑体" w:cs="黑体"/>
          <w:b w:val="0"/>
          <w:bCs w:val="0"/>
          <w:sz w:val="32"/>
          <w:szCs w:val="32"/>
        </w:rPr>
        <w:t>条</w:t>
      </w:r>
      <w:r>
        <w:rPr>
          <w:rFonts w:hint="eastAsia" w:ascii="仿宋_GB2312" w:eastAsia="仿宋_GB2312" w:cs="仿宋_GB2312"/>
          <w:b/>
          <w:sz w:val="32"/>
          <w:szCs w:val="32"/>
          <w:lang w:eastAsia="zh-CN"/>
        </w:rPr>
        <w:t>　</w:t>
      </w:r>
      <w:r>
        <w:rPr>
          <w:rFonts w:hint="eastAsia" w:ascii="仿宋_GB2312" w:eastAsia="仿宋_GB2312" w:cs="仿宋_GB2312"/>
        </w:rPr>
        <w:t>市、县（区）人民政府应当根据实际情况，开展农</w:t>
      </w:r>
      <w:r>
        <w:rPr>
          <w:rFonts w:hint="eastAsia" w:ascii="仿宋_GB2312" w:eastAsia="仿宋_GB2312" w:cs="仿宋_GB2312"/>
          <w:spacing w:val="4"/>
        </w:rPr>
        <w:t>用地土壤污染状况详查，强化受污染耕地安全利用和风险管控措施。</w:t>
      </w:r>
    </w:p>
    <w:p>
      <w:pPr>
        <w:keepNext w:val="0"/>
        <w:keepLines w:val="0"/>
        <w:pageBreakBefore w:val="0"/>
        <w:widowControl w:val="0"/>
        <w:kinsoku/>
        <w:wordWrap/>
        <w:overflowPunct w:val="0"/>
        <w:topLinePunct w:val="0"/>
        <w:autoSpaceDE/>
        <w:autoSpaceDN/>
        <w:bidi w:val="0"/>
        <w:adjustRightInd/>
        <w:snapToGrid/>
        <w:spacing w:line="240" w:lineRule="auto"/>
        <w:ind w:firstLine="632" w:firstLineChars="200"/>
        <w:jc w:val="both"/>
        <w:textAlignment w:val="center"/>
        <w:rPr>
          <w:rFonts w:hint="eastAsia" w:ascii="仿宋_GB2312" w:eastAsia="仿宋_GB2312" w:cs="仿宋_GB2312"/>
        </w:rPr>
      </w:pPr>
      <w:r>
        <w:rPr>
          <w:rFonts w:hint="eastAsia" w:ascii="黑体" w:hAnsi="黑体" w:eastAsia="黑体" w:cs="黑体"/>
          <w:b w:val="0"/>
          <w:bCs w:val="0"/>
        </w:rPr>
        <w:t>第八</w:t>
      </w:r>
      <w:r>
        <w:rPr>
          <w:rFonts w:hint="eastAsia" w:ascii="黑体" w:hAnsi="黑体" w:eastAsia="黑体" w:cs="黑体"/>
          <w:b w:val="0"/>
          <w:bCs w:val="0"/>
          <w:sz w:val="32"/>
          <w:szCs w:val="32"/>
        </w:rPr>
        <w:t>条</w:t>
      </w:r>
      <w:r>
        <w:rPr>
          <w:rFonts w:hint="eastAsia" w:ascii="仿宋_GB2312" w:eastAsia="仿宋_GB2312" w:cs="仿宋_GB2312"/>
          <w:b/>
          <w:sz w:val="32"/>
          <w:szCs w:val="32"/>
          <w:lang w:eastAsia="zh-CN"/>
        </w:rPr>
        <w:t>　</w:t>
      </w:r>
      <w:r>
        <w:rPr>
          <w:rFonts w:hint="eastAsia" w:ascii="仿宋_GB2312" w:eastAsia="仿宋_GB2312" w:cs="仿宋_GB2312"/>
        </w:rPr>
        <w:t>市、县（区）人民政府应当及时掌握重点区域农产品产地土壤环境状况，建立准确评判、响应及时的农用地土壤环境动态预警体系和运行机制。</w:t>
      </w:r>
    </w:p>
    <w:p>
      <w:pPr>
        <w:keepNext w:val="0"/>
        <w:keepLines w:val="0"/>
        <w:pageBreakBefore w:val="0"/>
        <w:widowControl w:val="0"/>
        <w:kinsoku/>
        <w:wordWrap/>
        <w:overflowPunct w:val="0"/>
        <w:topLinePunct w:val="0"/>
        <w:autoSpaceDE/>
        <w:autoSpaceDN/>
        <w:bidi w:val="0"/>
        <w:adjustRightInd/>
        <w:snapToGrid/>
        <w:spacing w:line="240" w:lineRule="auto"/>
        <w:ind w:firstLine="632" w:firstLineChars="200"/>
        <w:jc w:val="both"/>
        <w:textAlignment w:val="center"/>
        <w:rPr>
          <w:rFonts w:hint="eastAsia" w:ascii="仿宋_GB2312" w:eastAsia="仿宋_GB2312" w:cs="仿宋_GB2312"/>
        </w:rPr>
      </w:pPr>
      <w:r>
        <w:rPr>
          <w:rFonts w:hint="eastAsia" w:ascii="仿宋_GB2312" w:eastAsia="仿宋_GB2312" w:cs="仿宋_GB2312"/>
        </w:rPr>
        <w:t>有关部门应当按照农产品产地土壤环境监测标准和规范开展农产品产地土壤环境相关监测，共享农用地土壤污染防治相关信息。</w:t>
      </w:r>
    </w:p>
    <w:p>
      <w:pPr>
        <w:keepNext w:val="0"/>
        <w:keepLines w:val="0"/>
        <w:pageBreakBefore w:val="0"/>
        <w:widowControl w:val="0"/>
        <w:kinsoku/>
        <w:wordWrap/>
        <w:overflowPunct w:val="0"/>
        <w:topLinePunct w:val="0"/>
        <w:autoSpaceDE/>
        <w:autoSpaceDN/>
        <w:bidi w:val="0"/>
        <w:adjustRightInd/>
        <w:snapToGrid/>
        <w:spacing w:line="240" w:lineRule="auto"/>
        <w:ind w:firstLine="632" w:firstLineChars="200"/>
        <w:jc w:val="both"/>
        <w:textAlignment w:val="center"/>
        <w:rPr>
          <w:rFonts w:hint="eastAsia" w:ascii="仿宋_GB2312" w:eastAsia="仿宋_GB2312" w:cs="仿宋_GB2312"/>
        </w:rPr>
      </w:pPr>
      <w:r>
        <w:rPr>
          <w:rFonts w:hint="eastAsia" w:ascii="仿宋_GB2312" w:eastAsia="仿宋_GB2312" w:cs="仿宋_GB2312"/>
        </w:rPr>
        <w:t>农用地土壤污染防治相关信息包括农用地分类管理、农业投入品使用及回收、土壤污染重点监管单位情况、地块污染状况、农用地土壤环境监测数据等内容。</w:t>
      </w:r>
    </w:p>
    <w:p>
      <w:pPr>
        <w:keepNext w:val="0"/>
        <w:keepLines w:val="0"/>
        <w:pageBreakBefore w:val="0"/>
        <w:widowControl w:val="0"/>
        <w:kinsoku/>
        <w:wordWrap/>
        <w:overflowPunct w:val="0"/>
        <w:topLinePunct w:val="0"/>
        <w:autoSpaceDE/>
        <w:autoSpaceDN/>
        <w:bidi w:val="0"/>
        <w:adjustRightInd/>
        <w:snapToGrid/>
        <w:spacing w:line="240" w:lineRule="auto"/>
        <w:ind w:firstLine="632" w:firstLineChars="200"/>
        <w:jc w:val="both"/>
        <w:textAlignment w:val="center"/>
        <w:rPr>
          <w:rFonts w:hint="eastAsia" w:ascii="仿宋_GB2312" w:eastAsia="仿宋_GB2312" w:cs="仿宋_GB2312"/>
        </w:rPr>
      </w:pPr>
      <w:r>
        <w:rPr>
          <w:rFonts w:hint="eastAsia" w:ascii="黑体" w:hAnsi="黑体" w:eastAsia="黑体" w:cs="黑体"/>
          <w:b w:val="0"/>
          <w:bCs w:val="0"/>
        </w:rPr>
        <w:t>第九</w:t>
      </w:r>
      <w:r>
        <w:rPr>
          <w:rFonts w:hint="eastAsia" w:ascii="黑体" w:hAnsi="黑体" w:eastAsia="黑体" w:cs="黑体"/>
          <w:b w:val="0"/>
          <w:bCs w:val="0"/>
          <w:sz w:val="32"/>
          <w:szCs w:val="32"/>
        </w:rPr>
        <w:t>条</w:t>
      </w:r>
      <w:r>
        <w:rPr>
          <w:rFonts w:hint="eastAsia" w:ascii="仿宋_GB2312" w:eastAsia="仿宋_GB2312" w:cs="仿宋_GB2312"/>
          <w:b/>
          <w:sz w:val="32"/>
          <w:szCs w:val="32"/>
          <w:lang w:eastAsia="zh-CN"/>
        </w:rPr>
        <w:t>　</w:t>
      </w:r>
      <w:r>
        <w:rPr>
          <w:rFonts w:hint="eastAsia" w:ascii="仿宋_GB2312" w:eastAsia="仿宋_GB2312" w:cs="仿宋_GB2312"/>
        </w:rPr>
        <w:t>市、县（区）人民政府应当在农用地土壤污染集中区域开展水土污染综合防治工作，建立水土污染综合防治制度。水土污染综合防治工作办法由市人民政府制定。</w:t>
      </w:r>
    </w:p>
    <w:p>
      <w:pPr>
        <w:keepNext w:val="0"/>
        <w:keepLines w:val="0"/>
        <w:pageBreakBefore w:val="0"/>
        <w:widowControl w:val="0"/>
        <w:kinsoku/>
        <w:wordWrap/>
        <w:overflowPunct w:val="0"/>
        <w:topLinePunct w:val="0"/>
        <w:autoSpaceDE/>
        <w:autoSpaceDN/>
        <w:bidi w:val="0"/>
        <w:adjustRightInd/>
        <w:snapToGrid/>
        <w:spacing w:line="240" w:lineRule="auto"/>
        <w:ind w:firstLine="632" w:firstLineChars="200"/>
        <w:jc w:val="both"/>
        <w:textAlignment w:val="center"/>
        <w:rPr>
          <w:rFonts w:hint="eastAsia" w:ascii="仿宋_GB2312" w:eastAsia="仿宋_GB2312" w:cs="仿宋_GB2312"/>
        </w:rPr>
      </w:pPr>
      <w:r>
        <w:rPr>
          <w:rFonts w:hint="eastAsia" w:ascii="黑体" w:hAnsi="黑体" w:eastAsia="黑体" w:cs="黑体"/>
          <w:b w:val="0"/>
          <w:bCs w:val="0"/>
        </w:rPr>
        <w:t>第十</w:t>
      </w:r>
      <w:r>
        <w:rPr>
          <w:rFonts w:hint="eastAsia" w:ascii="黑体" w:hAnsi="黑体" w:eastAsia="黑体" w:cs="黑体"/>
          <w:b w:val="0"/>
          <w:bCs w:val="0"/>
          <w:sz w:val="32"/>
          <w:szCs w:val="32"/>
        </w:rPr>
        <w:t>条</w:t>
      </w:r>
      <w:r>
        <w:rPr>
          <w:rFonts w:hint="eastAsia" w:ascii="仿宋_GB2312" w:eastAsia="仿宋_GB2312" w:cs="仿宋_GB2312"/>
          <w:b/>
          <w:sz w:val="32"/>
          <w:szCs w:val="32"/>
          <w:lang w:eastAsia="zh-CN"/>
        </w:rPr>
        <w:t>　</w:t>
      </w:r>
      <w:r>
        <w:rPr>
          <w:rFonts w:hint="eastAsia" w:ascii="仿宋_GB2312" w:eastAsia="仿宋_GB2312" w:cs="仿宋_GB2312"/>
        </w:rPr>
        <w:t>农业农村主管部门应当开展农药、兽药、肥料、农用薄膜等农业投入品调查核算，按照年度公开种类及使用量等信息，推广测土配方施肥，持续推进农药化肥减量增效、绿色防控，预防农用地土壤污染。</w:t>
      </w:r>
    </w:p>
    <w:p>
      <w:pPr>
        <w:keepNext w:val="0"/>
        <w:keepLines w:val="0"/>
        <w:pageBreakBefore w:val="0"/>
        <w:widowControl w:val="0"/>
        <w:kinsoku/>
        <w:wordWrap/>
        <w:overflowPunct w:val="0"/>
        <w:topLinePunct w:val="0"/>
        <w:autoSpaceDE/>
        <w:autoSpaceDN/>
        <w:bidi w:val="0"/>
        <w:adjustRightInd/>
        <w:snapToGrid/>
        <w:spacing w:line="240" w:lineRule="auto"/>
        <w:ind w:firstLine="632" w:firstLineChars="200"/>
        <w:jc w:val="both"/>
        <w:textAlignment w:val="center"/>
        <w:rPr>
          <w:rFonts w:hint="eastAsia" w:ascii="仿宋_GB2312" w:eastAsia="仿宋_GB2312" w:cs="仿宋_GB2312"/>
        </w:rPr>
      </w:pPr>
      <w:r>
        <w:rPr>
          <w:rFonts w:hint="eastAsia" w:ascii="仿宋_GB2312" w:eastAsia="仿宋_GB2312" w:cs="仿宋_GB2312"/>
        </w:rPr>
        <w:t>从事农业生产活动的单位和个人应当科学规划种养结构，增施有机肥，严格控制农药、化肥、农用薄膜等农业投入品使用量，应用生态调控、生物防治、物理防治等绿色防控技术，促进农用地土壤生态系统良性循环。</w:t>
      </w:r>
    </w:p>
    <w:p>
      <w:pPr>
        <w:keepNext w:val="0"/>
        <w:keepLines w:val="0"/>
        <w:pageBreakBefore w:val="0"/>
        <w:widowControl w:val="0"/>
        <w:kinsoku/>
        <w:wordWrap/>
        <w:overflowPunct w:val="0"/>
        <w:topLinePunct w:val="0"/>
        <w:autoSpaceDE/>
        <w:autoSpaceDN/>
        <w:bidi w:val="0"/>
        <w:adjustRightInd/>
        <w:snapToGrid/>
        <w:spacing w:line="240" w:lineRule="auto"/>
        <w:ind w:firstLine="632" w:firstLineChars="200"/>
        <w:jc w:val="both"/>
        <w:textAlignment w:val="center"/>
        <w:rPr>
          <w:rFonts w:hint="eastAsia" w:ascii="仿宋_GB2312" w:eastAsia="仿宋_GB2312" w:cs="仿宋_GB2312"/>
          <w:shd w:val="clear" w:color="auto" w:fill="FFFFFF"/>
        </w:rPr>
      </w:pPr>
      <w:r>
        <w:rPr>
          <w:rFonts w:hint="eastAsia" w:ascii="黑体" w:hAnsi="黑体" w:eastAsia="黑体" w:cs="黑体"/>
          <w:b w:val="0"/>
          <w:bCs w:val="0"/>
        </w:rPr>
        <w:t>第十一</w:t>
      </w:r>
      <w:r>
        <w:rPr>
          <w:rFonts w:hint="eastAsia" w:ascii="黑体" w:hAnsi="黑体" w:eastAsia="黑体" w:cs="黑体"/>
          <w:b w:val="0"/>
          <w:bCs w:val="0"/>
          <w:sz w:val="32"/>
          <w:szCs w:val="32"/>
        </w:rPr>
        <w:t>条</w:t>
      </w:r>
      <w:r>
        <w:rPr>
          <w:rFonts w:hint="eastAsia" w:ascii="仿宋_GB2312" w:eastAsia="仿宋_GB2312" w:cs="仿宋_GB2312"/>
          <w:b/>
          <w:sz w:val="32"/>
          <w:szCs w:val="32"/>
          <w:lang w:eastAsia="zh-CN"/>
        </w:rPr>
        <w:t>　</w:t>
      </w:r>
      <w:r>
        <w:rPr>
          <w:rFonts w:hint="eastAsia" w:ascii="仿宋_GB2312" w:eastAsia="仿宋_GB2312" w:cs="仿宋_GB2312"/>
        </w:rPr>
        <w:t>农民专业合作社、家庭农场、家庭林场等从事农业生产活动的单位，应当建立农药、化肥和农用薄</w:t>
      </w:r>
      <w:r>
        <w:rPr>
          <w:rFonts w:hint="eastAsia" w:ascii="仿宋_GB2312" w:eastAsia="仿宋_GB2312" w:cs="仿宋_GB2312"/>
          <w:shd w:val="clear" w:color="auto" w:fill="FFFFFF"/>
        </w:rPr>
        <w:t>膜使用量台账，并保存二年以上。</w:t>
      </w:r>
    </w:p>
    <w:p>
      <w:pPr>
        <w:keepNext w:val="0"/>
        <w:keepLines w:val="0"/>
        <w:pageBreakBefore w:val="0"/>
        <w:widowControl w:val="0"/>
        <w:kinsoku/>
        <w:wordWrap/>
        <w:overflowPunct w:val="0"/>
        <w:topLinePunct w:val="0"/>
        <w:autoSpaceDE/>
        <w:autoSpaceDN/>
        <w:bidi w:val="0"/>
        <w:adjustRightInd/>
        <w:snapToGrid/>
        <w:spacing w:line="240" w:lineRule="auto"/>
        <w:ind w:firstLine="632" w:firstLineChars="200"/>
        <w:jc w:val="both"/>
        <w:textAlignment w:val="center"/>
        <w:rPr>
          <w:rFonts w:hint="eastAsia" w:ascii="仿宋_GB2312" w:eastAsia="仿宋_GB2312" w:cs="仿宋_GB2312"/>
        </w:rPr>
      </w:pPr>
      <w:r>
        <w:rPr>
          <w:rFonts w:hint="eastAsia" w:ascii="黑体" w:hAnsi="黑体" w:eastAsia="黑体" w:cs="黑体"/>
          <w:b w:val="0"/>
          <w:bCs w:val="0"/>
        </w:rPr>
        <w:t>第十二</w:t>
      </w:r>
      <w:r>
        <w:rPr>
          <w:rFonts w:hint="eastAsia" w:ascii="黑体" w:hAnsi="黑体" w:eastAsia="黑体" w:cs="黑体"/>
          <w:b w:val="0"/>
          <w:bCs w:val="0"/>
          <w:sz w:val="32"/>
          <w:szCs w:val="32"/>
        </w:rPr>
        <w:t>条</w:t>
      </w:r>
      <w:r>
        <w:rPr>
          <w:rFonts w:hint="eastAsia" w:ascii="仿宋_GB2312" w:eastAsia="仿宋_GB2312" w:cs="仿宋_GB2312"/>
          <w:b/>
          <w:sz w:val="32"/>
          <w:szCs w:val="32"/>
          <w:lang w:eastAsia="zh-CN"/>
        </w:rPr>
        <w:t>　</w:t>
      </w:r>
      <w:r>
        <w:rPr>
          <w:rFonts w:hint="eastAsia" w:ascii="仿宋_GB2312" w:eastAsia="仿宋_GB2312" w:cs="仿宋_GB2312"/>
        </w:rPr>
        <w:t>农药、化肥和农用薄膜经营者应当建立采购和销售台账，如实记录农药、化肥和农用薄膜的名称、有关许可证明文件编号、规格、数量、生产日期、生产企业和供货人、购买人名称及其联系方式、进货和销售日期等内容。采购和销售台账应当保存二年以上。</w:t>
      </w:r>
    </w:p>
    <w:p>
      <w:pPr>
        <w:keepNext w:val="0"/>
        <w:keepLines w:val="0"/>
        <w:pageBreakBefore w:val="0"/>
        <w:widowControl w:val="0"/>
        <w:kinsoku/>
        <w:wordWrap/>
        <w:overflowPunct w:val="0"/>
        <w:topLinePunct w:val="0"/>
        <w:autoSpaceDE/>
        <w:autoSpaceDN/>
        <w:bidi w:val="0"/>
        <w:adjustRightInd/>
        <w:snapToGrid/>
        <w:spacing w:line="240" w:lineRule="auto"/>
        <w:ind w:firstLine="632" w:firstLineChars="200"/>
        <w:jc w:val="both"/>
        <w:textAlignment w:val="center"/>
        <w:rPr>
          <w:rFonts w:hint="eastAsia" w:ascii="仿宋_GB2312" w:eastAsia="仿宋_GB2312" w:cs="仿宋_GB2312"/>
        </w:rPr>
      </w:pPr>
      <w:r>
        <w:rPr>
          <w:rFonts w:hint="eastAsia" w:ascii="黑体" w:hAnsi="黑体" w:eastAsia="黑体" w:cs="黑体"/>
          <w:b w:val="0"/>
          <w:bCs w:val="0"/>
        </w:rPr>
        <w:t>第十三</w:t>
      </w:r>
      <w:r>
        <w:rPr>
          <w:rFonts w:hint="eastAsia" w:ascii="黑体" w:hAnsi="黑体" w:eastAsia="黑体" w:cs="黑体"/>
          <w:b w:val="0"/>
          <w:bCs w:val="0"/>
          <w:sz w:val="32"/>
          <w:szCs w:val="32"/>
        </w:rPr>
        <w:t>条</w:t>
      </w:r>
      <w:r>
        <w:rPr>
          <w:rFonts w:hint="eastAsia" w:ascii="仿宋_GB2312" w:eastAsia="仿宋_GB2312" w:cs="仿宋_GB2312"/>
          <w:b/>
          <w:sz w:val="32"/>
          <w:szCs w:val="32"/>
          <w:lang w:eastAsia="zh-CN"/>
        </w:rPr>
        <w:t>　</w:t>
      </w:r>
      <w:r>
        <w:rPr>
          <w:rFonts w:hint="eastAsia" w:ascii="仿宋_GB2312" w:eastAsia="仿宋_GB2312" w:cs="仿宋_GB2312"/>
        </w:rPr>
        <w:t>市、县（区）人民政府应当按照国家规定建立农药、肥料等农业投入品的包装废弃物和农用薄膜回收网络，合理布设回收站点；建立健全农药包装废弃物和农用薄膜回收再利用激励机制，实施集中无害化处理。</w:t>
      </w:r>
    </w:p>
    <w:p>
      <w:pPr>
        <w:keepNext w:val="0"/>
        <w:keepLines w:val="0"/>
        <w:pageBreakBefore w:val="0"/>
        <w:widowControl w:val="0"/>
        <w:kinsoku/>
        <w:wordWrap/>
        <w:overflowPunct w:val="0"/>
        <w:topLinePunct w:val="0"/>
        <w:autoSpaceDE/>
        <w:autoSpaceDN/>
        <w:bidi w:val="0"/>
        <w:adjustRightInd/>
        <w:snapToGrid/>
        <w:spacing w:line="240" w:lineRule="auto"/>
        <w:ind w:firstLine="632" w:firstLineChars="200"/>
        <w:jc w:val="both"/>
        <w:textAlignment w:val="center"/>
        <w:rPr>
          <w:rFonts w:hint="eastAsia" w:ascii="仿宋_GB2312" w:eastAsia="仿宋_GB2312" w:cs="仿宋_GB2312"/>
          <w:shd w:val="clear" w:color="auto" w:fill="FFFFFF"/>
        </w:rPr>
      </w:pPr>
      <w:r>
        <w:rPr>
          <w:rFonts w:hint="eastAsia" w:ascii="黑体" w:hAnsi="黑体" w:eastAsia="黑体" w:cs="黑体"/>
          <w:b w:val="0"/>
          <w:bCs w:val="0"/>
        </w:rPr>
        <w:t>第十四</w:t>
      </w:r>
      <w:r>
        <w:rPr>
          <w:rFonts w:hint="eastAsia" w:ascii="黑体" w:hAnsi="黑体" w:eastAsia="黑体" w:cs="黑体"/>
          <w:b w:val="0"/>
          <w:bCs w:val="0"/>
          <w:sz w:val="32"/>
          <w:szCs w:val="32"/>
        </w:rPr>
        <w:t>条</w:t>
      </w:r>
      <w:r>
        <w:rPr>
          <w:rFonts w:hint="eastAsia" w:ascii="仿宋_GB2312" w:eastAsia="仿宋_GB2312" w:cs="仿宋_GB2312"/>
          <w:b/>
          <w:sz w:val="32"/>
          <w:szCs w:val="32"/>
          <w:lang w:eastAsia="zh-CN"/>
        </w:rPr>
        <w:t>　</w:t>
      </w:r>
      <w:r>
        <w:rPr>
          <w:rFonts w:hint="eastAsia" w:ascii="仿宋_GB2312" w:eastAsia="仿宋_GB2312" w:cs="仿宋_GB2312"/>
        </w:rPr>
        <w:t>农业农村、林业等主管部门</w:t>
      </w:r>
      <w:r>
        <w:rPr>
          <w:rFonts w:hint="eastAsia" w:ascii="仿宋_GB2312" w:eastAsia="仿宋_GB2312" w:cs="仿宋_GB2312"/>
          <w:shd w:val="clear" w:color="auto" w:fill="FFFFFF"/>
        </w:rPr>
        <w:t>应当定期抽查检测还田、还园的粪肥，确保粪肥安全利用。</w:t>
      </w:r>
    </w:p>
    <w:p>
      <w:pPr>
        <w:keepNext w:val="0"/>
        <w:keepLines w:val="0"/>
        <w:pageBreakBefore w:val="0"/>
        <w:widowControl w:val="0"/>
        <w:kinsoku/>
        <w:wordWrap/>
        <w:overflowPunct w:val="0"/>
        <w:topLinePunct w:val="0"/>
        <w:autoSpaceDE/>
        <w:autoSpaceDN/>
        <w:bidi w:val="0"/>
        <w:adjustRightInd/>
        <w:snapToGrid/>
        <w:spacing w:line="240" w:lineRule="auto"/>
        <w:ind w:firstLine="632" w:firstLineChars="200"/>
        <w:jc w:val="both"/>
        <w:textAlignment w:val="center"/>
        <w:rPr>
          <w:rFonts w:hint="eastAsia" w:ascii="仿宋_GB2312" w:eastAsia="仿宋_GB2312" w:cs="仿宋_GB2312"/>
        </w:rPr>
      </w:pPr>
      <w:r>
        <w:rPr>
          <w:rFonts w:hint="eastAsia" w:ascii="仿宋_GB2312" w:eastAsia="仿宋_GB2312" w:cs="仿宋_GB2312"/>
        </w:rPr>
        <w:t>畜禽养殖场应当对畜禽粪污进行无害化处理。利用粪肥制成商品有机肥的，应当符合国家有机肥料标准。</w:t>
      </w:r>
    </w:p>
    <w:p>
      <w:pPr>
        <w:keepNext w:val="0"/>
        <w:keepLines w:val="0"/>
        <w:pageBreakBefore w:val="0"/>
        <w:widowControl w:val="0"/>
        <w:kinsoku/>
        <w:wordWrap/>
        <w:overflowPunct w:val="0"/>
        <w:topLinePunct w:val="0"/>
        <w:autoSpaceDE/>
        <w:autoSpaceDN/>
        <w:bidi w:val="0"/>
        <w:adjustRightInd/>
        <w:snapToGrid/>
        <w:spacing w:line="240" w:lineRule="auto"/>
        <w:ind w:firstLine="632" w:firstLineChars="200"/>
        <w:jc w:val="both"/>
        <w:textAlignment w:val="center"/>
        <w:rPr>
          <w:rFonts w:hint="eastAsia" w:ascii="仿宋_GB2312" w:eastAsia="仿宋_GB2312" w:cs="仿宋_GB2312"/>
          <w:shd w:val="clear" w:color="auto" w:fill="FFFFFF"/>
        </w:rPr>
      </w:pPr>
      <w:r>
        <w:rPr>
          <w:rFonts w:hint="eastAsia" w:ascii="黑体" w:hAnsi="黑体" w:eastAsia="黑体" w:cs="黑体"/>
          <w:b w:val="0"/>
          <w:bCs w:val="0"/>
        </w:rPr>
        <w:t>第十五</w:t>
      </w:r>
      <w:r>
        <w:rPr>
          <w:rFonts w:hint="eastAsia" w:ascii="黑体" w:hAnsi="黑体" w:eastAsia="黑体" w:cs="黑体"/>
          <w:b w:val="0"/>
          <w:bCs w:val="0"/>
          <w:sz w:val="32"/>
          <w:szCs w:val="32"/>
        </w:rPr>
        <w:t>条</w:t>
      </w:r>
      <w:r>
        <w:rPr>
          <w:rFonts w:hint="eastAsia" w:ascii="仿宋_GB2312" w:eastAsia="仿宋_GB2312" w:cs="仿宋_GB2312"/>
          <w:b/>
          <w:sz w:val="32"/>
          <w:szCs w:val="32"/>
          <w:lang w:eastAsia="zh-CN"/>
        </w:rPr>
        <w:t>　</w:t>
      </w:r>
      <w:r>
        <w:rPr>
          <w:rFonts w:hint="eastAsia" w:ascii="仿宋_GB2312" w:eastAsia="仿宋_GB2312" w:cs="仿宋_GB2312"/>
          <w:shd w:val="clear" w:color="auto" w:fill="FFFFFF"/>
        </w:rPr>
        <w:t>禁止向农用地排放重金属或者其他有毒有害物质含量超标的污水、污泥，以及可能造成土壤污染的清淤底泥、尾矿、矿渣等。</w:t>
      </w:r>
    </w:p>
    <w:p>
      <w:pPr>
        <w:keepNext w:val="0"/>
        <w:keepLines w:val="0"/>
        <w:pageBreakBefore w:val="0"/>
        <w:widowControl w:val="0"/>
        <w:kinsoku/>
        <w:wordWrap/>
        <w:overflowPunct w:val="0"/>
        <w:topLinePunct w:val="0"/>
        <w:autoSpaceDE/>
        <w:autoSpaceDN/>
        <w:bidi w:val="0"/>
        <w:adjustRightInd/>
        <w:snapToGrid/>
        <w:spacing w:line="240" w:lineRule="auto"/>
        <w:ind w:firstLine="632" w:firstLineChars="200"/>
        <w:jc w:val="both"/>
        <w:textAlignment w:val="center"/>
        <w:rPr>
          <w:rFonts w:hint="eastAsia" w:ascii="仿宋_GB2312" w:eastAsia="仿宋_GB2312" w:cs="仿宋_GB2312"/>
          <w:shd w:val="clear" w:color="auto" w:fill="FFFFFF"/>
        </w:rPr>
      </w:pPr>
      <w:r>
        <w:rPr>
          <w:rFonts w:hint="eastAsia" w:ascii="黑体" w:hAnsi="黑体" w:eastAsia="黑体" w:cs="黑体"/>
          <w:b w:val="0"/>
          <w:bCs w:val="0"/>
        </w:rPr>
        <w:t>第十六</w:t>
      </w:r>
      <w:r>
        <w:rPr>
          <w:rFonts w:hint="eastAsia" w:ascii="黑体" w:hAnsi="黑体" w:eastAsia="黑体" w:cs="黑体"/>
          <w:b w:val="0"/>
          <w:bCs w:val="0"/>
          <w:sz w:val="32"/>
          <w:szCs w:val="32"/>
        </w:rPr>
        <w:t>条</w:t>
      </w:r>
      <w:r>
        <w:rPr>
          <w:rFonts w:hint="eastAsia" w:ascii="仿宋_GB2312" w:eastAsia="仿宋_GB2312" w:cs="仿宋_GB2312"/>
          <w:b/>
          <w:sz w:val="32"/>
          <w:szCs w:val="32"/>
          <w:lang w:eastAsia="zh-CN"/>
        </w:rPr>
        <w:t>　</w:t>
      </w:r>
      <w:r>
        <w:rPr>
          <w:rFonts w:hint="eastAsia" w:ascii="仿宋_GB2312" w:eastAsia="仿宋_GB2312" w:cs="仿宋_GB2312"/>
          <w:shd w:val="clear" w:color="auto" w:fill="FFFFFF"/>
        </w:rPr>
        <w:t>农用地地块的土壤污染影响或者可能影响地下水、饮用水水源安全的，生态环境主管部门会同农业农村、林业等主管部门制定和落实防治污染的方案，并且采取污染</w:t>
      </w:r>
      <w:r>
        <w:rPr>
          <w:rFonts w:hint="eastAsia" w:ascii="仿宋_GB2312" w:eastAsia="仿宋_GB2312" w:cs="仿宋_GB2312"/>
        </w:rPr>
        <w:t>源排查整治、监测评估等</w:t>
      </w:r>
      <w:r>
        <w:rPr>
          <w:rFonts w:hint="eastAsia" w:ascii="仿宋_GB2312" w:eastAsia="仿宋_GB2312" w:cs="仿宋_GB2312"/>
          <w:shd w:val="clear" w:color="auto" w:fill="FFFFFF"/>
        </w:rPr>
        <w:t>相应措施。</w:t>
      </w:r>
    </w:p>
    <w:p>
      <w:pPr>
        <w:keepNext w:val="0"/>
        <w:keepLines w:val="0"/>
        <w:pageBreakBefore w:val="0"/>
        <w:widowControl w:val="0"/>
        <w:kinsoku/>
        <w:wordWrap/>
        <w:overflowPunct w:val="0"/>
        <w:topLinePunct w:val="0"/>
        <w:autoSpaceDE/>
        <w:autoSpaceDN/>
        <w:bidi w:val="0"/>
        <w:adjustRightInd/>
        <w:snapToGrid/>
        <w:spacing w:line="240" w:lineRule="auto"/>
        <w:ind w:firstLine="632" w:firstLineChars="200"/>
        <w:jc w:val="both"/>
        <w:textAlignment w:val="center"/>
        <w:rPr>
          <w:rFonts w:hint="eastAsia" w:ascii="仿宋_GB2312" w:eastAsia="仿宋_GB2312" w:cs="仿宋_GB2312"/>
          <w:shd w:val="clear" w:color="auto" w:fill="FFFFFF"/>
        </w:rPr>
      </w:pPr>
      <w:r>
        <w:rPr>
          <w:rFonts w:hint="eastAsia" w:ascii="仿宋_GB2312" w:eastAsia="仿宋_GB2312" w:cs="仿宋_GB2312"/>
          <w:shd w:val="clear" w:color="auto" w:fill="FFFFFF"/>
        </w:rPr>
        <w:t>饮用水水源水域沿岸两侧纵</w:t>
      </w:r>
      <w:r>
        <w:rPr>
          <w:rFonts w:hint="default" w:ascii="Times New Roman" w:hAnsi="Times New Roman" w:eastAsia="仿宋_GB2312" w:cs="Times New Roman"/>
          <w:shd w:val="clear" w:color="auto" w:fill="FFFFFF"/>
        </w:rPr>
        <w:t>深各50米的</w:t>
      </w:r>
      <w:r>
        <w:rPr>
          <w:rFonts w:hint="eastAsia" w:ascii="仿宋_GB2312" w:eastAsia="仿宋_GB2312" w:cs="仿宋_GB2312"/>
          <w:shd w:val="clear" w:color="auto" w:fill="FFFFFF"/>
        </w:rPr>
        <w:t>农用地，禁止施用农药、化肥和除草剂。</w:t>
      </w:r>
    </w:p>
    <w:p>
      <w:pPr>
        <w:keepNext w:val="0"/>
        <w:keepLines w:val="0"/>
        <w:pageBreakBefore w:val="0"/>
        <w:widowControl w:val="0"/>
        <w:kinsoku/>
        <w:wordWrap/>
        <w:overflowPunct w:val="0"/>
        <w:topLinePunct w:val="0"/>
        <w:autoSpaceDE/>
        <w:autoSpaceDN/>
        <w:bidi w:val="0"/>
        <w:adjustRightInd/>
        <w:snapToGrid/>
        <w:spacing w:line="240" w:lineRule="auto"/>
        <w:ind w:firstLine="632" w:firstLineChars="200"/>
        <w:jc w:val="both"/>
        <w:textAlignment w:val="center"/>
        <w:rPr>
          <w:rFonts w:hint="eastAsia" w:ascii="仿宋_GB2312" w:eastAsia="仿宋_GB2312" w:cs="仿宋_GB2312"/>
          <w:shd w:val="clear" w:color="auto" w:fill="FFFFFF"/>
        </w:rPr>
      </w:pPr>
      <w:r>
        <w:rPr>
          <w:rFonts w:hint="eastAsia" w:ascii="仿宋_GB2312" w:eastAsia="仿宋_GB2312" w:cs="仿宋_GB2312"/>
          <w:shd w:val="clear" w:color="auto" w:fill="FFFFFF"/>
        </w:rPr>
        <w:t>种植食用农产品的农用地使用者应当按照循环利用的原则，使用符合农田灌溉用水水质标准的灌溉水。</w:t>
      </w:r>
    </w:p>
    <w:p>
      <w:pPr>
        <w:keepNext w:val="0"/>
        <w:keepLines w:val="0"/>
        <w:pageBreakBefore w:val="0"/>
        <w:widowControl w:val="0"/>
        <w:kinsoku/>
        <w:wordWrap/>
        <w:overflowPunct w:val="0"/>
        <w:topLinePunct w:val="0"/>
        <w:autoSpaceDE/>
        <w:autoSpaceDN/>
        <w:bidi w:val="0"/>
        <w:adjustRightInd/>
        <w:snapToGrid/>
        <w:spacing w:line="240" w:lineRule="auto"/>
        <w:ind w:firstLine="632" w:firstLineChars="200"/>
        <w:jc w:val="both"/>
        <w:textAlignment w:val="center"/>
        <w:rPr>
          <w:rFonts w:hint="eastAsia" w:ascii="仿宋_GB2312" w:eastAsia="仿宋_GB2312" w:cs="仿宋_GB2312"/>
          <w:shd w:val="clear" w:color="auto" w:fill="FFFFFF"/>
        </w:rPr>
      </w:pPr>
      <w:r>
        <w:rPr>
          <w:rFonts w:hint="eastAsia" w:ascii="黑体" w:hAnsi="黑体" w:eastAsia="黑体" w:cs="黑体"/>
          <w:b w:val="0"/>
          <w:bCs w:val="0"/>
        </w:rPr>
        <w:t>第十七</w:t>
      </w:r>
      <w:r>
        <w:rPr>
          <w:rFonts w:hint="eastAsia" w:ascii="黑体" w:hAnsi="黑体" w:eastAsia="黑体" w:cs="黑体"/>
          <w:b w:val="0"/>
          <w:bCs w:val="0"/>
          <w:sz w:val="32"/>
          <w:szCs w:val="32"/>
        </w:rPr>
        <w:t>条</w:t>
      </w:r>
      <w:r>
        <w:rPr>
          <w:rFonts w:hint="eastAsia" w:ascii="仿宋_GB2312" w:eastAsia="仿宋_GB2312" w:cs="仿宋_GB2312"/>
          <w:b/>
          <w:sz w:val="32"/>
          <w:szCs w:val="32"/>
          <w:lang w:eastAsia="zh-CN"/>
        </w:rPr>
        <w:t>　</w:t>
      </w:r>
      <w:r>
        <w:rPr>
          <w:rFonts w:hint="eastAsia" w:ascii="仿宋_GB2312" w:eastAsia="仿宋_GB2312" w:cs="仿宋_GB2312"/>
        </w:rPr>
        <w:t>禁止占用耕</w:t>
      </w:r>
      <w:r>
        <w:rPr>
          <w:rFonts w:hint="eastAsia" w:ascii="仿宋_GB2312" w:eastAsia="仿宋_GB2312" w:cs="仿宋_GB2312"/>
          <w:shd w:val="clear" w:color="auto" w:fill="FFFFFF"/>
        </w:rPr>
        <w:t>地从事陆域海水兑淡</w:t>
      </w:r>
      <w:r>
        <w:rPr>
          <w:rFonts w:hint="eastAsia" w:ascii="仿宋_GB2312" w:eastAsia="仿宋_GB2312" w:cs="仿宋_GB2312"/>
        </w:rPr>
        <w:t>养殖，防止农用地盐渍化和地下水污染。</w:t>
      </w:r>
    </w:p>
    <w:p>
      <w:pPr>
        <w:keepNext w:val="0"/>
        <w:keepLines w:val="0"/>
        <w:pageBreakBefore w:val="0"/>
        <w:widowControl w:val="0"/>
        <w:kinsoku/>
        <w:wordWrap/>
        <w:overflowPunct w:val="0"/>
        <w:topLinePunct w:val="0"/>
        <w:autoSpaceDE/>
        <w:autoSpaceDN/>
        <w:bidi w:val="0"/>
        <w:adjustRightInd/>
        <w:snapToGrid/>
        <w:spacing w:line="240" w:lineRule="auto"/>
        <w:ind w:firstLine="632" w:firstLineChars="200"/>
        <w:jc w:val="both"/>
        <w:textAlignment w:val="center"/>
        <w:rPr>
          <w:rFonts w:hint="eastAsia" w:ascii="仿宋_GB2312" w:eastAsia="仿宋_GB2312" w:cs="仿宋_GB2312"/>
        </w:rPr>
      </w:pPr>
      <w:r>
        <w:rPr>
          <w:rFonts w:hint="eastAsia" w:ascii="黑体" w:hAnsi="黑体" w:eastAsia="黑体" w:cs="黑体"/>
          <w:b w:val="0"/>
          <w:bCs w:val="0"/>
        </w:rPr>
        <w:t>第十八</w:t>
      </w:r>
      <w:r>
        <w:rPr>
          <w:rFonts w:hint="eastAsia" w:ascii="黑体" w:hAnsi="黑体" w:eastAsia="黑体" w:cs="黑体"/>
          <w:b w:val="0"/>
          <w:bCs w:val="0"/>
          <w:sz w:val="32"/>
          <w:szCs w:val="32"/>
        </w:rPr>
        <w:t>条</w:t>
      </w:r>
      <w:r>
        <w:rPr>
          <w:rFonts w:hint="eastAsia" w:ascii="仿宋_GB2312" w:eastAsia="仿宋_GB2312" w:cs="仿宋_GB2312"/>
          <w:b/>
          <w:sz w:val="32"/>
          <w:szCs w:val="32"/>
          <w:lang w:eastAsia="zh-CN"/>
        </w:rPr>
        <w:t>　</w:t>
      </w:r>
      <w:r>
        <w:rPr>
          <w:rFonts w:hint="eastAsia" w:ascii="仿宋_GB2312" w:eastAsia="仿宋_GB2312" w:cs="仿宋_GB2312"/>
        </w:rPr>
        <w:t>市、县（区）人民政府及其</w:t>
      </w:r>
      <w:r>
        <w:rPr>
          <w:rFonts w:hint="eastAsia" w:ascii="仿宋_GB2312" w:eastAsia="仿宋_GB2312" w:cs="仿宋_GB2312"/>
          <w:shd w:val="clear" w:color="auto" w:fill="FFFFFF"/>
        </w:rPr>
        <w:t>农业农村等主管部门应当对优先保护类耕地实施严格保护；对安全利用类耕地采取农艺调控、替代种植或者土壤改良等措施；对严格管控类耕地实施种植结构调整、休耕轮作、优化施肥或者划定特定农产品禁</w:t>
      </w:r>
      <w:r>
        <w:rPr>
          <w:rFonts w:hint="eastAsia" w:ascii="仿宋_GB2312" w:eastAsia="仿宋_GB2312" w:cs="仿宋_GB2312"/>
        </w:rPr>
        <w:t>止生产区域等措施。</w:t>
      </w:r>
    </w:p>
    <w:p>
      <w:pPr>
        <w:keepNext w:val="0"/>
        <w:keepLines w:val="0"/>
        <w:pageBreakBefore w:val="0"/>
        <w:widowControl w:val="0"/>
        <w:kinsoku/>
        <w:wordWrap/>
        <w:overflowPunct w:val="0"/>
        <w:topLinePunct w:val="0"/>
        <w:autoSpaceDE/>
        <w:autoSpaceDN/>
        <w:bidi w:val="0"/>
        <w:adjustRightInd/>
        <w:snapToGrid/>
        <w:spacing w:line="240" w:lineRule="auto"/>
        <w:ind w:firstLine="632" w:firstLineChars="200"/>
        <w:jc w:val="both"/>
        <w:textAlignment w:val="center"/>
        <w:rPr>
          <w:rFonts w:hint="eastAsia" w:ascii="仿宋_GB2312" w:eastAsia="仿宋_GB2312" w:cs="仿宋_GB2312"/>
          <w:shd w:val="clear" w:color="auto" w:fill="FFFFFF"/>
        </w:rPr>
      </w:pPr>
      <w:r>
        <w:rPr>
          <w:rFonts w:hint="eastAsia" w:ascii="仿宋_GB2312" w:eastAsia="仿宋_GB2312" w:cs="仿宋_GB2312"/>
          <w:shd w:val="clear" w:color="auto" w:fill="FFFFFF"/>
        </w:rPr>
        <w:t>各县（区）人民政府根据土地利用变更和土壤环境质量变化情况，适时对各类别农用地面积、分布等信息进行动态更新。</w:t>
      </w:r>
    </w:p>
    <w:p>
      <w:pPr>
        <w:keepNext w:val="0"/>
        <w:keepLines w:val="0"/>
        <w:pageBreakBefore w:val="0"/>
        <w:widowControl w:val="0"/>
        <w:kinsoku/>
        <w:wordWrap/>
        <w:overflowPunct w:val="0"/>
        <w:topLinePunct w:val="0"/>
        <w:autoSpaceDE/>
        <w:autoSpaceDN/>
        <w:bidi w:val="0"/>
        <w:adjustRightInd/>
        <w:snapToGrid/>
        <w:spacing w:line="240" w:lineRule="auto"/>
        <w:ind w:firstLine="632" w:firstLineChars="200"/>
        <w:jc w:val="both"/>
        <w:textAlignment w:val="center"/>
        <w:rPr>
          <w:rFonts w:hint="eastAsia" w:ascii="仿宋_GB2312" w:eastAsia="仿宋_GB2312" w:cs="仿宋_GB2312"/>
          <w:shd w:val="clear" w:color="auto" w:fill="FFFFFF"/>
        </w:rPr>
      </w:pPr>
      <w:r>
        <w:rPr>
          <w:rFonts w:hint="eastAsia" w:ascii="黑体" w:hAnsi="黑体" w:eastAsia="黑体" w:cs="黑体"/>
          <w:b w:val="0"/>
          <w:bCs w:val="0"/>
        </w:rPr>
        <w:t>第十九</w:t>
      </w:r>
      <w:r>
        <w:rPr>
          <w:rFonts w:hint="eastAsia" w:ascii="黑体" w:hAnsi="黑体" w:eastAsia="黑体" w:cs="黑体"/>
          <w:b w:val="0"/>
          <w:bCs w:val="0"/>
          <w:sz w:val="32"/>
          <w:szCs w:val="32"/>
        </w:rPr>
        <w:t>条</w:t>
      </w:r>
      <w:r>
        <w:rPr>
          <w:rFonts w:hint="eastAsia" w:ascii="仿宋_GB2312" w:eastAsia="仿宋_GB2312" w:cs="仿宋_GB2312"/>
          <w:b/>
          <w:sz w:val="32"/>
          <w:szCs w:val="32"/>
          <w:lang w:eastAsia="zh-CN"/>
        </w:rPr>
        <w:t>　</w:t>
      </w:r>
      <w:r>
        <w:rPr>
          <w:rFonts w:hint="eastAsia" w:ascii="仿宋_GB2312" w:eastAsia="仿宋_GB2312" w:cs="仿宋_GB2312"/>
          <w:shd w:val="clear" w:color="auto" w:fill="FFFFFF"/>
        </w:rPr>
        <w:t>对未利用地、复耕复垦土地等拟开垦为耕地、果园和其他种植食用农产品农用地的，农业农村、林业等主管部门应当会同生态环境、自然资源等主管部门开展农用地土壤污染状况调查，根据调查结果纳入开垦计划或者实施复垦。</w:t>
      </w:r>
    </w:p>
    <w:p>
      <w:pPr>
        <w:keepNext w:val="0"/>
        <w:keepLines w:val="0"/>
        <w:pageBreakBefore w:val="0"/>
        <w:widowControl w:val="0"/>
        <w:kinsoku/>
        <w:wordWrap/>
        <w:overflowPunct w:val="0"/>
        <w:topLinePunct w:val="0"/>
        <w:autoSpaceDE/>
        <w:autoSpaceDN/>
        <w:bidi w:val="0"/>
        <w:adjustRightInd/>
        <w:snapToGrid/>
        <w:spacing w:line="240" w:lineRule="auto"/>
        <w:ind w:firstLine="632" w:firstLineChars="200"/>
        <w:jc w:val="both"/>
        <w:textAlignment w:val="center"/>
        <w:rPr>
          <w:rFonts w:hint="eastAsia" w:ascii="仿宋_GB2312" w:eastAsia="仿宋_GB2312" w:cs="仿宋_GB2312"/>
          <w:shd w:val="clear" w:color="auto" w:fill="FFFFFF"/>
        </w:rPr>
      </w:pPr>
      <w:r>
        <w:rPr>
          <w:rFonts w:hint="eastAsia" w:ascii="黑体" w:hAnsi="黑体" w:eastAsia="黑体" w:cs="黑体"/>
          <w:b w:val="0"/>
          <w:bCs w:val="0"/>
        </w:rPr>
        <w:t>第二十</w:t>
      </w:r>
      <w:r>
        <w:rPr>
          <w:rFonts w:hint="eastAsia" w:ascii="黑体" w:hAnsi="黑体" w:eastAsia="黑体" w:cs="黑体"/>
          <w:b w:val="0"/>
          <w:bCs w:val="0"/>
          <w:sz w:val="32"/>
          <w:szCs w:val="32"/>
        </w:rPr>
        <w:t>条</w:t>
      </w:r>
      <w:r>
        <w:rPr>
          <w:rFonts w:hint="eastAsia" w:ascii="仿宋_GB2312" w:eastAsia="仿宋_GB2312" w:cs="仿宋_GB2312"/>
          <w:b/>
          <w:sz w:val="32"/>
          <w:szCs w:val="32"/>
          <w:lang w:eastAsia="zh-CN"/>
        </w:rPr>
        <w:t>　</w:t>
      </w:r>
      <w:r>
        <w:rPr>
          <w:rFonts w:hint="eastAsia" w:ascii="仿宋_GB2312" w:eastAsia="仿宋_GB2312" w:cs="仿宋_GB2312"/>
          <w:shd w:val="clear" w:color="auto" w:fill="FFFFFF"/>
        </w:rPr>
        <w:t>农用地土壤修复活动应当优先采取不影响农业生产、不降低土壤生产功能的生物修复措施，阻断或者减少污染物在环境中的迁移转化和进入农作物食用部分，防止环境和农产品污染。</w:t>
      </w:r>
    </w:p>
    <w:p>
      <w:pPr>
        <w:keepNext w:val="0"/>
        <w:keepLines w:val="0"/>
        <w:pageBreakBefore w:val="0"/>
        <w:widowControl w:val="0"/>
        <w:kinsoku/>
        <w:wordWrap/>
        <w:overflowPunct w:val="0"/>
        <w:topLinePunct w:val="0"/>
        <w:autoSpaceDE/>
        <w:autoSpaceDN/>
        <w:bidi w:val="0"/>
        <w:adjustRightInd/>
        <w:snapToGrid/>
        <w:spacing w:line="240" w:lineRule="auto"/>
        <w:ind w:firstLine="632" w:firstLineChars="200"/>
        <w:jc w:val="both"/>
        <w:textAlignment w:val="center"/>
        <w:rPr>
          <w:rFonts w:hint="eastAsia" w:ascii="仿宋_GB2312" w:eastAsia="仿宋_GB2312" w:cs="仿宋_GB2312"/>
          <w:shd w:val="clear" w:color="auto" w:fill="FFFFFF"/>
        </w:rPr>
      </w:pPr>
      <w:r>
        <w:rPr>
          <w:rFonts w:hint="eastAsia" w:ascii="黑体" w:hAnsi="黑体" w:eastAsia="黑体" w:cs="黑体"/>
          <w:b w:val="0"/>
          <w:bCs w:val="0"/>
        </w:rPr>
        <w:t>第二十一</w:t>
      </w:r>
      <w:r>
        <w:rPr>
          <w:rFonts w:hint="eastAsia" w:ascii="黑体" w:hAnsi="黑体" w:eastAsia="黑体" w:cs="黑体"/>
          <w:b w:val="0"/>
          <w:bCs w:val="0"/>
          <w:sz w:val="32"/>
          <w:szCs w:val="32"/>
        </w:rPr>
        <w:t>条</w:t>
      </w:r>
      <w:r>
        <w:rPr>
          <w:rFonts w:hint="eastAsia" w:ascii="仿宋_GB2312" w:eastAsia="仿宋_GB2312" w:cs="仿宋_GB2312"/>
          <w:b/>
          <w:sz w:val="32"/>
          <w:szCs w:val="32"/>
          <w:lang w:eastAsia="zh-CN"/>
        </w:rPr>
        <w:t>　</w:t>
      </w:r>
      <w:r>
        <w:rPr>
          <w:rFonts w:hint="eastAsia" w:ascii="仿宋_GB2312" w:eastAsia="仿宋_GB2312" w:cs="仿宋_GB2312"/>
          <w:shd w:val="clear" w:color="auto" w:fill="FFFFFF"/>
        </w:rPr>
        <w:t>违反本办法第十一条规定，农民专业合作社、家庭农场、家庭林场等</w:t>
      </w:r>
      <w:r>
        <w:rPr>
          <w:rFonts w:hint="eastAsia" w:ascii="仿宋_GB2312" w:eastAsia="仿宋_GB2312" w:cs="仿宋_GB2312"/>
        </w:rPr>
        <w:t>从事农业生产活动的单位</w:t>
      </w:r>
      <w:r>
        <w:rPr>
          <w:rFonts w:hint="eastAsia" w:ascii="仿宋_GB2312" w:eastAsia="仿宋_GB2312" w:cs="仿宋_GB2312"/>
          <w:shd w:val="clear" w:color="auto" w:fill="FFFFFF"/>
        </w:rPr>
        <w:t>未建立农药使用</w:t>
      </w:r>
      <w:r>
        <w:rPr>
          <w:rFonts w:hint="eastAsia" w:ascii="仿宋_GB2312" w:eastAsia="仿宋_GB2312" w:cs="仿宋_GB2312"/>
          <w:spacing w:val="-6"/>
          <w:shd w:val="clear" w:color="auto" w:fill="FFFFFF"/>
        </w:rPr>
        <w:t>量台账，或者未按照规定保存台账的，由农业农村、林业主管部门责令改正；拒不改正或者情节严重的，处二千元以上二万元以下的罚款。</w:t>
      </w:r>
    </w:p>
    <w:p>
      <w:pPr>
        <w:keepNext w:val="0"/>
        <w:keepLines w:val="0"/>
        <w:pageBreakBefore w:val="0"/>
        <w:widowControl w:val="0"/>
        <w:kinsoku/>
        <w:wordWrap/>
        <w:overflowPunct w:val="0"/>
        <w:topLinePunct w:val="0"/>
        <w:autoSpaceDE/>
        <w:autoSpaceDN/>
        <w:bidi w:val="0"/>
        <w:adjustRightInd/>
        <w:snapToGrid/>
        <w:spacing w:line="240" w:lineRule="auto"/>
        <w:ind w:firstLine="632" w:firstLineChars="200"/>
        <w:jc w:val="both"/>
        <w:textAlignment w:val="center"/>
        <w:rPr>
          <w:rFonts w:hint="eastAsia" w:ascii="仿宋_GB2312" w:eastAsia="仿宋_GB2312" w:cs="仿宋_GB2312"/>
          <w:shd w:val="clear" w:color="auto" w:fill="FFFFFF"/>
        </w:rPr>
      </w:pPr>
      <w:r>
        <w:rPr>
          <w:rFonts w:hint="eastAsia" w:ascii="仿宋_GB2312" w:eastAsia="仿宋_GB2312" w:cs="仿宋_GB2312"/>
          <w:shd w:val="clear" w:color="auto" w:fill="FFFFFF"/>
        </w:rPr>
        <w:t>违反本办法第十一条规定，农民专业合作社、家庭农场、家庭林场等</w:t>
      </w:r>
      <w:r>
        <w:rPr>
          <w:rFonts w:hint="eastAsia" w:ascii="仿宋_GB2312" w:eastAsia="仿宋_GB2312" w:cs="仿宋_GB2312"/>
        </w:rPr>
        <w:t>从事农业生产活动的单位</w:t>
      </w:r>
      <w:r>
        <w:rPr>
          <w:rFonts w:hint="eastAsia" w:ascii="仿宋_GB2312" w:eastAsia="仿宋_GB2312" w:cs="仿宋_GB2312"/>
          <w:shd w:val="clear" w:color="auto" w:fill="FFFFFF"/>
        </w:rPr>
        <w:t>未建立化肥、农用薄膜使用量台账，或者未按照规定保存台账的，由农业农村、林业主管部门责令改正；拒不改正或者情节严重的，处二百元以上二千元以下的罚款。</w:t>
      </w:r>
    </w:p>
    <w:p>
      <w:pPr>
        <w:keepNext w:val="0"/>
        <w:keepLines w:val="0"/>
        <w:pageBreakBefore w:val="0"/>
        <w:widowControl w:val="0"/>
        <w:kinsoku/>
        <w:wordWrap/>
        <w:overflowPunct w:val="0"/>
        <w:topLinePunct w:val="0"/>
        <w:autoSpaceDE/>
        <w:autoSpaceDN/>
        <w:bidi w:val="0"/>
        <w:adjustRightInd/>
        <w:snapToGrid/>
        <w:spacing w:line="240" w:lineRule="auto"/>
        <w:ind w:firstLine="632" w:firstLineChars="200"/>
        <w:jc w:val="both"/>
        <w:textAlignment w:val="center"/>
        <w:rPr>
          <w:rFonts w:hint="eastAsia" w:ascii="仿宋_GB2312" w:eastAsia="仿宋_GB2312" w:cs="仿宋_GB2312"/>
          <w:shd w:val="clear" w:color="auto" w:fill="FFFFFF"/>
        </w:rPr>
      </w:pPr>
      <w:r>
        <w:rPr>
          <w:rFonts w:hint="eastAsia" w:ascii="黑体" w:hAnsi="黑体" w:eastAsia="黑体" w:cs="黑体"/>
          <w:b w:val="0"/>
          <w:bCs w:val="0"/>
        </w:rPr>
        <w:t>第二十二</w:t>
      </w:r>
      <w:r>
        <w:rPr>
          <w:rFonts w:hint="eastAsia" w:ascii="黑体" w:hAnsi="黑体" w:eastAsia="黑体" w:cs="黑体"/>
          <w:b w:val="0"/>
          <w:bCs w:val="0"/>
          <w:sz w:val="32"/>
          <w:szCs w:val="32"/>
        </w:rPr>
        <w:t>条</w:t>
      </w:r>
      <w:r>
        <w:rPr>
          <w:rFonts w:hint="eastAsia" w:ascii="仿宋_GB2312" w:eastAsia="仿宋_GB2312" w:cs="仿宋_GB2312"/>
          <w:b/>
          <w:sz w:val="32"/>
          <w:szCs w:val="32"/>
          <w:lang w:eastAsia="zh-CN"/>
        </w:rPr>
        <w:t>　</w:t>
      </w:r>
      <w:r>
        <w:rPr>
          <w:rFonts w:hint="eastAsia" w:ascii="仿宋_GB2312" w:eastAsia="仿宋_GB2312" w:cs="仿宋_GB2312"/>
          <w:shd w:val="clear" w:color="auto" w:fill="FFFFFF"/>
        </w:rPr>
        <w:t>违反本办法第十二条规定，</w:t>
      </w:r>
      <w:r>
        <w:rPr>
          <w:rFonts w:hint="eastAsia" w:ascii="仿宋_GB2312" w:eastAsia="仿宋_GB2312" w:cs="仿宋_GB2312"/>
        </w:rPr>
        <w:t>农药</w:t>
      </w:r>
      <w:r>
        <w:rPr>
          <w:rFonts w:hint="eastAsia" w:ascii="仿宋_GB2312" w:eastAsia="仿宋_GB2312" w:cs="仿宋_GB2312"/>
          <w:shd w:val="clear" w:color="auto" w:fill="FFFFFF"/>
        </w:rPr>
        <w:t>经营者未建立农药采购或者销售台账，或者未按照规定保存台账的，由农业农村主管部门责令改正；拒不改正或者情节严重的，处二千元以上二万元以下的罚款，并由发证机关吊销农药经营许可证。</w:t>
      </w:r>
    </w:p>
    <w:p>
      <w:pPr>
        <w:keepNext w:val="0"/>
        <w:keepLines w:val="0"/>
        <w:pageBreakBefore w:val="0"/>
        <w:widowControl w:val="0"/>
        <w:kinsoku/>
        <w:wordWrap/>
        <w:overflowPunct w:val="0"/>
        <w:topLinePunct w:val="0"/>
        <w:autoSpaceDE/>
        <w:autoSpaceDN/>
        <w:bidi w:val="0"/>
        <w:adjustRightInd/>
        <w:snapToGrid/>
        <w:spacing w:line="240" w:lineRule="auto"/>
        <w:ind w:firstLine="632" w:firstLineChars="200"/>
        <w:jc w:val="both"/>
        <w:textAlignment w:val="center"/>
        <w:rPr>
          <w:rFonts w:hint="eastAsia" w:ascii="仿宋_GB2312" w:eastAsia="仿宋_GB2312" w:cs="仿宋_GB2312"/>
          <w:shd w:val="clear" w:color="auto" w:fill="FFFFFF"/>
        </w:rPr>
      </w:pPr>
      <w:r>
        <w:rPr>
          <w:rFonts w:hint="eastAsia" w:ascii="仿宋_GB2312" w:eastAsia="仿宋_GB2312" w:cs="仿宋_GB2312"/>
          <w:shd w:val="clear" w:color="auto" w:fill="FFFFFF"/>
        </w:rPr>
        <w:t>违反本办法第十二条规定，化肥、农用薄膜经营者未建立化肥、农用薄膜采购或者销售台账，或者未按照规定保存台账的，由农业农村主管部门责令改正；拒不改正或者情节严重的，处二百元以上二千元以下的罚款。</w:t>
      </w:r>
    </w:p>
    <w:p>
      <w:pPr>
        <w:pStyle w:val="17"/>
        <w:keepNext w:val="0"/>
        <w:keepLines w:val="0"/>
        <w:pageBreakBefore w:val="0"/>
        <w:widowControl w:val="0"/>
        <w:kinsoku/>
        <w:wordWrap/>
        <w:overflowPunct w:val="0"/>
        <w:topLinePunct w:val="0"/>
        <w:autoSpaceDE/>
        <w:autoSpaceDN/>
        <w:bidi w:val="0"/>
        <w:adjustRightInd/>
        <w:snapToGrid/>
        <w:spacing w:line="240" w:lineRule="auto"/>
        <w:ind w:firstLine="632" w:firstLineChars="200"/>
        <w:jc w:val="both"/>
        <w:textAlignment w:val="center"/>
        <w:rPr>
          <w:rFonts w:ascii="仿宋_GB2312" w:hAnsi="仿宋_GB2312" w:eastAsia="仿宋_GB2312" w:cs="仿宋_GB2312"/>
          <w:color w:val="auto"/>
          <w:kern w:val="2"/>
          <w:sz w:val="32"/>
          <w:szCs w:val="32"/>
          <w:shd w:val="clear" w:color="auto" w:fill="FFFFFF"/>
        </w:rPr>
      </w:pPr>
      <w:r>
        <w:rPr>
          <w:rFonts w:hint="eastAsia" w:ascii="黑体" w:hAnsi="黑体" w:eastAsia="黑体" w:cs="黑体"/>
          <w:b w:val="0"/>
          <w:bCs w:val="0"/>
          <w:color w:val="auto"/>
          <w:kern w:val="2"/>
          <w:sz w:val="32"/>
          <w:szCs w:val="20"/>
          <w:lang w:val="en-US" w:eastAsia="zh-CN" w:bidi="ar-SA"/>
        </w:rPr>
        <w:t>第二十三</w:t>
      </w:r>
      <w:r>
        <w:rPr>
          <w:rFonts w:hint="eastAsia" w:ascii="黑体" w:hAnsi="黑体" w:eastAsia="黑体" w:cs="黑体"/>
          <w:b w:val="0"/>
          <w:bCs w:val="0"/>
          <w:sz w:val="32"/>
          <w:szCs w:val="32"/>
        </w:rPr>
        <w:t>条</w:t>
      </w:r>
      <w:r>
        <w:rPr>
          <w:rFonts w:hint="eastAsia" w:ascii="仿宋_GB2312" w:eastAsia="仿宋_GB2312" w:cs="仿宋_GB2312"/>
          <w:b/>
          <w:sz w:val="32"/>
          <w:szCs w:val="32"/>
          <w:lang w:eastAsia="zh-CN"/>
        </w:rPr>
        <w:t>　</w:t>
      </w:r>
      <w:r>
        <w:rPr>
          <w:rFonts w:ascii="仿宋_GB2312" w:hAnsi="仿宋_GB2312" w:eastAsia="仿宋_GB2312" w:cs="仿宋_GB2312"/>
          <w:color w:val="auto"/>
          <w:kern w:val="2"/>
          <w:sz w:val="32"/>
          <w:szCs w:val="32"/>
          <w:shd w:val="clear" w:color="auto" w:fill="FFFFFF"/>
        </w:rPr>
        <w:t>违反本办法第十七条规定，占用耕地从事陆域</w:t>
      </w:r>
      <w:r>
        <w:rPr>
          <w:rFonts w:ascii="仿宋_GB2312" w:hAnsi="仿宋_GB2312" w:eastAsia="仿宋_GB2312" w:cs="仿宋_GB2312"/>
          <w:color w:val="auto"/>
          <w:spacing w:val="-8"/>
          <w:kern w:val="2"/>
          <w:sz w:val="32"/>
          <w:szCs w:val="32"/>
          <w:shd w:val="clear" w:color="auto" w:fill="FFFFFF"/>
        </w:rPr>
        <w:t>海水兑淡养殖破坏种植条件的，由自然资源主管部门责令限期改正或者治理，可以按占用面积处耕地开垦费五倍以上十倍以下的罚款。</w:t>
      </w:r>
    </w:p>
    <w:p>
      <w:pPr>
        <w:pStyle w:val="17"/>
        <w:keepNext w:val="0"/>
        <w:keepLines w:val="0"/>
        <w:pageBreakBefore w:val="0"/>
        <w:widowControl w:val="0"/>
        <w:kinsoku/>
        <w:wordWrap/>
        <w:overflowPunct w:val="0"/>
        <w:topLinePunct w:val="0"/>
        <w:autoSpaceDE/>
        <w:autoSpaceDN/>
        <w:bidi w:val="0"/>
        <w:adjustRightInd/>
        <w:snapToGrid/>
        <w:spacing w:line="240" w:lineRule="auto"/>
        <w:ind w:firstLine="632" w:firstLineChars="200"/>
        <w:jc w:val="both"/>
        <w:textAlignment w:val="center"/>
        <w:rPr>
          <w:rFonts w:ascii="仿宋_GB2312" w:hAnsi="仿宋_GB2312" w:eastAsia="仿宋_GB2312" w:cs="仿宋_GB2312"/>
          <w:color w:val="auto"/>
          <w:kern w:val="2"/>
          <w:sz w:val="32"/>
          <w:szCs w:val="32"/>
          <w:shd w:val="clear" w:color="auto" w:fill="FFFFFF"/>
        </w:rPr>
      </w:pPr>
      <w:r>
        <w:rPr>
          <w:rFonts w:ascii="仿宋_GB2312" w:hAnsi="仿宋_GB2312" w:eastAsia="仿宋_GB2312" w:cs="仿宋_GB2312"/>
          <w:color w:val="auto"/>
          <w:kern w:val="2"/>
          <w:sz w:val="32"/>
          <w:szCs w:val="32"/>
          <w:shd w:val="clear" w:color="auto" w:fill="FFFFFF"/>
        </w:rPr>
        <w:t>违反本办法第十七条规定，占用耕地从事陆域海水兑淡养殖造成农用地盐渍化的，由农业农村主管部门责令限期改正或者治理，可以按占用面积处耕地开垦费五倍以上十倍以下的罚款。</w:t>
      </w:r>
    </w:p>
    <w:p>
      <w:pPr>
        <w:pStyle w:val="17"/>
        <w:keepNext w:val="0"/>
        <w:keepLines w:val="0"/>
        <w:pageBreakBefore w:val="0"/>
        <w:widowControl w:val="0"/>
        <w:kinsoku/>
        <w:wordWrap/>
        <w:overflowPunct w:val="0"/>
        <w:topLinePunct w:val="0"/>
        <w:autoSpaceDE/>
        <w:autoSpaceDN/>
        <w:bidi w:val="0"/>
        <w:adjustRightInd/>
        <w:snapToGrid/>
        <w:spacing w:line="240" w:lineRule="auto"/>
        <w:ind w:firstLine="632" w:firstLineChars="200"/>
        <w:jc w:val="both"/>
        <w:textAlignment w:val="center"/>
        <w:rPr>
          <w:rFonts w:ascii="仿宋_GB2312" w:hAnsi="仿宋_GB2312" w:eastAsia="仿宋_GB2312" w:cs="仿宋_GB2312"/>
          <w:color w:val="auto"/>
          <w:kern w:val="2"/>
          <w:sz w:val="32"/>
          <w:szCs w:val="32"/>
          <w:shd w:val="clear" w:color="auto" w:fill="FFFFFF"/>
        </w:rPr>
      </w:pPr>
      <w:r>
        <w:rPr>
          <w:rFonts w:ascii="仿宋_GB2312" w:hAnsi="仿宋_GB2312" w:eastAsia="仿宋_GB2312" w:cs="仿宋_GB2312"/>
          <w:color w:val="auto"/>
          <w:kern w:val="2"/>
          <w:sz w:val="32"/>
          <w:szCs w:val="32"/>
          <w:shd w:val="clear" w:color="auto" w:fill="FFFFFF"/>
        </w:rPr>
        <w:t>违反本办法第十七条规定，占用耕地从事陆域海水兑淡养殖造成地下水污染的，由生态环境主管部门责令限期改正或者治理，消除污染，处三万元以上三十万元以下的罚款。</w:t>
      </w:r>
    </w:p>
    <w:p>
      <w:pPr>
        <w:keepNext w:val="0"/>
        <w:keepLines w:val="0"/>
        <w:pageBreakBefore w:val="0"/>
        <w:widowControl w:val="0"/>
        <w:kinsoku/>
        <w:wordWrap/>
        <w:overflowPunct w:val="0"/>
        <w:topLinePunct w:val="0"/>
        <w:autoSpaceDE/>
        <w:autoSpaceDN/>
        <w:bidi w:val="0"/>
        <w:adjustRightInd/>
        <w:snapToGrid/>
        <w:spacing w:line="240" w:lineRule="auto"/>
        <w:ind w:firstLine="632" w:firstLineChars="200"/>
        <w:jc w:val="both"/>
        <w:textAlignment w:val="center"/>
        <w:rPr>
          <w:rFonts w:hint="eastAsia" w:ascii="仿宋_GB2312" w:hAnsi="仿宋" w:eastAsia="仿宋_GB2312"/>
        </w:rPr>
      </w:pPr>
      <w:r>
        <w:rPr>
          <w:rFonts w:hint="eastAsia" w:ascii="黑体" w:hAnsi="黑体" w:eastAsia="黑体" w:cs="黑体"/>
          <w:b w:val="0"/>
          <w:bCs w:val="0"/>
        </w:rPr>
        <w:t>第二十四</w:t>
      </w:r>
      <w:r>
        <w:rPr>
          <w:rFonts w:hint="eastAsia" w:ascii="黑体" w:hAnsi="黑体" w:eastAsia="黑体" w:cs="黑体"/>
          <w:b w:val="0"/>
          <w:bCs w:val="0"/>
          <w:sz w:val="32"/>
          <w:szCs w:val="32"/>
        </w:rPr>
        <w:t>条</w:t>
      </w:r>
      <w:r>
        <w:rPr>
          <w:rFonts w:hint="eastAsia" w:ascii="仿宋_GB2312" w:eastAsia="仿宋_GB2312" w:cs="仿宋_GB2312"/>
          <w:b/>
          <w:sz w:val="32"/>
          <w:szCs w:val="32"/>
          <w:lang w:eastAsia="zh-CN"/>
        </w:rPr>
        <w:t>　</w:t>
      </w:r>
      <w:r>
        <w:rPr>
          <w:rFonts w:hint="eastAsia" w:ascii="仿宋_GB2312" w:hAnsi="仿宋" w:eastAsia="仿宋_GB2312"/>
        </w:rPr>
        <w:t>违反本办法规定的行为，法律、法规已有法律责任规定的，从其规定。</w:t>
      </w:r>
    </w:p>
    <w:p>
      <w:pPr>
        <w:keepNext w:val="0"/>
        <w:keepLines w:val="0"/>
        <w:pageBreakBefore w:val="0"/>
        <w:widowControl w:val="0"/>
        <w:kinsoku/>
        <w:wordWrap/>
        <w:topLinePunct w:val="0"/>
        <w:autoSpaceDE/>
        <w:autoSpaceDN/>
        <w:bidi w:val="0"/>
        <w:adjustRightInd/>
        <w:snapToGrid/>
        <w:spacing w:line="240" w:lineRule="auto"/>
        <w:ind w:firstLine="632" w:firstLineChars="200"/>
        <w:jc w:val="both"/>
        <w:rPr>
          <w:rFonts w:hint="eastAsia" w:ascii="仿宋_GB2312" w:hAnsi="仿宋" w:eastAsia="仿宋_GB2312"/>
        </w:rPr>
      </w:pPr>
      <w:r>
        <w:rPr>
          <w:rFonts w:hint="eastAsia" w:ascii="黑体" w:hAnsi="黑体" w:eastAsia="黑体" w:cs="黑体"/>
          <w:b w:val="0"/>
          <w:bCs w:val="0"/>
        </w:rPr>
        <w:t>第二十五</w:t>
      </w:r>
      <w:r>
        <w:rPr>
          <w:rFonts w:hint="eastAsia" w:ascii="黑体" w:hAnsi="黑体" w:eastAsia="黑体" w:cs="黑体"/>
          <w:b w:val="0"/>
          <w:bCs w:val="0"/>
          <w:sz w:val="32"/>
          <w:szCs w:val="32"/>
        </w:rPr>
        <w:t>条</w:t>
      </w:r>
      <w:r>
        <w:rPr>
          <w:rFonts w:hint="eastAsia" w:ascii="仿宋_GB2312" w:eastAsia="仿宋_GB2312" w:cs="仿宋_GB2312"/>
          <w:b/>
          <w:sz w:val="32"/>
          <w:szCs w:val="32"/>
          <w:lang w:eastAsia="zh-CN"/>
        </w:rPr>
        <w:t>　</w:t>
      </w:r>
      <w:r>
        <w:rPr>
          <w:rFonts w:hint="eastAsia" w:ascii="仿宋_GB2312" w:hAnsi="仿宋" w:eastAsia="仿宋_GB2312"/>
        </w:rPr>
        <w:t>负有农用地土壤污染防治监督管理职责的部门及其工作人员滥用职权、玩忽职守、徇私舞弊、弄虚作假的，依法给予处分；构成犯罪的，依法追究刑事责任。</w:t>
      </w:r>
    </w:p>
    <w:p>
      <w:pPr>
        <w:keepNext w:val="0"/>
        <w:keepLines w:val="0"/>
        <w:pageBreakBefore w:val="0"/>
        <w:widowControl w:val="0"/>
        <w:kinsoku/>
        <w:wordWrap/>
        <w:topLinePunct w:val="0"/>
        <w:autoSpaceDE/>
        <w:autoSpaceDN/>
        <w:bidi w:val="0"/>
        <w:adjustRightInd/>
        <w:snapToGrid/>
        <w:spacing w:line="240" w:lineRule="auto"/>
        <w:ind w:firstLine="632" w:firstLineChars="200"/>
        <w:jc w:val="both"/>
        <w:rPr>
          <w:rFonts w:hint="eastAsia" w:ascii="仿宋_GB2312" w:eastAsia="仿宋_GB2312" w:cs="仿宋_GB2312"/>
          <w:shd w:val="clear" w:color="auto" w:fill="FFFFFF"/>
        </w:rPr>
      </w:pPr>
      <w:r>
        <w:rPr>
          <w:rFonts w:hint="eastAsia" w:ascii="黑体" w:hAnsi="黑体" w:eastAsia="黑体" w:cs="黑体"/>
          <w:b w:val="0"/>
          <w:bCs w:val="0"/>
        </w:rPr>
        <w:t>第二十六</w:t>
      </w:r>
      <w:r>
        <w:rPr>
          <w:rFonts w:hint="eastAsia" w:ascii="黑体" w:hAnsi="黑体" w:eastAsia="黑体" w:cs="黑体"/>
          <w:b w:val="0"/>
          <w:bCs w:val="0"/>
          <w:sz w:val="32"/>
          <w:szCs w:val="32"/>
        </w:rPr>
        <w:t>条</w:t>
      </w:r>
      <w:r>
        <w:rPr>
          <w:rFonts w:hint="eastAsia" w:ascii="仿宋_GB2312" w:eastAsia="仿宋_GB2312" w:cs="仿宋_GB2312"/>
          <w:b/>
          <w:sz w:val="32"/>
          <w:szCs w:val="32"/>
          <w:lang w:eastAsia="zh-CN"/>
        </w:rPr>
        <w:t>　</w:t>
      </w:r>
      <w:r>
        <w:rPr>
          <w:rFonts w:hint="eastAsia" w:ascii="仿宋_GB2312" w:eastAsia="仿宋_GB2312" w:cs="仿宋_GB2312"/>
          <w:shd w:val="clear" w:color="auto" w:fill="FFFFFF"/>
        </w:rPr>
        <w:t>对污染农用地土壤，破坏生态环境，损害社会公共利益的行为，检察机关或者符合条件的组织可以依法提起环境公益诉讼。</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hint="eastAsia" w:ascii="仿宋_GB2312" w:hAnsi="仿宋" w:eastAsia="仿宋_GB2312"/>
          <w:sz w:val="32"/>
          <w:szCs w:val="32"/>
        </w:rPr>
      </w:pPr>
      <w:r>
        <w:rPr>
          <w:rFonts w:hint="eastAsia" w:ascii="黑体" w:hAnsi="黑体" w:eastAsia="黑体" w:cs="黑体"/>
          <w:b w:val="0"/>
          <w:bCs w:val="0"/>
          <w:sz w:val="32"/>
          <w:szCs w:val="32"/>
        </w:rPr>
        <w:t>第二十七条</w:t>
      </w:r>
      <w:r>
        <w:rPr>
          <w:rFonts w:hint="eastAsia" w:ascii="仿宋_GB2312" w:eastAsia="仿宋_GB2312" w:cs="仿宋_GB2312"/>
          <w:b/>
          <w:sz w:val="32"/>
          <w:szCs w:val="32"/>
          <w:lang w:eastAsia="zh-CN"/>
        </w:rPr>
        <w:t>　</w:t>
      </w:r>
      <w:r>
        <w:rPr>
          <w:rFonts w:hint="eastAsia" w:ascii="仿宋_GB2312" w:hAnsi="仿宋" w:eastAsia="仿宋_GB2312"/>
          <w:sz w:val="32"/>
          <w:szCs w:val="32"/>
        </w:rPr>
        <w:t>本办法关于县（区）人民政府职责的规定，适用于市属开发区（投资区）管理委员会。</w:t>
      </w:r>
    </w:p>
    <w:p>
      <w:pPr>
        <w:pStyle w:val="17"/>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default" w:ascii="黑体" w:hAnsi="黑体" w:eastAsia="黑体" w:cs="黑体"/>
          <w:sz w:val="32"/>
          <w:szCs w:val="32"/>
          <w:lang w:val="en-US" w:eastAsia="zh-CN"/>
        </w:rPr>
      </w:pPr>
      <w:r>
        <w:rPr>
          <w:rFonts w:hint="eastAsia" w:ascii="黑体" w:hAnsi="黑体" w:eastAsia="黑体" w:cs="黑体"/>
          <w:b w:val="0"/>
          <w:bCs w:val="0"/>
          <w:sz w:val="32"/>
          <w:szCs w:val="32"/>
        </w:rPr>
        <w:t>第二十八条</w:t>
      </w:r>
      <w:r>
        <w:rPr>
          <w:rFonts w:hint="eastAsia" w:ascii="仿宋_GB2312" w:eastAsia="仿宋_GB2312" w:cs="仿宋_GB2312"/>
          <w:b/>
          <w:sz w:val="32"/>
          <w:szCs w:val="32"/>
          <w:lang w:eastAsia="zh-CN"/>
        </w:rPr>
        <w:t>　</w:t>
      </w:r>
      <w:r>
        <w:rPr>
          <w:rFonts w:hint="eastAsia" w:ascii="仿宋_GB2312" w:hAnsi="仿宋" w:eastAsia="仿宋_GB2312"/>
          <w:sz w:val="32"/>
          <w:szCs w:val="32"/>
        </w:rPr>
        <w:t>本办</w:t>
      </w:r>
      <w:r>
        <w:rPr>
          <w:rFonts w:hint="default" w:ascii="Times New Roman" w:hAnsi="Times New Roman" w:eastAsia="仿宋_GB2312" w:cs="Times New Roman"/>
          <w:sz w:val="32"/>
          <w:szCs w:val="32"/>
        </w:rPr>
        <w:t>法自</w:t>
      </w:r>
      <w:r>
        <w:rPr>
          <w:rFonts w:hint="default" w:ascii="Times New Roman" w:hAnsi="Times New Roman" w:cs="Times New Roman"/>
          <w:sz w:val="32"/>
          <w:szCs w:val="32"/>
          <w:lang w:val="en-US" w:eastAsia="zh-CN"/>
        </w:rPr>
        <w:t>2023</w:t>
      </w:r>
      <w:r>
        <w:rPr>
          <w:rFonts w:hint="default" w:ascii="Times New Roman" w:hAnsi="Times New Roman" w:eastAsia="仿宋_GB2312" w:cs="Times New Roman"/>
          <w:sz w:val="32"/>
          <w:szCs w:val="32"/>
        </w:rPr>
        <w:t>年</w:t>
      </w:r>
      <w:r>
        <w:rPr>
          <w:rFonts w:hint="default" w:ascii="Times New Roman" w:hAnsi="Times New Roman" w:cs="Times New Roman"/>
          <w:sz w:val="32"/>
          <w:szCs w:val="32"/>
          <w:lang w:val="en-US" w:eastAsia="zh-CN"/>
        </w:rPr>
        <w:t>10</w:t>
      </w:r>
      <w:r>
        <w:rPr>
          <w:rFonts w:hint="default" w:ascii="Times New Roman" w:hAnsi="Times New Roman" w:eastAsia="仿宋_GB2312" w:cs="Times New Roman"/>
          <w:sz w:val="32"/>
          <w:szCs w:val="32"/>
        </w:rPr>
        <w:t>月</w:t>
      </w:r>
      <w:r>
        <w:rPr>
          <w:rFonts w:hint="default" w:ascii="Times New Roman" w:hAnsi="Times New Roman" w:cs="Times New Roman"/>
          <w:sz w:val="32"/>
          <w:szCs w:val="32"/>
          <w:lang w:val="en-US" w:eastAsia="zh-CN"/>
        </w:rPr>
        <w:t>1</w:t>
      </w:r>
      <w:r>
        <w:rPr>
          <w:rFonts w:hint="default" w:ascii="Times New Roman" w:hAnsi="Times New Roman" w:eastAsia="仿宋_GB2312" w:cs="Times New Roman"/>
          <w:sz w:val="32"/>
          <w:szCs w:val="32"/>
        </w:rPr>
        <w:t>日</w:t>
      </w:r>
      <w:r>
        <w:rPr>
          <w:rFonts w:hint="eastAsia" w:ascii="仿宋_GB2312" w:hAnsi="仿宋" w:eastAsia="仿宋_GB2312"/>
          <w:sz w:val="32"/>
          <w:szCs w:val="32"/>
        </w:rPr>
        <w:t>起施行。</w:t>
      </w:r>
    </w:p>
    <w:p>
      <w:pPr>
        <w:keepNext w:val="0"/>
        <w:keepLines w:val="0"/>
        <w:pageBreakBefore w:val="0"/>
        <w:widowControl w:val="0"/>
        <w:kinsoku/>
        <w:wordWrap/>
        <w:topLinePunct w:val="0"/>
        <w:autoSpaceDE/>
        <w:autoSpaceDN/>
        <w:bidi w:val="0"/>
        <w:adjustRightInd/>
        <w:snapToGrid/>
        <w:spacing w:line="240" w:lineRule="auto"/>
        <w:ind w:firstLine="632" w:firstLineChars="200"/>
        <w:rPr>
          <w:rFonts w:hint="eastAsia"/>
        </w:rPr>
      </w:pP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文鼎CS仿宋体">
    <w:altName w:val="仿宋"/>
    <w:panose1 w:val="00000000000000000000"/>
    <w:charset w:val="00"/>
    <w:family w:val="auto"/>
    <w:pitch w:val="default"/>
    <w:sig w:usb0="00000000" w:usb1="00000000" w:usb2="00000000" w:usb3="00000000" w:csb0="00040001" w:csb1="00000000"/>
  </w:font>
  <w:font w:name="ˎ̥">
    <w:altName w:val="Times New Roman"/>
    <w:panose1 w:val="00000000000000000000"/>
    <w:charset w:val="00"/>
    <w:family w:val="roman"/>
    <w:pitch w:val="default"/>
    <w:sig w:usb0="00000000" w:usb1="00000000" w:usb2="00000000" w:usb3="00000000" w:csb0="00040001" w:csb1="00000000"/>
  </w:font>
  <w:font w:name="方正仿宋_GBK">
    <w:altName w:val="微软雅黑"/>
    <w:panose1 w:val="02000000000000000000"/>
    <w:charset w:val="86"/>
    <w:family w:val="script"/>
    <w:pitch w:val="default"/>
    <w:sig w:usb0="00000000" w:usb1="0000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仿宋">
    <w:panose1 w:val="02010609060101010101"/>
    <w:charset w:val="86"/>
    <w:family w:val="modern"/>
    <w:pitch w:val="default"/>
    <w:sig w:usb0="800002BF" w:usb1="38CF7CFA" w:usb2="00000016" w:usb3="00000000" w:csb0="00040001" w:csb1="00000000"/>
  </w:font>
  <w:font w:name="微软雅黑">
    <w:panose1 w:val="020B0503020204020204"/>
    <w:charset w:val="86"/>
    <w:family w:val="auto"/>
    <w:pitch w:val="default"/>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wordWrap w:val="0"/>
      <w:jc w:val="right"/>
      <w:rPr>
        <w:rFonts w:hint="eastAsia" w:eastAsia="宋体"/>
        <w:lang w:eastAsia="zh-CN"/>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w:t>
    </w:r>
    <w:r>
      <w:rPr>
        <w:rFonts w:hint="eastAsia" w:ascii="宋体" w:hAnsi="宋体" w:eastAsia="宋体"/>
        <w:sz w:val="28"/>
        <w:szCs w:val="28"/>
        <w:lang w:eastAsia="zh-CN"/>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rPr>
        <w:rFonts w:hint="eastAsia" w:ascii="宋体" w:hAnsi="宋体" w:eastAsia="宋体"/>
        <w:sz w:val="28"/>
        <w:szCs w:val="28"/>
      </w:rPr>
    </w:pPr>
    <w:r>
      <w:rPr>
        <w:rFonts w:hint="eastAsia" w:ascii="宋体" w:hAnsi="宋体" w:eastAsia="宋体"/>
        <w:sz w:val="28"/>
        <w:szCs w:val="28"/>
        <w:lang w:eastAsia="zh-CN"/>
      </w:rPr>
      <w:t>　</w:t>
    </w: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jYxMzQyM2ZjZmQxZmViNWE5ZWY0YWMwZGE0ZmQxNTQifQ=="/>
  </w:docVars>
  <w:rsids>
    <w:rsidRoot w:val="000E703F"/>
    <w:rsid w:val="00005CBA"/>
    <w:rsid w:val="00067A46"/>
    <w:rsid w:val="000B3473"/>
    <w:rsid w:val="000D062B"/>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1431638"/>
    <w:rsid w:val="02283016"/>
    <w:rsid w:val="08A8306C"/>
    <w:rsid w:val="09A34AE0"/>
    <w:rsid w:val="0A0C3321"/>
    <w:rsid w:val="0AB94B2B"/>
    <w:rsid w:val="0D6D59C4"/>
    <w:rsid w:val="0D9804AC"/>
    <w:rsid w:val="0EE24651"/>
    <w:rsid w:val="13337596"/>
    <w:rsid w:val="1971007E"/>
    <w:rsid w:val="1EAA58D6"/>
    <w:rsid w:val="23691BCC"/>
    <w:rsid w:val="252135B1"/>
    <w:rsid w:val="2DD75A85"/>
    <w:rsid w:val="2E8A4B45"/>
    <w:rsid w:val="2E8C1CE8"/>
    <w:rsid w:val="3172765E"/>
    <w:rsid w:val="346D235F"/>
    <w:rsid w:val="350B11A5"/>
    <w:rsid w:val="38512365"/>
    <w:rsid w:val="39422C8E"/>
    <w:rsid w:val="39683767"/>
    <w:rsid w:val="39810D86"/>
    <w:rsid w:val="3A1C4F00"/>
    <w:rsid w:val="3B0C034B"/>
    <w:rsid w:val="3DE63740"/>
    <w:rsid w:val="411D3E3F"/>
    <w:rsid w:val="418C651A"/>
    <w:rsid w:val="444D40D2"/>
    <w:rsid w:val="45933E22"/>
    <w:rsid w:val="459613CA"/>
    <w:rsid w:val="45CA5863"/>
    <w:rsid w:val="46F47B69"/>
    <w:rsid w:val="481351D2"/>
    <w:rsid w:val="4F314DBC"/>
    <w:rsid w:val="53543565"/>
    <w:rsid w:val="558A062C"/>
    <w:rsid w:val="5BC029D3"/>
    <w:rsid w:val="5C3D0AD3"/>
    <w:rsid w:val="5E9616EF"/>
    <w:rsid w:val="5F092B01"/>
    <w:rsid w:val="5F9916B2"/>
    <w:rsid w:val="5FEC6B22"/>
    <w:rsid w:val="60443A75"/>
    <w:rsid w:val="622F12CF"/>
    <w:rsid w:val="6A486BD3"/>
    <w:rsid w:val="6DFD1A54"/>
    <w:rsid w:val="77571EA6"/>
    <w:rsid w:val="775E649E"/>
    <w:rsid w:val="79971279"/>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nhideWhenUsed="0" w:uiPriority="0" w:semiHidden="0"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nhideWhenUsed="0" w:uiPriority="0" w:semiHidden="0" w:name="Date"/>
    <w:lsdException w:uiPriority="99" w:name="Body Text First Indent"/>
    <w:lsdException w:uiPriority="99" w:name="Body Text First Indent 2"/>
    <w:lsdException w:uiPriority="99" w:name="Note Heading"/>
    <w:lsdException w:uiPriority="99" w:name="Body Text 2"/>
    <w:lsdException w:uiPriority="99" w:name="Body Text 3"/>
    <w:lsdException w:qFormat="1" w:unhideWhenUsed="0" w:uiPriority="0" w:semiHidden="0"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9">
    <w:name w:val="Default Paragraph Font"/>
    <w:autoRedefine/>
    <w:unhideWhenUsed/>
    <w:uiPriority w:val="1"/>
  </w:style>
  <w:style w:type="table" w:default="1" w:styleId="8">
    <w:name w:val="Normal Table"/>
    <w:autoRedefine/>
    <w:unhideWhenUsed/>
    <w:qFormat/>
    <w:uiPriority w:val="99"/>
    <w:tblPr>
      <w:tblCellMar>
        <w:top w:w="0" w:type="dxa"/>
        <w:left w:w="108" w:type="dxa"/>
        <w:bottom w:w="0" w:type="dxa"/>
        <w:right w:w="108" w:type="dxa"/>
      </w:tblCellMar>
    </w:tblPr>
  </w:style>
  <w:style w:type="paragraph" w:styleId="2">
    <w:name w:val="Body Text Indent 2"/>
    <w:basedOn w:val="1"/>
    <w:autoRedefine/>
    <w:qFormat/>
    <w:uiPriority w:val="0"/>
    <w:pPr>
      <w:spacing w:after="120" w:afterLines="0" w:line="480" w:lineRule="auto"/>
      <w:ind w:left="420" w:leftChars="200"/>
    </w:pPr>
  </w:style>
  <w:style w:type="paragraph" w:styleId="3">
    <w:name w:val="Normal Indent"/>
    <w:basedOn w:val="1"/>
    <w:next w:val="1"/>
    <w:autoRedefine/>
    <w:qFormat/>
    <w:uiPriority w:val="0"/>
    <w:pPr>
      <w:widowControl w:val="0"/>
      <w:ind w:firstLine="680"/>
      <w:jc w:val="both"/>
    </w:pPr>
    <w:rPr>
      <w:rFonts w:ascii="Calibri" w:hAnsi="Calibri" w:eastAsia="文鼎CS仿宋体" w:cs="Arial"/>
      <w:kern w:val="2"/>
      <w:sz w:val="32"/>
      <w:szCs w:val="32"/>
      <w:lang w:val="en-US" w:eastAsia="zh-CN" w:bidi="ar-SA"/>
    </w:rPr>
  </w:style>
  <w:style w:type="paragraph" w:styleId="4">
    <w:name w:val="Body Text"/>
    <w:basedOn w:val="1"/>
    <w:next w:val="5"/>
    <w:qFormat/>
    <w:uiPriority w:val="0"/>
    <w:rPr>
      <w:sz w:val="28"/>
      <w:szCs w:val="20"/>
    </w:rPr>
  </w:style>
  <w:style w:type="paragraph" w:styleId="5">
    <w:name w:val="Date"/>
    <w:basedOn w:val="1"/>
    <w:next w:val="1"/>
    <w:autoRedefine/>
    <w:qFormat/>
    <w:uiPriority w:val="0"/>
    <w:pPr>
      <w:ind w:left="100" w:leftChars="2500"/>
    </w:pPr>
  </w:style>
  <w:style w:type="paragraph" w:styleId="6">
    <w:name w:val="footer"/>
    <w:basedOn w:val="1"/>
    <w:next w:val="1"/>
    <w:link w:val="13"/>
    <w:autoRedefine/>
    <w:unhideWhenUsed/>
    <w:qFormat/>
    <w:uiPriority w:val="99"/>
    <w:pPr>
      <w:tabs>
        <w:tab w:val="center" w:pos="4153"/>
        <w:tab w:val="right" w:pos="8306"/>
      </w:tabs>
      <w:snapToGrid w:val="0"/>
      <w:jc w:val="left"/>
    </w:pPr>
    <w:rPr>
      <w:sz w:val="18"/>
      <w:szCs w:val="18"/>
    </w:rPr>
  </w:style>
  <w:style w:type="paragraph" w:styleId="7">
    <w:name w:val="header"/>
    <w:basedOn w:val="1"/>
    <w:link w:val="14"/>
    <w:unhideWhenUsed/>
    <w:qFormat/>
    <w:uiPriority w:val="99"/>
    <w:pPr>
      <w:pBdr>
        <w:bottom w:val="single" w:color="auto" w:sz="6" w:space="1"/>
      </w:pBdr>
      <w:tabs>
        <w:tab w:val="center" w:pos="4153"/>
        <w:tab w:val="right" w:pos="8306"/>
      </w:tabs>
      <w:snapToGrid w:val="0"/>
      <w:jc w:val="center"/>
    </w:pPr>
    <w:rPr>
      <w:sz w:val="18"/>
      <w:szCs w:val="18"/>
    </w:rPr>
  </w:style>
  <w:style w:type="character" w:styleId="10">
    <w:name w:val="page number"/>
    <w:autoRedefine/>
    <w:qFormat/>
    <w:uiPriority w:val="0"/>
  </w:style>
  <w:style w:type="character" w:styleId="11">
    <w:name w:val="FollowedHyperlink"/>
    <w:autoRedefine/>
    <w:unhideWhenUsed/>
    <w:qFormat/>
    <w:uiPriority w:val="99"/>
    <w:rPr>
      <w:color w:val="954F72"/>
      <w:u w:val="single"/>
    </w:rPr>
  </w:style>
  <w:style w:type="character" w:styleId="12">
    <w:name w:val="Hyperlink"/>
    <w:autoRedefine/>
    <w:qFormat/>
    <w:uiPriority w:val="99"/>
    <w:rPr>
      <w:rFonts w:hint="default" w:ascii="ˎ̥" w:hAnsi="ˎ̥"/>
      <w:color w:val="0404B3"/>
      <w:sz w:val="18"/>
      <w:szCs w:val="18"/>
      <w:u w:val="none"/>
    </w:rPr>
  </w:style>
  <w:style w:type="character" w:customStyle="1" w:styleId="13">
    <w:name w:val="页脚 字符"/>
    <w:link w:val="6"/>
    <w:autoRedefine/>
    <w:qFormat/>
    <w:uiPriority w:val="99"/>
    <w:rPr>
      <w:sz w:val="18"/>
      <w:szCs w:val="18"/>
    </w:rPr>
  </w:style>
  <w:style w:type="character" w:customStyle="1" w:styleId="14">
    <w:name w:val="页眉 字符"/>
    <w:link w:val="7"/>
    <w:autoRedefine/>
    <w:qFormat/>
    <w:uiPriority w:val="99"/>
    <w:rPr>
      <w:sz w:val="18"/>
      <w:szCs w:val="18"/>
    </w:rPr>
  </w:style>
  <w:style w:type="paragraph" w:customStyle="1" w:styleId="15">
    <w:name w:val="页眉1"/>
    <w:basedOn w:val="1"/>
    <w:autoRedefine/>
    <w:qFormat/>
    <w:uiPriority w:val="99"/>
    <w:pPr>
      <w:pBdr>
        <w:bottom w:val="single" w:color="auto" w:sz="6" w:space="1"/>
      </w:pBdr>
      <w:tabs>
        <w:tab w:val="center" w:pos="4153"/>
        <w:tab w:val="right" w:pos="8306"/>
      </w:tabs>
      <w:snapToGrid w:val="0"/>
      <w:jc w:val="center"/>
    </w:pPr>
    <w:rPr>
      <w:sz w:val="18"/>
      <w:szCs w:val="18"/>
    </w:rPr>
  </w:style>
  <w:style w:type="paragraph" w:customStyle="1" w:styleId="16">
    <w:name w:val="页脚1"/>
    <w:basedOn w:val="1"/>
    <w:autoRedefine/>
    <w:qFormat/>
    <w:uiPriority w:val="99"/>
    <w:pPr>
      <w:tabs>
        <w:tab w:val="center" w:pos="4153"/>
        <w:tab w:val="right" w:pos="8306"/>
      </w:tabs>
      <w:snapToGrid w:val="0"/>
      <w:jc w:val="left"/>
    </w:pPr>
    <w:rPr>
      <w:sz w:val="18"/>
      <w:szCs w:val="18"/>
    </w:rPr>
  </w:style>
  <w:style w:type="paragraph" w:customStyle="1" w:styleId="17">
    <w:name w:val="Default"/>
    <w:autoRedefine/>
    <w:unhideWhenUsed/>
    <w:qFormat/>
    <w:uiPriority w:val="99"/>
    <w:pPr>
      <w:widowControl w:val="0"/>
      <w:autoSpaceDE w:val="0"/>
      <w:autoSpaceDN w:val="0"/>
      <w:adjustRightInd w:val="0"/>
    </w:pPr>
    <w:rPr>
      <w:rFonts w:hint="eastAsia" w:ascii="方正仿宋_GBK" w:hAnsi="方正仿宋_GBK" w:eastAsia="方正仿宋_GBK" w:cs="Times New Roman"/>
      <w:color w:val="000000"/>
      <w:sz w:val="24"/>
      <w:szCs w:val="22"/>
      <w:lang w:val="en-US" w:eastAsia="zh-CN" w:bidi="ar-SA"/>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Pages>
  <Words>3252</Words>
  <Characters>3265</Characters>
  <Lines>1</Lines>
  <Paragraphs>1</Paragraphs>
  <TotalTime>2</TotalTime>
  <ScaleCrop>false</ScaleCrop>
  <LinksUpToDate>false</LinksUpToDate>
  <CharactersWithSpaces>3294</CharactersWithSpaces>
  <Application>WPS Office_12.1.0.16250_F1E327BC-269C-435d-A152-05C5408002CA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striveforbetter</cp:lastModifiedBy>
  <dcterms:modified xsi:type="dcterms:W3CDTF">2024-01-20T02:56:39Z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9A45FE8D40CE49678429622726EC6117_13</vt:lpwstr>
  </property>
  <property fmtid="{D5CDD505-2E9C-101B-9397-08002B2CF9AE}" pid="3" name="KSOProductBuildVer">
    <vt:lpwstr>2052-12.1.0.16250</vt:lpwstr>
  </property>
</Properties>
</file>