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潍坊市制定地方性法规条例"/>
      <w:bookmarkEnd w:id="0"/>
      <w:r>
        <w:rPr>
          <w:rFonts w:ascii="方正小标宋简体" w:eastAsia="方正小标宋简体" w:hAnsi="方正小标宋简体" w:cs="方正小标宋简体" w:hint="eastAsia"/>
          <w:color w:val="333333"/>
          <w:sz w:val="44"/>
          <w:szCs w:val="44"/>
          <w:shd w:val="clear" w:color="auto" w:fill="FFFFFF"/>
        </w:rPr>
        <w:t>潍坊市制定地方性法规条例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（2016年2月20日潍坊市第十六届人民代表大会第五次会议通过　2016年3月30日山东省第十二届人民代表大会常务委员会第二十次会议批准　根据2025年4月21日潍坊市第十八届人民代表大会常务委员会第二十六次会议通过并经2025年5月22日山东省第十四届人民代表大会常务委员会第十五次会议批准的《潍坊市人民代表大会常务委员会关于修改〈潍坊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地方性法规的报批与公布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制定地方性法规活动，提高立法质量，发挥立法的引领和推动作用，推进法治潍坊建设，根据《中华人民共和国地方各级人民代表大会和地方各级人民政府组织法》《中华人民共和国立法法》和《山东省地方立法条例》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坚持改革开放，完整、准确、全面贯彻新发展理念，为推进本市经济发展和社会建设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制定地方性法规应当符合宪法的规定、原则和精神，不得同宪法、法律、行政法规和本省地方性法规相抵触；应当依照法定的权限和程序，从国家整体利益出发，维护社会主义法制的统一、尊严、权威。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制定地方性法规应当体现人民的意志，坚持和发展全过程人民民主，保障人民通过多种途径参与立法活动，尊重和保障人权，保障和促进社会公平正义。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制定地方性法规应当适应经济社会发展和全面深化改革的要求，注重体现地方特色，科学合理地规定公民、法人和其他组织的权利与义务、国家机关的权力与责任。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规定下列事项的地方性法规，应当由市人民代表大会通过：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（一）本市特别重大的事项；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（二）市人民代表大会及其常务委员会制定地方性法规的程序；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（三）对市人民代表大会的法定职责和议事程序作出的具体规定；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（四）应当由市人民代表大会制定地方性法规的其他事项。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前款规定以外的事项，可以由常务委员会制定地方性法规。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立法准备"/>
      <w:bookmarkEnd w:id="12"/>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市人民代表大会常务委员会应当在换届后的六个月内编制地方立法规划，每年第四季度编制下一年度立法计划。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计划，应当认真研究代表提出的有关议案、建议，广泛征集意见，科学论证评估，根据经济社会发展和民主法治建设的需要，按照加强重点领域、新兴领域立法的要求，合理确定地方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地方立法规划和年度立法计划由市人民代表大会常务委员会主任会议通过并向社会公布。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市人民代表大会常务委员会工作机构按照常务委员会的要求，编制地方立法规划和拟订年度立法计划，并负责督促落实。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地方立法规划、年度立法计划应当与省人民代表大会常务委员会地方立法规划、年度立法计划相协调。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编制地方立法规划和年度立法计划时，应当征求省人民代表大会常务委员会法制工作机构的意见。地方立法规划和年度立法计划通过后，应当及时报送省人民代表大会常务委员会。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公民、法人和其他组织可以向市人民代表大会常务委员会提出制定地方性法规的建议。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提出制定地方性法规的建议应当以立法建议书的形式提出。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立法建议书的主要内容包括：地方性法规名称、立法依据、立法必要性和可行性、需要解决的主要问题和采取的对策建议等。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组织协调有关的专门委员会、常务委员会工作机构对立法建议书进行审查，充分调研论证，提出是否列入地方立法规划和年度立法计划的意见，由常务委员会法制工作机构提请常务委员会主任会议决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市人民代表大会有关的专门委员会、常务委员会工作机构应当提前参与有关方面的地方性法规草案起草工作。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市人民代表大会制定地方性法规程序"/>
      <w:bookmarkEnd w:id="18"/>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市人民代表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市人民代表大会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各代表团对地方性法规案的审议意见，应当书面报送大会秘书处。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列入市人民代表大会会议议程的地方性法规案，经各代表团审议后，各方面意见比较一致的，由法制委员会根据各代表团和有关的专门委员会的审议意见，向主席团提出审议结果的报告和地方性法规草案表决稿。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市人民代表大会常务委员会制定地方性法规程序"/>
      <w:bookmarkEnd w:id="31"/>
      <w:r>
        <w:rPr>
          <w:rFonts w:ascii="Times New Roman" w:eastAsia="黑体" w:hAnsi="Times New Roman" w:cs="黑体" w:hint="eastAsia"/>
          <w:szCs w:val="32"/>
        </w:rPr>
        <w:t>第四章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提请常务委员会会议第一次审议的地方性法规案，提案人应当在会议举行的一个月前，将提请审议的地方性法规案送交常务委员会。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未在规定时间内送交的，不列入本次常务委员会会议议程。</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市人民政府、市人民代表大会常务委员会组成人员五人以上联名提出的地方性法规案，主任会议决定列入常务委员会会议议程的，由有关的专门委员会对地方性法规案进行审议，提出书面审议意见。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有关的专门委员会审议地方性法规案时，可以邀请法制委员会和其他有关的专门委员会的成员列席会议，发表意见。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常务委员会会议审议地方性法规案时，应当邀请有关的省人民代表大会代表或者市人民代表大会代表列席会议。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列入常务委员会会议议程的地方性法规案，一般应当经两次或者三次常务委员会会议审议后再交付表决。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常务委员会会议第一次审议地方性法规案，在全体会议上听取提案人的说明，印发有关的专门委员会的书面审议意见，由分组会议进行初步审议。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常务委员会会议第二次或者第三次审议地方性法规案，在全体会议上听取法制委员会关于地方性法规草案修改情况的汇报或者审议结果的报告，由分组会议对地方性法规草案二次审议稿或者修改稿进行审议。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常务委员会审议地方性法规案时，应当保证常务委员会组成人员和列席人大代表有足够的时间充分发表意见。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列入常务委员会会议议程的地方性法规案，调整事项较为单一、只作部分修改、各方面意见比较一致，或者遇有紧急情形的，可以经一次常务委员会会议审议即交付表决。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常务委员会分组会议审议地方性法规案时，根据小组的要求，有关机关、组织应当派人介绍情况。</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常务委员会工作机构应当将地方性法规草案发送相关领域的市人民代表大会代表、县市区人民代表大会常务委员会以及有关部门、组织和专家征求意见。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地方性法规案经常务委员会两次或者三次会议审议后，仍有重大问题需要进一步研究的，由主任会议决定，可以暂不付表决，交法制委员会和有关的专门委员会进一步审议。</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前，应当将地方性法规草案表决稿印发出席会议的常务委员会组成人员，并由法制委员会在常务委员会全体会议上作修改情况的说明。常务委员会组成人员未提出实质性修改意见的，可以由常务委员会全体会议主持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地方性法规的报批与公布"/>
      <w:bookmarkEnd w:id="49"/>
      <w:r>
        <w:rPr>
          <w:rFonts w:ascii="Times New Roman" w:eastAsia="黑体" w:hAnsi="Times New Roman" w:cs="黑体" w:hint="eastAsia"/>
          <w:szCs w:val="32"/>
        </w:rPr>
        <w:t>第五章　地方性法规的报批与公布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市人民代表大会及其常务委员会通过的地方性法规，由市人民代表大会常务委员会报省人民代表大会常务委员会批准。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应当在省人民代表大会常务委员会会议召开前，及时将报请批准地方性法规的书面报告、地方性法规文本和草案的说明、审议结果的报告等有关资料，一并报省人民代表大会常务委员会。报请批准地方性法规的书面报告，由市人民代表大会常务委员会主任签署。</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市人民代表大会及其常务委员会制定的地方性法规报经省人民代表大会常务委员会批准后，由市人民代表大会常务委员会发布公告予以公布。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地方性法规应当自批准之日起十日内在《潍坊日报》和潍坊人大网上刊载，并及时在《潍坊市人民代表大会常务委员会公报》和中国人大网上刊登。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在《潍坊市人民代表大会常务委员会公报》上刊登的地方性法规文本为标准文本。</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地方性法规被修改的，经省人民代表大会常务委员会批准后，应当公布新的地方性法规文本。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地方性法规被废止的，经省人民代表大会常务市地方性法规案与市其委员会批准后，除由其他地方性法规规定废止该地方性法规的以外，由市人民代表大会常务委员会发布公告予以公布。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地方性法规标题的题注应当载明通过机关、通过日期和批准机关、批准日期。经过修改的地方性法规，应当依次载明修改机关、修改日期和批准机关、批准日期。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地方性法规应当明确规定施行日期。</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地方性法规的解释"/>
      <w:bookmarkEnd w:id="54"/>
      <w:r>
        <w:rPr>
          <w:rFonts w:ascii="Times New Roman" w:eastAsia="黑体" w:hAnsi="Times New Roman" w:cs="黑体" w:hint="eastAsia"/>
          <w:szCs w:val="32"/>
        </w:rPr>
        <w:t>第六章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市人民代表大会各专门委员会以及县市区人民代表大会常务委员会可以向市人民代表大会常务委员会提出地方性法规解释要求，解释要求应当以书面方式提出。</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地方性法规解释草案经常务委员会会议审议，由法制委员会根据常务委员会组成人员的审议意见进行审议、修改，提出地方性法规解释草案表决稿，由常务委员会全体组成人员的过半数通过。</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市人民代表大会常务委员会通过的地方性法规解释，报省人民代表大会常务委员会批准后，应当由市人民代表大会常务委员会发布公告予以公布。</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市人民代表大会常务委员会对地方性法规作出的解释同地方性法规具有同等效力。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其他规定"/>
      <w:bookmarkEnd w:id="60"/>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市人民代表大会及其常务委员会应当完善立法工作机制，采取立法工作专班等形式，加强对法规项目立法进程的统筹协调和法规内容的审核把关，提高地方立法质量和效率。</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市人民代表大会常务委员会设立地方立法研究服务基地、聘请专家顾问，注重发挥其作用和专业优势，为地方立法提供智力支持和咨询服务。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市人民代表大会常务委员会根据实际需要设立基层立法联系点，深入听取基层群众和有关方面对地方性法规草案和地方立法工作的意见。</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市人民代表大会有关专门委员会、常务委员会工作机构可以根据工作需要，对立法建议、地方性法规草案或者地方性法规组织立法前、立法中和立法后评估。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负责地方性法规草案起草的单位可以根据工作需要，对地方性法规草案、立法建议组织立法前评估。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负责地方性法规实施的单位可以根据工作需要，对地方性法规组织立法后评估。</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向市人民代表大会及其常务委员会提出地方性法规案，应当同时提出地方性法规草案文本及其说明，并提供必要的参阅资料。修改地方性法规的，还应当提交修改前后的对照文本。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地方性法规草案的说明应当包括制定或者修改地方性法规的必要性、可行性和主要内容，以及起草过程中对重大分歧意见的协调处理情况。</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本条例规定的程序重新提出，由主席团或者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市地方性法规案与市其他地方性法规相关规定不一致的，提案人应当予以说明并提出处理意见，必要时应当同时提出修改或者废止其他地方性法规相关规定的议案。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制定、修改的地方性法规公布实施满一年后，负责法规实施的机关、单位应当将法规实施情况书面报市人民代表大会常务委员会。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地方性法规实施后，上位法就同一事项作出新规定或者修改、废止的，负责法规实施的机关、单位应当及时书面报告市人民代表大会常务委员会。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市人民代表大会常务委员会工作机构可以对有关地方性法规具体问题的询问进行研究予以答复，并报常务委员会备案。</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地方立法活动所需经费应当列入本级财政预算。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