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080"/>
          <w:tab w:val="left" w:pos="8364"/>
        </w:tabs>
        <w:spacing w:line="460" w:lineRule="exact"/>
        <w:ind w:right="621" w:rightChars="194"/>
        <w:rPr>
          <w:rFonts w:ascii="方正小标宋简体" w:hAnsi="华文中宋" w:eastAsia="方正小标宋简体" w:cs="华文中宋"/>
          <w:bCs/>
          <w:color w:val="000000"/>
        </w:rPr>
      </w:pPr>
      <w:bookmarkStart w:id="0" w:name="_GoBack"/>
      <w:bookmarkEnd w:id="0"/>
    </w:p>
    <w:p>
      <w:pPr>
        <w:pStyle w:val="2"/>
        <w:spacing w:line="460" w:lineRule="exact"/>
        <w:rPr>
          <w:rFonts w:hint="default"/>
        </w:rPr>
      </w:pPr>
    </w:p>
    <w:p>
      <w:pPr>
        <w:widowControl/>
        <w:shd w:val="clear" w:color="auto" w:fill="FFFFFF"/>
        <w:spacing w:line="640" w:lineRule="atLeast"/>
        <w:jc w:val="center"/>
        <w:rPr>
          <w:rFonts w:ascii="宋体" w:hAnsi="宋体" w:eastAsia="宋体" w:cs="宋体"/>
          <w:bCs/>
          <w:color w:val="000000"/>
          <w:sz w:val="44"/>
          <w:szCs w:val="44"/>
        </w:rPr>
      </w:pPr>
      <w:r>
        <w:rPr>
          <w:rFonts w:hint="eastAsia" w:ascii="宋体" w:hAnsi="宋体" w:eastAsia="宋体"/>
          <w:color w:val="000000"/>
          <w:sz w:val="44"/>
          <w:szCs w:val="44"/>
        </w:rPr>
        <w:t>烟台市燃放烟花爆竹管理条例</w:t>
      </w:r>
    </w:p>
    <w:p>
      <w:pPr>
        <w:shd w:val="clear" w:color="auto" w:fill="FFFFFF"/>
        <w:jc w:val="center"/>
        <w:rPr>
          <w:rFonts w:ascii="宋体" w:hAnsi="宋体" w:eastAsia="黑体" w:cs="宋体"/>
          <w:color w:val="000000"/>
        </w:rPr>
      </w:pPr>
    </w:p>
    <w:p>
      <w:pPr>
        <w:shd w:val="clear" w:color="auto" w:fill="FFFFFF"/>
        <w:tabs>
          <w:tab w:val="left" w:pos="8364"/>
        </w:tabs>
        <w:spacing w:line="560" w:lineRule="exact"/>
        <w:ind w:left="707" w:leftChars="221" w:right="480" w:rightChars="150"/>
        <w:rPr>
          <w:rFonts w:ascii="楷体_GB2312" w:hAnsi="楷体" w:eastAsia="楷体_GB2312"/>
        </w:rPr>
      </w:pPr>
      <w:r>
        <w:rPr>
          <w:rFonts w:hint="eastAsia" w:ascii="楷体_GB2312" w:hAnsi="楷体" w:eastAsia="楷体_GB2312" w:cs="宋体"/>
          <w:color w:val="000000"/>
        </w:rPr>
        <w:t xml:space="preserve">（2016年12月28日烟台市第十六届人民代表大会常务委员会第三十九次会议通过 </w:t>
      </w:r>
      <w:r>
        <w:rPr>
          <w:rFonts w:ascii="楷体_GB2312" w:hAnsi="楷体" w:eastAsia="楷体_GB2312" w:cs="宋体"/>
          <w:color w:val="000000"/>
        </w:rPr>
        <w:t xml:space="preserve"> </w:t>
      </w:r>
      <w:r>
        <w:rPr>
          <w:rFonts w:hint="eastAsia" w:ascii="楷体_GB2312" w:hAnsi="楷体" w:eastAsia="楷体_GB2312" w:cs="宋体"/>
          <w:color w:val="000000"/>
        </w:rPr>
        <w:t xml:space="preserve"> 2017年1月18日山东省第十二届人民代表大会常务委员会第二十五次会议批准  2017年1月18日烟台市人民代表大会常务委员会公告公布施行 </w:t>
      </w:r>
      <w:r>
        <w:rPr>
          <w:rFonts w:ascii="楷体_GB2312" w:hAnsi="楷体" w:eastAsia="楷体_GB2312" w:cs="宋体"/>
          <w:color w:val="000000"/>
        </w:rPr>
        <w:t xml:space="preserve"> </w:t>
      </w:r>
      <w:r>
        <w:rPr>
          <w:rFonts w:hint="eastAsia" w:ascii="楷体_GB2312" w:hAnsi="楷体" w:eastAsia="楷体_GB2312" w:cs="宋体"/>
          <w:color w:val="000000"/>
        </w:rPr>
        <w:t>根据2021年10月28日烟台市第十七届人民代表</w:t>
      </w:r>
      <w:r>
        <w:rPr>
          <w:rFonts w:hint="eastAsia" w:ascii="楷体_GB2312" w:hAnsi="宋体" w:eastAsia="楷体_GB2312" w:cs="宋体"/>
          <w:color w:val="000000"/>
        </w:rPr>
        <w:t>大会常务委员会第四十一次会议通过  2021年12月3日</w:t>
      </w:r>
      <w:r>
        <w:rPr>
          <w:rFonts w:hint="eastAsia" w:ascii="楷体_GB2312" w:eastAsia="楷体_GB2312"/>
          <w:color w:val="000000"/>
        </w:rPr>
        <w:t>山东省第十三届人民代表大会常务委员会第三十二次会议批准的</w:t>
      </w:r>
      <w:r>
        <w:rPr>
          <w:rFonts w:hint="eastAsia" w:ascii="楷体_GB2312" w:hAnsi="楷体" w:eastAsia="楷体_GB2312"/>
        </w:rPr>
        <w:t>《烟台市人民代表大会常务委员会关于修改〈烟台市燃放烟花爆竹管理条例〉的决定》修正）</w:t>
      </w:r>
    </w:p>
    <w:p>
      <w:pPr>
        <w:shd w:val="clear" w:color="auto" w:fill="FFFFFF"/>
        <w:spacing w:line="592" w:lineRule="exact"/>
        <w:jc w:val="center"/>
        <w:rPr>
          <w:rFonts w:ascii="宋体" w:hAnsi="宋体" w:eastAsia="黑体" w:cs="宋体"/>
          <w:color w:val="000000"/>
        </w:rPr>
      </w:pPr>
    </w:p>
    <w:p>
      <w:pPr>
        <w:spacing w:line="490" w:lineRule="exact"/>
        <w:ind w:firstLine="640" w:firstLineChars="200"/>
        <w:rPr>
          <w:rFonts w:ascii="仿宋_GB2312" w:hAnsi="宋体"/>
          <w:color w:val="000000"/>
          <w:spacing w:val="-4"/>
        </w:rPr>
      </w:pPr>
      <w:r>
        <w:rPr>
          <w:rFonts w:hint="eastAsia" w:ascii="黑体" w:hAnsi="宋体" w:eastAsia="黑体"/>
          <w:color w:val="000000"/>
        </w:rPr>
        <w:t xml:space="preserve">第一条  </w:t>
      </w:r>
      <w:r>
        <w:rPr>
          <w:rFonts w:hint="eastAsia" w:ascii="仿宋_GB2312" w:hAnsi="宋体"/>
          <w:color w:val="000000"/>
          <w:spacing w:val="-4"/>
        </w:rPr>
        <w:t xml:space="preserve">为了加强燃放烟花爆竹管理，保障公共安全和人身、财产的安全，减少环境污染，维护社会秩序，根据《烟花爆竹安全管理条例》和有关法律、法规，结合本市实际，制定本条例。 </w:t>
      </w:r>
    </w:p>
    <w:p>
      <w:pPr>
        <w:spacing w:line="490" w:lineRule="exact"/>
        <w:ind w:firstLine="640" w:firstLineChars="200"/>
        <w:rPr>
          <w:rFonts w:ascii="仿宋_GB2312" w:hAnsi="宋体"/>
          <w:color w:val="000000"/>
          <w:spacing w:val="-4"/>
        </w:rPr>
      </w:pPr>
      <w:r>
        <w:rPr>
          <w:rFonts w:hint="eastAsia" w:ascii="黑体" w:hAnsi="宋体" w:eastAsia="黑体"/>
          <w:color w:val="000000"/>
        </w:rPr>
        <w:t>第二条</w:t>
      </w:r>
      <w:r>
        <w:rPr>
          <w:rFonts w:hint="eastAsia" w:ascii="仿宋_GB2312" w:hAnsi="宋体"/>
          <w:color w:val="000000"/>
        </w:rPr>
        <w:t xml:space="preserve">  </w:t>
      </w:r>
      <w:r>
        <w:rPr>
          <w:rFonts w:hint="eastAsia" w:ascii="仿宋_GB2312" w:hAnsi="宋体"/>
          <w:color w:val="000000"/>
          <w:spacing w:val="-4"/>
        </w:rPr>
        <w:t>本市行政区域内燃放烟花爆竹及其监督管理活动，适用本条例。</w:t>
      </w:r>
    </w:p>
    <w:p>
      <w:pPr>
        <w:spacing w:line="490" w:lineRule="exact"/>
        <w:ind w:firstLine="640" w:firstLineChars="200"/>
        <w:rPr>
          <w:rFonts w:ascii="仿宋_GB2312" w:hAnsi="宋体"/>
          <w:color w:val="000000"/>
          <w:spacing w:val="6"/>
        </w:rPr>
      </w:pPr>
      <w:r>
        <w:rPr>
          <w:rFonts w:hint="eastAsia" w:ascii="黑体" w:hAnsi="黑体" w:eastAsia="黑体"/>
          <w:color w:val="000000"/>
        </w:rPr>
        <w:t xml:space="preserve">第三条  </w:t>
      </w:r>
      <w:r>
        <w:rPr>
          <w:rFonts w:hint="eastAsia" w:ascii="仿宋_GB2312" w:hAnsi="宋体"/>
          <w:color w:val="000000"/>
          <w:spacing w:val="6"/>
        </w:rPr>
        <w:t>本市燃放烟花爆竹管理分为禁止燃放区和一般管理区。</w:t>
      </w:r>
    </w:p>
    <w:p>
      <w:pPr>
        <w:spacing w:line="490" w:lineRule="exact"/>
        <w:ind w:firstLine="624" w:firstLineChars="200"/>
        <w:rPr>
          <w:rFonts w:ascii="仿宋_GB2312" w:hAnsi="宋体"/>
          <w:color w:val="000000"/>
          <w:spacing w:val="-4"/>
        </w:rPr>
      </w:pPr>
      <w:r>
        <w:rPr>
          <w:rFonts w:hint="eastAsia" w:ascii="黑体" w:hAnsi="黑体" w:eastAsia="黑体"/>
          <w:color w:val="000000"/>
          <w:spacing w:val="-4"/>
        </w:rPr>
        <w:t>第四条</w:t>
      </w:r>
      <w:r>
        <w:rPr>
          <w:rFonts w:hint="eastAsia" w:ascii="仿宋_GB2312" w:hAnsi="宋体"/>
          <w:color w:val="000000"/>
          <w:spacing w:val="-4"/>
        </w:rPr>
        <w:t xml:space="preserve">  禁止燃放区范围内，禁止销售、储存、燃放烟花爆竹。</w:t>
      </w:r>
    </w:p>
    <w:p>
      <w:pPr>
        <w:spacing w:line="490" w:lineRule="exact"/>
        <w:ind w:firstLine="624" w:firstLineChars="200"/>
        <w:rPr>
          <w:rFonts w:ascii="仿宋_GB2312" w:hAnsi="仿宋"/>
          <w:color w:val="000000"/>
          <w:spacing w:val="-4"/>
        </w:rPr>
      </w:pPr>
      <w:r>
        <w:rPr>
          <w:rFonts w:hint="eastAsia" w:ascii="仿宋_GB2312" w:hAnsi="仿宋"/>
          <w:color w:val="000000"/>
          <w:spacing w:val="-4"/>
        </w:rPr>
        <w:t>禁止燃放区为：</w:t>
      </w:r>
    </w:p>
    <w:p>
      <w:pPr>
        <w:spacing w:line="490" w:lineRule="exact"/>
        <w:ind w:firstLine="624" w:firstLineChars="200"/>
        <w:rPr>
          <w:rFonts w:ascii="仿宋_GB2312" w:hAnsi="仿宋"/>
          <w:color w:val="000000"/>
          <w:spacing w:val="-4"/>
        </w:rPr>
      </w:pPr>
      <w:r>
        <w:rPr>
          <w:rFonts w:hint="eastAsia" w:ascii="仿宋_GB2312" w:hAnsi="仿宋"/>
          <w:color w:val="000000"/>
          <w:spacing w:val="-4"/>
        </w:rPr>
        <w:t>（一）芝罘区、福山区、莱山区、牟平区、蓬莱区、烟台经济技术开发区、烟台高新技术产业开发区、长岛海洋生态文明综合试验区、昆嵛山国家级自然保护区；</w:t>
      </w:r>
    </w:p>
    <w:p>
      <w:pPr>
        <w:spacing w:line="490" w:lineRule="exact"/>
        <w:ind w:firstLine="624" w:firstLineChars="200"/>
        <w:rPr>
          <w:rFonts w:ascii="仿宋_GB2312" w:hAnsi="宋体"/>
          <w:color w:val="000000"/>
          <w:spacing w:val="-4"/>
        </w:rPr>
      </w:pPr>
      <w:r>
        <w:rPr>
          <w:rFonts w:hint="eastAsia" w:ascii="仿宋_GB2312" w:hAnsi="仿宋"/>
          <w:color w:val="000000"/>
          <w:spacing w:val="-4"/>
        </w:rPr>
        <w:t>（二）海阳市、莱阳市、栖霞市、龙口市、招远市、莱州市的建成区。建成区的具体范围由各市人民政府划定，并向社会公布。</w:t>
      </w:r>
    </w:p>
    <w:p>
      <w:pPr>
        <w:spacing w:line="490" w:lineRule="exact"/>
        <w:ind w:firstLine="640" w:firstLineChars="200"/>
        <w:rPr>
          <w:rFonts w:ascii="仿宋_GB2312" w:hAnsi="仿宋"/>
          <w:color w:val="000000"/>
          <w:spacing w:val="-4"/>
        </w:rPr>
      </w:pPr>
      <w:r>
        <w:rPr>
          <w:rFonts w:hint="eastAsia" w:ascii="黑体" w:hAnsi="宋体" w:eastAsia="黑体"/>
          <w:color w:val="000000"/>
        </w:rPr>
        <w:t xml:space="preserve">第五条  </w:t>
      </w:r>
      <w:r>
        <w:rPr>
          <w:rFonts w:hint="eastAsia" w:ascii="仿宋_GB2312" w:hAnsi="仿宋"/>
          <w:color w:val="000000"/>
          <w:spacing w:val="-4"/>
        </w:rPr>
        <w:t>禁止燃放区以外的区域为一般管理区。</w:t>
      </w:r>
    </w:p>
    <w:p>
      <w:pPr>
        <w:spacing w:line="490" w:lineRule="exact"/>
        <w:ind w:firstLine="624" w:firstLineChars="200"/>
        <w:rPr>
          <w:rFonts w:ascii="仿宋_GB2312" w:hAnsi="仿宋"/>
          <w:color w:val="000000"/>
          <w:spacing w:val="-4"/>
        </w:rPr>
      </w:pPr>
      <w:r>
        <w:rPr>
          <w:rFonts w:hint="eastAsia" w:ascii="仿宋_GB2312" w:hAnsi="仿宋"/>
          <w:color w:val="000000"/>
          <w:spacing w:val="-4"/>
        </w:rPr>
        <w:t>一般管理区内，禁止在下列区域或者场所燃放烟花爆竹：</w:t>
      </w:r>
    </w:p>
    <w:p>
      <w:pPr>
        <w:spacing w:line="490" w:lineRule="exact"/>
        <w:ind w:firstLine="624" w:firstLineChars="200"/>
        <w:rPr>
          <w:rFonts w:ascii="仿宋_GB2312" w:hAnsi="仿宋"/>
          <w:color w:val="000000"/>
          <w:spacing w:val="-4"/>
        </w:rPr>
      </w:pPr>
      <w:r>
        <w:rPr>
          <w:rFonts w:hint="eastAsia" w:ascii="仿宋_GB2312" w:hAnsi="仿宋"/>
          <w:color w:val="000000"/>
          <w:spacing w:val="-4"/>
        </w:rPr>
        <w:t>（一）文物保护单位、党政机关、医疗机构、民政服务机构、幼儿园、中小学校;</w:t>
      </w:r>
    </w:p>
    <w:p>
      <w:pPr>
        <w:spacing w:line="490" w:lineRule="exact"/>
        <w:ind w:firstLine="624" w:firstLineChars="200"/>
        <w:rPr>
          <w:rFonts w:ascii="仿宋_GB2312" w:hAnsi="仿宋"/>
          <w:color w:val="000000"/>
          <w:spacing w:val="-4"/>
        </w:rPr>
      </w:pPr>
      <w:r>
        <w:rPr>
          <w:rFonts w:hint="eastAsia" w:ascii="仿宋_GB2312" w:hAnsi="仿宋"/>
          <w:color w:val="000000"/>
          <w:spacing w:val="-4"/>
        </w:rPr>
        <w:t>（二）高架路、过街天桥、立交桥、隧道、地下管道、窨井、建筑施工工地;</w:t>
      </w:r>
    </w:p>
    <w:p>
      <w:pPr>
        <w:spacing w:line="490" w:lineRule="exact"/>
        <w:ind w:firstLine="624" w:firstLineChars="200"/>
        <w:rPr>
          <w:rFonts w:ascii="仿宋_GB2312" w:hAnsi="仿宋"/>
          <w:color w:val="000000"/>
          <w:spacing w:val="-4"/>
        </w:rPr>
      </w:pPr>
      <w:r>
        <w:rPr>
          <w:rFonts w:hint="eastAsia" w:ascii="仿宋_GB2312" w:hAnsi="仿宋"/>
          <w:color w:val="000000"/>
          <w:spacing w:val="-4"/>
        </w:rPr>
        <w:t>（三）民用建筑的公共走廊、楼梯、屋顶、阳台、窗口；</w:t>
      </w:r>
    </w:p>
    <w:p>
      <w:pPr>
        <w:spacing w:line="490" w:lineRule="exact"/>
        <w:ind w:firstLine="624" w:firstLineChars="200"/>
        <w:rPr>
          <w:rFonts w:ascii="仿宋_GB2312" w:hAnsi="仿宋"/>
          <w:color w:val="000000"/>
          <w:spacing w:val="-4"/>
        </w:rPr>
      </w:pPr>
      <w:r>
        <w:rPr>
          <w:rFonts w:hint="eastAsia" w:ascii="仿宋_GB2312" w:hAnsi="仿宋"/>
          <w:color w:val="000000"/>
          <w:spacing w:val="-4"/>
        </w:rPr>
        <w:t>（四）车站、码头、飞机场、宾馆、酒店、商场、集贸市场、公共文化设施、宗教活动场所;</w:t>
      </w:r>
    </w:p>
    <w:p>
      <w:pPr>
        <w:spacing w:line="490" w:lineRule="exact"/>
        <w:ind w:firstLine="624" w:firstLineChars="200"/>
        <w:rPr>
          <w:rFonts w:ascii="仿宋_GB2312" w:hAnsi="仿宋"/>
          <w:color w:val="000000"/>
          <w:spacing w:val="-4"/>
        </w:rPr>
      </w:pPr>
      <w:r>
        <w:rPr>
          <w:rFonts w:hint="eastAsia" w:ascii="仿宋_GB2312" w:hAnsi="仿宋"/>
          <w:color w:val="000000"/>
          <w:spacing w:val="-4"/>
        </w:rPr>
        <w:t>（五）输变电、燃气、燃油等能源设施安全保护区内;</w:t>
      </w:r>
    </w:p>
    <w:p>
      <w:pPr>
        <w:spacing w:line="490" w:lineRule="exact"/>
        <w:ind w:firstLine="624" w:firstLineChars="200"/>
        <w:rPr>
          <w:rFonts w:ascii="仿宋_GB2312" w:hAnsi="仿宋"/>
          <w:color w:val="000000"/>
          <w:spacing w:val="-4"/>
        </w:rPr>
      </w:pPr>
      <w:r>
        <w:rPr>
          <w:rFonts w:hint="eastAsia" w:ascii="仿宋_GB2312" w:hAnsi="仿宋"/>
          <w:color w:val="000000"/>
          <w:spacing w:val="-4"/>
        </w:rPr>
        <w:t>（六）大型仓库、停车场；</w:t>
      </w:r>
    </w:p>
    <w:p>
      <w:pPr>
        <w:spacing w:line="490" w:lineRule="exact"/>
        <w:ind w:firstLine="624" w:firstLineChars="200"/>
        <w:rPr>
          <w:rFonts w:ascii="仿宋_GB2312" w:hAnsi="仿宋"/>
          <w:color w:val="000000"/>
          <w:spacing w:val="-4"/>
        </w:rPr>
      </w:pPr>
      <w:r>
        <w:rPr>
          <w:rFonts w:hint="eastAsia" w:ascii="仿宋_GB2312" w:hAnsi="仿宋"/>
          <w:color w:val="000000"/>
          <w:spacing w:val="-4"/>
        </w:rPr>
        <w:t>（七）景区、林地、绿地；</w:t>
      </w:r>
    </w:p>
    <w:p>
      <w:pPr>
        <w:spacing w:line="490" w:lineRule="exact"/>
        <w:ind w:firstLine="624" w:firstLineChars="200"/>
        <w:rPr>
          <w:rFonts w:ascii="仿宋_GB2312" w:hAnsi="仿宋"/>
          <w:color w:val="000000"/>
          <w:spacing w:val="-4"/>
        </w:rPr>
      </w:pPr>
      <w:r>
        <w:rPr>
          <w:rFonts w:hint="eastAsia" w:ascii="仿宋_GB2312" w:hAnsi="仿宋"/>
          <w:color w:val="000000"/>
          <w:spacing w:val="-4"/>
        </w:rPr>
        <w:t>（八）法律、法规规定的其他区域或者场所。</w:t>
      </w:r>
    </w:p>
    <w:p>
      <w:pPr>
        <w:spacing w:line="490" w:lineRule="exact"/>
        <w:ind w:firstLine="624" w:firstLineChars="200"/>
        <w:rPr>
          <w:rFonts w:ascii="仿宋_GB2312" w:hAnsi="宋体"/>
          <w:color w:val="000000"/>
        </w:rPr>
      </w:pPr>
      <w:r>
        <w:rPr>
          <w:rFonts w:hint="eastAsia" w:ascii="仿宋_GB2312" w:hAnsi="仿宋"/>
          <w:color w:val="000000"/>
          <w:spacing w:val="-4"/>
        </w:rPr>
        <w:t>有关单位可以在前款规定的禁止燃放烟花爆竹区域或者场</w:t>
      </w:r>
      <w:r>
        <w:rPr>
          <w:rFonts w:hint="eastAsia" w:ascii="仿宋_GB2312" w:hAnsi="宋体"/>
          <w:color w:val="000000"/>
        </w:rPr>
        <w:t>所，设置警示标志，并做好防护工作。</w:t>
      </w:r>
    </w:p>
    <w:p>
      <w:pPr>
        <w:spacing w:line="490" w:lineRule="exact"/>
        <w:ind w:firstLine="640" w:firstLineChars="200"/>
        <w:rPr>
          <w:rFonts w:ascii="仿宋_GB2312" w:hAnsi="宋体"/>
          <w:color w:val="000000"/>
        </w:rPr>
      </w:pPr>
      <w:r>
        <w:rPr>
          <w:rFonts w:hint="eastAsia" w:ascii="黑体" w:hAnsi="宋体" w:eastAsia="黑体"/>
          <w:color w:val="000000"/>
        </w:rPr>
        <w:t xml:space="preserve">第六条  </w:t>
      </w:r>
      <w:r>
        <w:rPr>
          <w:rFonts w:hint="eastAsia" w:ascii="仿宋_GB2312" w:hAnsi="宋体"/>
          <w:color w:val="000000"/>
          <w:spacing w:val="-4"/>
        </w:rPr>
        <w:t>本条例由市、区（市）人民政府组织实施</w:t>
      </w:r>
      <w:r>
        <w:rPr>
          <w:rFonts w:hint="eastAsia" w:ascii="仿宋_GB2312" w:hAnsi="宋体"/>
          <w:color w:val="000000"/>
        </w:rPr>
        <w:t>。</w:t>
      </w:r>
    </w:p>
    <w:p>
      <w:pPr>
        <w:spacing w:line="490" w:lineRule="exact"/>
        <w:ind w:firstLine="640" w:firstLineChars="200"/>
        <w:rPr>
          <w:rFonts w:ascii="仿宋_GB2312" w:hAnsi="宋体"/>
          <w:b/>
          <w:color w:val="000000"/>
        </w:rPr>
      </w:pPr>
      <w:r>
        <w:rPr>
          <w:rFonts w:hint="eastAsia" w:ascii="仿宋_GB2312" w:hAnsi="宋体"/>
          <w:color w:val="000000"/>
        </w:rPr>
        <w:t>公安机关是燃放烟花爆竹管理工作的主管机关，负责燃放烟花爆竹的公共安全管理。</w:t>
      </w:r>
    </w:p>
    <w:p>
      <w:pPr>
        <w:spacing w:line="490" w:lineRule="exact"/>
        <w:ind w:firstLine="640" w:firstLineChars="200"/>
        <w:rPr>
          <w:rFonts w:ascii="仿宋_GB2312" w:hAnsi="仿宋"/>
          <w:color w:val="000000"/>
        </w:rPr>
      </w:pPr>
      <w:r>
        <w:rPr>
          <w:rFonts w:hint="eastAsia" w:ascii="仿宋_GB2312" w:hAnsi="仿宋"/>
          <w:color w:val="000000"/>
        </w:rPr>
        <w:t>教育、民政、生态环境、城管、应急、市场监管等部门应当按照各自职责，做好燃放烟花爆竹管理的相关工作。</w:t>
      </w:r>
    </w:p>
    <w:p>
      <w:pPr>
        <w:spacing w:line="490" w:lineRule="exact"/>
        <w:ind w:firstLine="640" w:firstLineChars="200"/>
        <w:rPr>
          <w:rFonts w:ascii="仿宋_GB2312" w:hAnsi="仿宋"/>
          <w:color w:val="000000"/>
          <w:spacing w:val="-4"/>
        </w:rPr>
      </w:pPr>
      <w:r>
        <w:rPr>
          <w:rFonts w:hint="eastAsia" w:ascii="黑体" w:hAnsi="宋体" w:eastAsia="黑体"/>
        </w:rPr>
        <w:t xml:space="preserve">第七条  </w:t>
      </w:r>
      <w:r>
        <w:rPr>
          <w:rFonts w:hint="eastAsia" w:ascii="仿宋_GB2312" w:hAnsi="仿宋"/>
          <w:color w:val="000000"/>
          <w:spacing w:val="-4"/>
        </w:rPr>
        <w:t>乡镇人民政府、街道办事处应当做好本辖区燃放烟花爆竹的管理工作。村民委员会、居民委员会、业主委员会、物业服务企业、宾馆、酒店等单位协助做好燃放烟花爆竹的有关工作。</w:t>
      </w:r>
    </w:p>
    <w:p>
      <w:pPr>
        <w:spacing w:line="490" w:lineRule="exact"/>
        <w:ind w:firstLine="640" w:firstLineChars="200"/>
        <w:rPr>
          <w:rFonts w:ascii="仿宋_GB2312" w:hAnsi="宋体"/>
          <w:color w:val="000000"/>
        </w:rPr>
      </w:pPr>
      <w:r>
        <w:rPr>
          <w:rFonts w:hint="eastAsia" w:ascii="黑体" w:hAnsi="宋体" w:eastAsia="黑体"/>
        </w:rPr>
        <w:t>第八条</w:t>
      </w:r>
      <w:r>
        <w:rPr>
          <w:rFonts w:hint="eastAsia" w:ascii="仿宋_GB2312" w:hAnsi="宋体"/>
          <w:b/>
        </w:rPr>
        <w:t xml:space="preserve">  </w:t>
      </w:r>
      <w:r>
        <w:rPr>
          <w:rFonts w:hint="eastAsia" w:ascii="仿宋_GB2312" w:hAnsi="宋体"/>
          <w:color w:val="000000"/>
          <w:spacing w:val="-4"/>
        </w:rPr>
        <w:t>市、区（市）人</w:t>
      </w:r>
      <w:r>
        <w:rPr>
          <w:rFonts w:hint="eastAsia" w:ascii="仿宋_GB2312" w:hAnsi="宋体"/>
        </w:rPr>
        <w:t>民政府应当加强依法燃放烟花爆竹的宣传教育。</w:t>
      </w:r>
    </w:p>
    <w:p>
      <w:pPr>
        <w:spacing w:line="490" w:lineRule="exact"/>
        <w:ind w:firstLine="640" w:firstLineChars="200"/>
        <w:rPr>
          <w:rFonts w:ascii="仿宋_GB2312" w:hAnsi="宋体"/>
          <w:color w:val="000000"/>
        </w:rPr>
      </w:pPr>
      <w:r>
        <w:rPr>
          <w:rFonts w:hint="eastAsia" w:ascii="仿宋_GB2312" w:hAnsi="宋体"/>
        </w:rPr>
        <w:t>广播、电视、报刊、网络等新闻媒体，应当做好依法燃放烟花爆竹的公益宣传。</w:t>
      </w:r>
    </w:p>
    <w:p>
      <w:pPr>
        <w:spacing w:line="490" w:lineRule="exact"/>
        <w:ind w:firstLine="640" w:firstLineChars="200"/>
        <w:rPr>
          <w:rFonts w:ascii="仿宋_GB2312" w:hAnsi="宋体"/>
          <w:color w:val="000000"/>
        </w:rPr>
      </w:pPr>
      <w:r>
        <w:rPr>
          <w:rFonts w:hint="eastAsia" w:ascii="黑体" w:hAnsi="宋体" w:eastAsia="黑体"/>
          <w:color w:val="000000"/>
        </w:rPr>
        <w:t xml:space="preserve">第九条  </w:t>
      </w:r>
      <w:r>
        <w:rPr>
          <w:rFonts w:hint="eastAsia" w:ascii="仿宋_GB2312" w:hAnsi="宋体"/>
          <w:color w:val="000000"/>
        </w:rPr>
        <w:t>重污染天气禁止燃放烟花爆竹。</w:t>
      </w:r>
    </w:p>
    <w:p>
      <w:pPr>
        <w:spacing w:line="490" w:lineRule="exact"/>
        <w:ind w:firstLine="640" w:firstLineChars="200"/>
        <w:rPr>
          <w:rFonts w:ascii="仿宋_GB2312" w:hAnsi="仿宋"/>
          <w:color w:val="000000"/>
        </w:rPr>
      </w:pPr>
      <w:r>
        <w:rPr>
          <w:rFonts w:hint="eastAsia" w:ascii="黑体" w:hAnsi="宋体" w:eastAsia="黑体"/>
          <w:color w:val="000000"/>
        </w:rPr>
        <w:t>第十条</w:t>
      </w:r>
      <w:r>
        <w:rPr>
          <w:rFonts w:hint="eastAsia" w:ascii="仿宋_GB2312" w:hAnsi="Verdana"/>
          <w:color w:val="000000"/>
        </w:rPr>
        <w:t xml:space="preserve">  </w:t>
      </w:r>
      <w:r>
        <w:rPr>
          <w:rFonts w:hint="eastAsia" w:ascii="仿宋_GB2312" w:hAnsi="仿宋"/>
          <w:color w:val="000000"/>
        </w:rPr>
        <w:t>重大节庆活动需举办焰火晚会的，主办单位应当向区（市）公安机关提出申请，经区（市）公安机关审核批准后，在指定的时间、地点燃放。</w:t>
      </w:r>
    </w:p>
    <w:p>
      <w:pPr>
        <w:spacing w:line="490" w:lineRule="exact"/>
        <w:ind w:firstLine="640" w:firstLineChars="200"/>
        <w:rPr>
          <w:rFonts w:ascii="仿宋_GB2312" w:hAnsi="宋体"/>
          <w:color w:val="000000"/>
        </w:rPr>
      </w:pPr>
      <w:r>
        <w:rPr>
          <w:rFonts w:hint="eastAsia" w:ascii="黑体" w:hAnsi="宋体" w:eastAsia="黑体"/>
          <w:color w:val="000000"/>
        </w:rPr>
        <w:t xml:space="preserve">第十一条  </w:t>
      </w:r>
      <w:r>
        <w:rPr>
          <w:rFonts w:hint="eastAsia" w:ascii="仿宋_GB2312" w:hAnsi="宋体"/>
          <w:color w:val="000000"/>
          <w:spacing w:val="-4"/>
        </w:rPr>
        <w:t>燃放烟花</w:t>
      </w:r>
      <w:r>
        <w:rPr>
          <w:rFonts w:hint="eastAsia" w:ascii="仿宋_GB2312" w:hAnsi="宋体"/>
          <w:color w:val="000000"/>
        </w:rPr>
        <w:t>爆竹不得有下列行为：</w:t>
      </w:r>
    </w:p>
    <w:p>
      <w:pPr>
        <w:spacing w:line="490" w:lineRule="exact"/>
        <w:ind w:firstLine="640" w:firstLineChars="200"/>
        <w:rPr>
          <w:rFonts w:ascii="仿宋_GB2312" w:hAnsi="宋体"/>
          <w:color w:val="000000"/>
        </w:rPr>
      </w:pPr>
      <w:r>
        <w:rPr>
          <w:rFonts w:hint="eastAsia" w:ascii="仿宋_GB2312" w:hAnsi="宋体"/>
          <w:color w:val="000000"/>
        </w:rPr>
        <w:t>（一）向人群、车辆、建筑物抛掷;</w:t>
      </w:r>
    </w:p>
    <w:p>
      <w:pPr>
        <w:spacing w:line="490" w:lineRule="exact"/>
        <w:ind w:firstLine="640" w:firstLineChars="200"/>
        <w:rPr>
          <w:rFonts w:ascii="仿宋_GB2312" w:hAnsi="宋体"/>
          <w:color w:val="000000"/>
        </w:rPr>
      </w:pPr>
      <w:r>
        <w:rPr>
          <w:rFonts w:hint="eastAsia" w:ascii="仿宋_GB2312" w:hAnsi="宋体"/>
          <w:color w:val="000000"/>
        </w:rPr>
        <w:t>（二）在建筑物内、屋顶、阳台向外抛掷;</w:t>
      </w:r>
    </w:p>
    <w:p>
      <w:pPr>
        <w:spacing w:line="490" w:lineRule="exact"/>
        <w:ind w:firstLine="640" w:firstLineChars="200"/>
        <w:rPr>
          <w:rFonts w:ascii="仿宋_GB2312" w:hAnsi="宋体"/>
          <w:color w:val="000000"/>
        </w:rPr>
      </w:pPr>
      <w:r>
        <w:rPr>
          <w:rFonts w:hint="eastAsia" w:ascii="仿宋_GB2312" w:hAnsi="宋体"/>
          <w:color w:val="000000"/>
        </w:rPr>
        <w:t>（三）妨碍行人、车辆安全通行;</w:t>
      </w:r>
    </w:p>
    <w:p>
      <w:pPr>
        <w:spacing w:line="490" w:lineRule="exact"/>
        <w:ind w:firstLine="640" w:firstLineChars="200"/>
        <w:rPr>
          <w:rFonts w:ascii="仿宋_GB2312" w:hAnsi="宋体"/>
          <w:color w:val="000000"/>
        </w:rPr>
      </w:pPr>
      <w:r>
        <w:rPr>
          <w:rFonts w:hint="eastAsia" w:ascii="仿宋_GB2312" w:hAnsi="宋体"/>
          <w:color w:val="000000"/>
        </w:rPr>
        <w:t>（四）其他危害公共安全和他人人身、财产安全的行为。</w:t>
      </w:r>
    </w:p>
    <w:p>
      <w:pPr>
        <w:autoSpaceDE w:val="0"/>
        <w:autoSpaceDN w:val="0"/>
        <w:spacing w:line="490" w:lineRule="exact"/>
        <w:ind w:firstLine="640" w:firstLineChars="200"/>
        <w:rPr>
          <w:rFonts w:hAnsi="宋体"/>
          <w:color w:val="000000"/>
        </w:rPr>
      </w:pPr>
      <w:r>
        <w:rPr>
          <w:rFonts w:hint="eastAsia" w:hAnsi="宋体"/>
          <w:color w:val="000000"/>
        </w:rPr>
        <w:t>限制民事行为能力人和无民事行为能力人燃放烟花爆竹，应当在监护人监护下进行。</w:t>
      </w:r>
    </w:p>
    <w:p>
      <w:pPr>
        <w:spacing w:line="490" w:lineRule="exact"/>
        <w:ind w:firstLine="640" w:firstLineChars="200"/>
        <w:rPr>
          <w:rFonts w:ascii="仿宋_GB2312" w:hAnsi="宋体"/>
          <w:color w:val="000000"/>
        </w:rPr>
      </w:pPr>
      <w:r>
        <w:rPr>
          <w:rFonts w:hint="eastAsia" w:ascii="黑体" w:hAnsi="宋体" w:eastAsia="黑体"/>
          <w:color w:val="000000"/>
        </w:rPr>
        <w:t xml:space="preserve">第十二条  </w:t>
      </w:r>
      <w:r>
        <w:rPr>
          <w:rFonts w:hint="eastAsia" w:ascii="仿宋_GB2312" w:hAnsi="宋体"/>
          <w:color w:val="000000"/>
        </w:rPr>
        <w:t>从事烟花爆竹批发经营，应当按照国家有关规定，取得《烟花爆竹经营（批发）许可证》。</w:t>
      </w:r>
    </w:p>
    <w:p>
      <w:pPr>
        <w:spacing w:line="490" w:lineRule="exact"/>
        <w:ind w:firstLine="640" w:firstLineChars="200"/>
        <w:rPr>
          <w:rFonts w:ascii="仿宋_GB2312" w:hAnsi="宋体"/>
          <w:color w:val="000000"/>
        </w:rPr>
      </w:pPr>
      <w:r>
        <w:rPr>
          <w:rFonts w:hint="eastAsia" w:ascii="仿宋_GB2312" w:hAnsi="宋体"/>
          <w:color w:val="000000"/>
        </w:rPr>
        <w:t>从事烟花爆竹零售经营，应当按照国家有关规定，取得《烟花爆竹经营（零售）许可证》。</w:t>
      </w:r>
    </w:p>
    <w:p>
      <w:pPr>
        <w:spacing w:line="490" w:lineRule="exact"/>
        <w:ind w:firstLine="640" w:firstLineChars="200"/>
        <w:rPr>
          <w:rFonts w:ascii="仿宋_GB2312" w:hAnsi="宋体"/>
          <w:color w:val="000000"/>
        </w:rPr>
      </w:pPr>
      <w:r>
        <w:rPr>
          <w:rFonts w:hint="eastAsia" w:ascii="黑体" w:hAnsi="宋体" w:eastAsia="黑体"/>
          <w:color w:val="000000"/>
        </w:rPr>
        <w:t xml:space="preserve">第十三条  </w:t>
      </w:r>
      <w:r>
        <w:rPr>
          <w:rFonts w:hint="eastAsia" w:ascii="仿宋_GB2312" w:hAnsi="宋体"/>
          <w:color w:val="000000"/>
        </w:rPr>
        <w:t>一般管理区内，村民委员会、居民委员会、业主委员会和物业服务企业，可以在属地管理或者责任范围内划定安全燃放烟花爆竹的地点，并制定公约，组织监督实施。</w:t>
      </w:r>
    </w:p>
    <w:p>
      <w:pPr>
        <w:spacing w:line="490" w:lineRule="exact"/>
        <w:ind w:firstLine="640" w:firstLineChars="200"/>
        <w:rPr>
          <w:rFonts w:ascii="仿宋_GB2312" w:hAnsi="宋体"/>
          <w:color w:val="000000"/>
        </w:rPr>
      </w:pPr>
      <w:r>
        <w:rPr>
          <w:rFonts w:hint="eastAsia" w:ascii="黑体" w:hAnsi="宋体" w:eastAsia="黑体"/>
          <w:color w:val="000000"/>
        </w:rPr>
        <w:t>第十四条</w:t>
      </w:r>
      <w:r>
        <w:rPr>
          <w:rFonts w:hint="eastAsia" w:ascii="宋体" w:hAnsi="宋体"/>
          <w:color w:val="000000"/>
        </w:rPr>
        <w:t xml:space="preserve">  任何</w:t>
      </w:r>
      <w:r>
        <w:rPr>
          <w:rFonts w:hint="eastAsia" w:ascii="仿宋_GB2312" w:hAnsi="宋体"/>
          <w:color w:val="000000"/>
        </w:rPr>
        <w:t>单位和个人可以对违法燃放烟花爆竹的行为进行劝阻，也可以向公安机关举报。对举报属实的，公安机关可以给予适当奖励。</w:t>
      </w:r>
    </w:p>
    <w:p>
      <w:pPr>
        <w:spacing w:line="490" w:lineRule="exact"/>
        <w:ind w:firstLine="640" w:firstLineChars="200"/>
        <w:rPr>
          <w:rFonts w:ascii="仿宋_GB2312" w:hAnsi="宋体"/>
          <w:color w:val="000000"/>
        </w:rPr>
      </w:pPr>
      <w:r>
        <w:rPr>
          <w:rFonts w:hint="eastAsia" w:ascii="仿宋_GB2312" w:hAnsi="宋体"/>
          <w:color w:val="000000"/>
        </w:rPr>
        <w:t>村民委员会、居民委员会、业主委员会、物业服务企业和宾馆、酒店等单位，对属地管理或者责任范围内违法燃放烟花爆竹的，应当及时予以劝阻；劝阻无效的，应当向公安机关举报。</w:t>
      </w:r>
    </w:p>
    <w:p>
      <w:pPr>
        <w:autoSpaceDE w:val="0"/>
        <w:autoSpaceDN w:val="0"/>
        <w:spacing w:line="490" w:lineRule="exact"/>
        <w:ind w:firstLine="640" w:firstLineChars="200"/>
        <w:rPr>
          <w:rFonts w:ascii="仿宋_GB2312" w:hAnsi="宋体"/>
          <w:color w:val="000000"/>
        </w:rPr>
      </w:pPr>
      <w:r>
        <w:rPr>
          <w:rFonts w:hint="eastAsia" w:ascii="黑体" w:hAnsi="宋体" w:eastAsia="黑体"/>
          <w:color w:val="000000"/>
        </w:rPr>
        <w:t>第十五条</w:t>
      </w:r>
      <w:r>
        <w:rPr>
          <w:rFonts w:hint="eastAsia" w:ascii="宋体" w:hAnsi="宋体" w:eastAsia="宋体"/>
          <w:color w:val="000000"/>
        </w:rPr>
        <w:t xml:space="preserve">  </w:t>
      </w:r>
      <w:r>
        <w:rPr>
          <w:rFonts w:hint="eastAsia" w:hAnsi="宋体"/>
          <w:color w:val="000000"/>
        </w:rPr>
        <w:t>对</w:t>
      </w:r>
      <w:r>
        <w:rPr>
          <w:rFonts w:hint="eastAsia" w:ascii="仿宋_GB2312" w:hAnsi="宋体"/>
          <w:color w:val="000000"/>
        </w:rPr>
        <w:t>违反本条例第四条第一款、第五条第二款、第十一条第一款规定，违法燃放烟花爆竹的，由公安机关责令停止燃放，处五百元的罚款；构成违反治安管理行为的，依法给予治安管理处罚。</w:t>
      </w:r>
    </w:p>
    <w:p>
      <w:pPr>
        <w:autoSpaceDE w:val="0"/>
        <w:autoSpaceDN w:val="0"/>
        <w:spacing w:line="490" w:lineRule="exact"/>
        <w:ind w:firstLine="640" w:firstLineChars="200"/>
        <w:rPr>
          <w:rFonts w:ascii="仿宋_GB2312" w:hAnsi="宋体"/>
          <w:color w:val="000000"/>
        </w:rPr>
      </w:pPr>
      <w:r>
        <w:rPr>
          <w:rFonts w:hint="eastAsia" w:ascii="黑体" w:hAnsi="黑体" w:eastAsia="黑体"/>
          <w:color w:val="000000"/>
        </w:rPr>
        <w:t>第十六条</w:t>
      </w:r>
      <w:r>
        <w:rPr>
          <w:rFonts w:hint="eastAsia" w:hAnsi="宋体"/>
          <w:color w:val="000000"/>
        </w:rPr>
        <w:t xml:space="preserve">  </w:t>
      </w:r>
      <w:r>
        <w:rPr>
          <w:rFonts w:hint="eastAsia" w:ascii="仿宋_GB2312" w:hAnsi="宋体"/>
          <w:color w:val="000000"/>
        </w:rPr>
        <w:t>对违反本条例第十二条规定的，由应急管理部门责令停止非法经营活动，处二万元以上十万元以下的罚款，并没收烟花爆竹和违法所得。</w:t>
      </w:r>
    </w:p>
    <w:p>
      <w:pPr>
        <w:autoSpaceDE w:val="0"/>
        <w:autoSpaceDN w:val="0"/>
        <w:spacing w:line="490" w:lineRule="exact"/>
        <w:ind w:firstLine="640" w:firstLineChars="200"/>
        <w:rPr>
          <w:rFonts w:ascii="仿宋_GB2312" w:hAnsi="宋体"/>
          <w:color w:val="000000"/>
        </w:rPr>
      </w:pPr>
      <w:r>
        <w:rPr>
          <w:rFonts w:hint="eastAsia" w:ascii="黑体" w:hAnsi="宋体" w:eastAsia="黑体"/>
          <w:color w:val="000000"/>
        </w:rPr>
        <w:t>第十七条</w:t>
      </w:r>
      <w:r>
        <w:rPr>
          <w:rFonts w:hint="eastAsia" w:ascii="黑体" w:hAnsi="宋体" w:eastAsia="黑体"/>
          <w:b/>
          <w:color w:val="000000"/>
        </w:rPr>
        <w:t xml:space="preserve">  </w:t>
      </w:r>
      <w:r>
        <w:rPr>
          <w:rFonts w:hint="eastAsia" w:ascii="仿宋_GB2312" w:hAnsi="宋体"/>
          <w:color w:val="000000"/>
        </w:rPr>
        <w:t>违反本条例规定，造成他人人身、财产损害的，依法承担民事责任，限制民事行为能力人和无民事行为能力人造成他人损害的，由其监护人依法承担民事责任；构成违反治安管理行为的，依法给予治安管理处罚；构成犯罪的，依法追究刑事责任。</w:t>
      </w:r>
    </w:p>
    <w:p>
      <w:pPr>
        <w:spacing w:line="490" w:lineRule="exact"/>
        <w:ind w:firstLine="640" w:firstLineChars="200"/>
        <w:rPr>
          <w:rFonts w:hAnsi="宋体"/>
          <w:color w:val="000000"/>
        </w:rPr>
      </w:pPr>
      <w:r>
        <w:rPr>
          <w:rFonts w:hint="eastAsia" w:ascii="黑体" w:hAnsi="宋体" w:eastAsia="黑体" w:cs="宋体"/>
          <w:color w:val="000000"/>
        </w:rPr>
        <w:t xml:space="preserve">第十八条  </w:t>
      </w:r>
      <w:r>
        <w:rPr>
          <w:rFonts w:hint="eastAsia" w:hAnsi="宋体"/>
          <w:color w:val="000000"/>
        </w:rPr>
        <w:t>教育、公安、民政、生态环境、城管、应急、市场监管等部门的工作人员，在燃放烟花爆竹管理工作中滥用职权、玩忽职守、徇私舞弊的，依法追究相关责任。</w:t>
      </w:r>
    </w:p>
    <w:p>
      <w:pPr>
        <w:spacing w:line="490" w:lineRule="exact"/>
        <w:ind w:firstLine="640" w:firstLineChars="200"/>
        <w:rPr>
          <w:rFonts w:ascii="方正小标宋简体" w:hAnsi="华文中宋" w:eastAsia="方正小标宋简体" w:cs="华文中宋"/>
          <w:bCs/>
          <w:color w:val="000000"/>
          <w:sz w:val="44"/>
          <w:szCs w:val="44"/>
        </w:rPr>
      </w:pPr>
      <w:r>
        <w:rPr>
          <w:rFonts w:hint="eastAsia" w:ascii="黑体" w:eastAsia="黑体"/>
        </w:rPr>
        <w:t xml:space="preserve">第十九条  </w:t>
      </w:r>
      <w:r>
        <w:rPr>
          <w:rFonts w:hint="eastAsia" w:hAnsi="宋体" w:cs="宋体"/>
          <w:color w:val="000000"/>
        </w:rPr>
        <w:t>本条例自公布之日起施行。</w:t>
      </w:r>
    </w:p>
    <w:p>
      <w:pPr>
        <w:spacing w:line="500" w:lineRule="exact"/>
        <w:ind w:firstLine="200"/>
        <w:rPr>
          <w:rFonts w:ascii="方正小标宋简体" w:hAnsi="华文中宋" w:eastAsia="方正小标宋简体" w:cs="华文中宋"/>
          <w:bCs/>
          <w:color w:val="000000"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4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ind w:left="320" w:leftChars="100" w:right="320" w:rightChars="100"/>
                            <w:textAlignment w:val="auto"/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10G3Y3AgAAbw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QxQHSzMMBESn3p0Qrtvh34&#10;7E1xBk1n+jnxlm9qlLJlPjwwh8FA+Xg64R5LKQ1SmsGipDLuy7/OYzz6BS8lDQYtpxrvihL5XqOP&#10;AAyj4UZjPxr6qO4MJhe9QS2diQsuyNEsnVGf8Z5WMQdcTHNkymkYzbvQDzveIxerVRd0tK4+VP0F&#10;TKFlYat3lsc0USpvV8cAaTvFo0C9KuhU3GAOu54NbyYO+p/7LurxP7H8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C9dBt2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ind w:left="320" w:leftChars="100" w:right="320" w:rightChars="100"/>
                      <w:textAlignment w:val="auto"/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9B1714"/>
    <w:rsid w:val="0DD43FA7"/>
    <w:rsid w:val="FB9B17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仿宋_GB2312" w:cs="Times New Roman"/>
      <w:snapToGrid w:val="0"/>
      <w:sz w:val="32"/>
      <w:szCs w:val="32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列出段落1"/>
    <w:basedOn w:val="3"/>
    <w:qFormat/>
    <w:uiPriority w:val="99"/>
    <w:pPr>
      <w:ind w:firstLine="420" w:firstLineChars="200"/>
    </w:pPr>
  </w:style>
  <w:style w:type="paragraph" w:customStyle="1" w:styleId="3">
    <w:name w:val="Normal New New New New New New New New"/>
    <w:qFormat/>
    <w:uiPriority w:val="0"/>
    <w:pPr>
      <w:widowControl w:val="0"/>
      <w:jc w:val="both"/>
    </w:pPr>
    <w:rPr>
      <w:rFonts w:hint="eastAsia" w:ascii="Calibri" w:hAnsi="Calibri" w:eastAsia="宋体" w:cs="Times New Roman"/>
      <w:kern w:val="2"/>
      <w:sz w:val="21"/>
      <w:lang w:val="en-US" w:eastAsia="zh-CN" w:bidi="ar-SA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2021-12-28T11:51:00Z</dcterms:created>
  <dc:creator>user</dc:creator>
  <cp:lastModifiedBy>苏苏</cp:lastModifiedBy>
  <dcterms:modified xsi:type="dcterms:W3CDTF">2021-12-29T07:55:23Z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