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ascii="仿宋_GB2312" w:hAnsi="Calibri"/>
        </w:rPr>
      </w:pPr>
    </w:p>
    <w:p>
      <w:pPr>
        <w:pStyle w:val="2"/>
        <w:spacing w:line="560" w:lineRule="exact"/>
        <w:rPr>
          <w:rFonts w:ascii="仿宋_GB2312" w:hAnsi="Calibri"/>
        </w:rPr>
      </w:pPr>
    </w:p>
    <w:p>
      <w:pPr>
        <w:widowControl/>
        <w:shd w:val="clear" w:color="auto" w:fill="FFFFFF"/>
        <w:spacing w:line="560" w:lineRule="exact"/>
        <w:jc w:val="center"/>
        <w:rPr>
          <w:rFonts w:ascii="宋体" w:hAnsi="宋体" w:eastAsia="宋体" w:cs="方正小标宋简体"/>
          <w:color w:val="000000"/>
          <w:sz w:val="44"/>
          <w:szCs w:val="44"/>
        </w:rPr>
      </w:pPr>
      <w:r>
        <w:rPr>
          <w:rFonts w:hint="eastAsia" w:ascii="宋体" w:hAnsi="宋体" w:eastAsia="宋体" w:cs="方正小标宋简体"/>
          <w:color w:val="000000"/>
          <w:sz w:val="44"/>
          <w:szCs w:val="44"/>
        </w:rPr>
        <w:t>烟台葡萄酒产区保护条例</w:t>
      </w:r>
    </w:p>
    <w:p>
      <w:pPr>
        <w:pStyle w:val="2"/>
        <w:spacing w:line="560" w:lineRule="exact"/>
      </w:pPr>
    </w:p>
    <w:p>
      <w:pPr>
        <w:shd w:val="clear" w:color="auto" w:fill="FFFFFF"/>
        <w:spacing w:line="560" w:lineRule="exact"/>
        <w:ind w:left="640" w:leftChars="200" w:right="640" w:rightChars="200"/>
        <w:rPr>
          <w:rFonts w:ascii="楷体_GB2312" w:hAnsi="宋体" w:eastAsia="楷体_GB2312" w:cs="宋体"/>
          <w:color w:val="000000"/>
        </w:rPr>
      </w:pPr>
      <w:r>
        <w:rPr>
          <w:rFonts w:hint="eastAsia" w:ascii="楷体_GB2312" w:hAnsi="宋体" w:eastAsia="楷体_GB2312" w:cs="宋体"/>
          <w:color w:val="000000"/>
        </w:rPr>
        <w:t>（2020年10月28日烟台市第十七届人民代表大会常务委员会第三十次会议通过  2020年11月27日</w:t>
      </w:r>
      <w:r>
        <w:rPr>
          <w:rFonts w:hint="eastAsia" w:ascii="楷体_GB2312" w:eastAsia="楷体_GB2312"/>
          <w:color w:val="000000"/>
        </w:rPr>
        <w:t>山东省第十三届人民代表大会常务委员会第二十四次会议批准</w:t>
      </w:r>
      <w:r>
        <w:rPr>
          <w:rFonts w:hint="eastAsia" w:ascii="楷体_GB2312" w:hAnsi="宋体" w:eastAsia="楷体_GB2312" w:cs="宋体"/>
          <w:color w:val="000000"/>
        </w:rPr>
        <w:t>）</w:t>
      </w:r>
    </w:p>
    <w:p>
      <w:pPr>
        <w:spacing w:line="560" w:lineRule="exact"/>
        <w:ind w:firstLine="566" w:firstLineChars="177"/>
        <w:rPr>
          <w:rFonts w:ascii="宋体" w:hAnsi="宋体" w:eastAsia="宋体" w:cs="仿宋_GB2312"/>
          <w:color w:val="000000"/>
        </w:rPr>
      </w:pPr>
    </w:p>
    <w:p>
      <w:pPr>
        <w:spacing w:line="560" w:lineRule="exact"/>
        <w:ind w:firstLine="640" w:firstLineChars="200"/>
        <w:rPr>
          <w:rFonts w:ascii="黑体" w:hAnsi="黑体" w:eastAsia="黑体"/>
          <w:color w:val="000000"/>
        </w:rPr>
      </w:pPr>
      <w:r>
        <w:rPr>
          <w:rFonts w:hint="eastAsia" w:ascii="黑体" w:hAnsi="黑体" w:eastAsia="黑体" w:cs="黑体"/>
          <w:color w:val="000000"/>
        </w:rPr>
        <w:t>第一条</w:t>
      </w:r>
      <w:r>
        <w:rPr>
          <w:rFonts w:ascii="黑体" w:hAnsi="黑体" w:eastAsia="黑体" w:cs="黑体"/>
          <w:color w:val="000000"/>
        </w:rPr>
        <w:t xml:space="preserve">  </w:t>
      </w:r>
      <w:r>
        <w:rPr>
          <w:rFonts w:hint="eastAsia" w:hAnsi="仿宋" w:cs="仿宋_GB2312"/>
          <w:color w:val="000000"/>
        </w:rPr>
        <w:t>为了加强烟台葡萄酒产区保护，保障烟台葡萄酒质量和品牌信誉，促进烟台葡萄酒产业健康有序发展，根据有关法律、法规，结合本市实际，制定本条例。</w:t>
      </w:r>
    </w:p>
    <w:p>
      <w:pPr>
        <w:spacing w:line="560" w:lineRule="exact"/>
        <w:ind w:firstLine="640" w:firstLineChars="200"/>
        <w:rPr>
          <w:rFonts w:hAnsi="仿宋"/>
          <w:color w:val="000000"/>
        </w:rPr>
      </w:pPr>
      <w:r>
        <w:rPr>
          <w:rFonts w:hint="eastAsia" w:ascii="黑体" w:hAnsi="黑体" w:eastAsia="黑体" w:cs="黑体"/>
          <w:color w:val="000000"/>
        </w:rPr>
        <w:t>第二条　</w:t>
      </w:r>
      <w:r>
        <w:rPr>
          <w:rFonts w:hint="eastAsia" w:hAnsi="仿宋" w:cs="仿宋_GB2312"/>
          <w:color w:val="000000"/>
        </w:rPr>
        <w:t>本条例适用于本市行政区域内烟台葡萄酒产区保护及相关管理活动。</w:t>
      </w:r>
    </w:p>
    <w:p>
      <w:pPr>
        <w:spacing w:line="560" w:lineRule="exact"/>
        <w:ind w:firstLine="640" w:firstLineChars="200"/>
        <w:rPr>
          <w:rFonts w:hAnsi="仿宋"/>
          <w:color w:val="000000"/>
        </w:rPr>
      </w:pPr>
      <w:r>
        <w:rPr>
          <w:rFonts w:hint="eastAsia" w:hAnsi="仿宋" w:cs="仿宋_GB2312"/>
          <w:color w:val="000000"/>
        </w:rPr>
        <w:t>本条例所称的烟台葡萄酒产区，是指烟台葡萄酒地理标志产品国家标准确定的保护范围，与本市行政区域相同。</w:t>
      </w:r>
    </w:p>
    <w:p>
      <w:pPr>
        <w:spacing w:line="560" w:lineRule="exact"/>
        <w:ind w:firstLine="640" w:firstLineChars="200"/>
        <w:rPr>
          <w:rFonts w:hAnsi="仿宋"/>
          <w:color w:val="000000"/>
        </w:rPr>
      </w:pPr>
      <w:r>
        <w:rPr>
          <w:rFonts w:hint="eastAsia" w:hAnsi="仿宋" w:cs="仿宋_GB2312"/>
          <w:color w:val="000000"/>
        </w:rPr>
        <w:t>本条例所称的烟台葡萄酒，是指采用产自烟台葡萄酒产区并符合特定标准的新鲜葡萄为原料，在产区内经特定工艺发酵酿制或者蒸馏而成，并获得国家地理标志产品专用标志的葡萄酒。</w:t>
      </w:r>
    </w:p>
    <w:p>
      <w:pPr>
        <w:spacing w:line="560" w:lineRule="exact"/>
        <w:ind w:firstLine="640" w:firstLineChars="200"/>
        <w:rPr>
          <w:rFonts w:hAnsi="仿宋"/>
          <w:color w:val="000000"/>
        </w:rPr>
      </w:pPr>
      <w:r>
        <w:rPr>
          <w:rFonts w:hint="eastAsia" w:hAnsi="仿宋" w:cs="仿宋_GB2312"/>
          <w:color w:val="000000"/>
        </w:rPr>
        <w:t>前款规定的特定标准、特定工艺，按照烟台葡萄酒地理标志产品国家标准确定。</w:t>
      </w:r>
    </w:p>
    <w:p>
      <w:pPr>
        <w:spacing w:line="560" w:lineRule="exact"/>
        <w:ind w:firstLine="640" w:firstLineChars="200"/>
        <w:rPr>
          <w:rFonts w:hAnsi="仿宋"/>
          <w:color w:val="000000"/>
        </w:rPr>
      </w:pPr>
      <w:r>
        <w:rPr>
          <w:rFonts w:hint="eastAsia" w:ascii="黑体" w:hAnsi="黑体" w:eastAsia="黑体" w:cs="黑体"/>
          <w:color w:val="000000"/>
        </w:rPr>
        <w:t>第三条</w:t>
      </w:r>
      <w:r>
        <w:rPr>
          <w:rFonts w:ascii="黑体" w:hAnsi="黑体" w:eastAsia="黑体" w:cs="黑体"/>
          <w:color w:val="000000"/>
        </w:rPr>
        <w:t xml:space="preserve">  </w:t>
      </w:r>
      <w:r>
        <w:rPr>
          <w:rFonts w:hint="eastAsia" w:hAnsi="仿宋" w:cs="仿宋_GB2312"/>
          <w:color w:val="000000"/>
        </w:rPr>
        <w:t>市、区（市）人民政府应当加强对烟台葡萄酒产区保护工作的领导，将烟台葡萄酒产区保护工作纳入国民经济和社会发展规划，保障产区保护工作所需经费。</w:t>
      </w:r>
    </w:p>
    <w:p>
      <w:pPr>
        <w:spacing w:line="560" w:lineRule="exact"/>
        <w:ind w:firstLine="640" w:firstLineChars="200"/>
        <w:rPr>
          <w:rFonts w:ascii="仿宋_GB2312" w:hAnsi="仿宋"/>
          <w:color w:val="000000"/>
        </w:rPr>
      </w:pPr>
      <w:r>
        <w:rPr>
          <w:rFonts w:hint="eastAsia" w:ascii="仿宋_GB2312" w:hAnsi="仿宋" w:cs="仿宋_GB2312"/>
          <w:color w:val="000000"/>
        </w:rPr>
        <w:t>市商务部门负责烟台葡萄酒产区的保护和组织协调工作。</w:t>
      </w:r>
    </w:p>
    <w:p>
      <w:pPr>
        <w:spacing w:line="560" w:lineRule="exact"/>
        <w:ind w:firstLine="640" w:firstLineChars="200"/>
        <w:rPr>
          <w:rFonts w:ascii="仿宋_GB2312" w:hAnsi="仿宋"/>
          <w:color w:val="000000"/>
        </w:rPr>
      </w:pPr>
      <w:r>
        <w:rPr>
          <w:rFonts w:hint="eastAsia" w:ascii="仿宋_GB2312" w:hAnsi="仿宋" w:cs="仿宋_GB2312"/>
          <w:color w:val="000000"/>
        </w:rPr>
        <w:t>市、区（市）人民政府有关部门按照各自职责，做好烟台葡萄酒产区保护工作。</w:t>
      </w:r>
    </w:p>
    <w:p>
      <w:pPr>
        <w:spacing w:line="560" w:lineRule="exact"/>
        <w:ind w:firstLine="640" w:firstLineChars="200"/>
        <w:rPr>
          <w:rFonts w:ascii="仿宋" w:hAnsi="仿宋" w:eastAsia="仿宋"/>
          <w:color w:val="000000"/>
        </w:rPr>
      </w:pPr>
      <w:r>
        <w:rPr>
          <w:rFonts w:hint="eastAsia" w:ascii="黑体" w:hAnsi="黑体" w:eastAsia="黑体" w:cs="黑体"/>
          <w:color w:val="000000"/>
        </w:rPr>
        <w:t>第四条　</w:t>
      </w:r>
      <w:r>
        <w:rPr>
          <w:rFonts w:hint="eastAsia" w:hAnsi="仿宋" w:cs="仿宋_GB2312"/>
          <w:color w:val="000000"/>
        </w:rPr>
        <w:t>市人民政府应当制定优惠政策，统筹安排资金，鼓励和扶持烟台葡萄酒产区保护、酿酒葡萄种植基地建设、酿酒葡萄适栽品种研发等，促进烟台葡萄酒产区健康发展。</w:t>
      </w:r>
    </w:p>
    <w:p>
      <w:pPr>
        <w:spacing w:line="560" w:lineRule="exact"/>
        <w:ind w:firstLine="640" w:firstLineChars="200"/>
        <w:rPr>
          <w:rFonts w:hAnsi="仿宋"/>
          <w:color w:val="000000"/>
        </w:rPr>
      </w:pPr>
      <w:r>
        <w:rPr>
          <w:rFonts w:hint="eastAsia" w:ascii="黑体" w:hAnsi="黑体" w:eastAsia="黑体" w:cs="黑体"/>
          <w:color w:val="000000"/>
        </w:rPr>
        <w:t>第五条　</w:t>
      </w:r>
      <w:r>
        <w:rPr>
          <w:rFonts w:hint="eastAsia" w:hAnsi="仿宋" w:cs="仿宋_GB2312"/>
          <w:color w:val="000000"/>
        </w:rPr>
        <w:t>市商务部门应当会同自然资源和规划等有关部门，编制烟台葡萄酒产区保护规划，报市人民政府批准后公布实施。</w:t>
      </w:r>
    </w:p>
    <w:p>
      <w:pPr>
        <w:spacing w:line="560" w:lineRule="exact"/>
        <w:ind w:firstLine="640" w:firstLineChars="200"/>
        <w:rPr>
          <w:rFonts w:hAnsi="仿宋"/>
          <w:color w:val="000000"/>
        </w:rPr>
      </w:pPr>
      <w:r>
        <w:rPr>
          <w:rFonts w:hint="eastAsia" w:hAnsi="仿宋" w:cs="仿宋_GB2312"/>
          <w:color w:val="000000"/>
        </w:rPr>
        <w:t>烟台葡萄酒产区保护规划应当包括产区的保护与发展、酿酒葡萄种植区划定、公共基础设施配套建设、生态保护措施、品牌保护等内容。</w:t>
      </w:r>
    </w:p>
    <w:p>
      <w:pPr>
        <w:spacing w:line="560" w:lineRule="exact"/>
        <w:ind w:firstLine="640" w:firstLineChars="200"/>
        <w:rPr>
          <w:rFonts w:ascii="仿宋_GB2312" w:hAnsi="仿宋"/>
          <w:color w:val="000000"/>
        </w:rPr>
      </w:pPr>
      <w:r>
        <w:rPr>
          <w:rFonts w:hint="eastAsia" w:ascii="黑体" w:hAnsi="黑体" w:eastAsia="黑体" w:cs="黑体"/>
          <w:color w:val="000000"/>
        </w:rPr>
        <w:t>第六条</w:t>
      </w:r>
      <w:r>
        <w:rPr>
          <w:rFonts w:ascii="黑体" w:hAnsi="黑体" w:eastAsia="黑体" w:cs="黑体"/>
          <w:color w:val="000000"/>
        </w:rPr>
        <w:t xml:space="preserve">  </w:t>
      </w:r>
      <w:r>
        <w:rPr>
          <w:rFonts w:hint="eastAsia" w:ascii="仿宋_GB2312" w:hAnsi="仿宋" w:cs="仿宋_GB2312"/>
          <w:color w:val="000000"/>
        </w:rPr>
        <w:t>市、区（市）人民政府应当加强对酿酒葡萄种植区的保护，保障酿酒葡萄种植区的水、电、路等公共基础设施配套建设。</w:t>
      </w:r>
    </w:p>
    <w:p>
      <w:pPr>
        <w:spacing w:line="560" w:lineRule="exact"/>
        <w:ind w:firstLine="640" w:firstLineChars="200"/>
        <w:rPr>
          <w:rFonts w:ascii="仿宋_GB2312" w:hAnsi="仿宋"/>
          <w:color w:val="000000"/>
        </w:rPr>
      </w:pPr>
      <w:r>
        <w:rPr>
          <w:rFonts w:hint="eastAsia" w:hAnsi="仿宋" w:cs="仿宋_GB2312"/>
          <w:color w:val="000000"/>
        </w:rPr>
        <w:t>鼓励和支持酿酒葡</w:t>
      </w:r>
      <w:r>
        <w:rPr>
          <w:rFonts w:hint="eastAsia" w:ascii="仿宋_GB2312" w:hAnsi="仿宋" w:cs="仿宋_GB2312"/>
          <w:color w:val="000000"/>
        </w:rPr>
        <w:t>萄种植者通过租赁、承包、股份合作等土地流转方式，扩大产区内酿酒葡萄的种植规模。</w:t>
      </w:r>
    </w:p>
    <w:p>
      <w:pPr>
        <w:spacing w:line="560" w:lineRule="exact"/>
        <w:ind w:firstLine="640" w:firstLineChars="200"/>
        <w:rPr>
          <w:rFonts w:ascii="仿宋_GB2312" w:hAnsi="仿宋"/>
          <w:color w:val="000000"/>
        </w:rPr>
      </w:pPr>
      <w:r>
        <w:rPr>
          <w:rFonts w:hint="eastAsia" w:ascii="黑体" w:hAnsi="黑体" w:eastAsia="黑体" w:cs="黑体"/>
          <w:color w:val="000000"/>
        </w:rPr>
        <w:t>第七条</w:t>
      </w:r>
      <w:r>
        <w:rPr>
          <w:rFonts w:ascii="仿宋_GB2312" w:hAnsi="仿宋" w:cs="仿宋_GB2312"/>
          <w:color w:val="000000"/>
        </w:rPr>
        <w:t xml:space="preserve">  </w:t>
      </w:r>
      <w:r>
        <w:rPr>
          <w:rFonts w:hint="eastAsia" w:ascii="仿宋_GB2312" w:hAnsi="仿宋" w:cs="仿宋_GB2312"/>
          <w:color w:val="000000"/>
        </w:rPr>
        <w:t>鼓励、引导和扶持酿酒葡萄种植者参加酿酒葡萄种植保险，市、区（市）人民政府可以给予保险费补贴。</w:t>
      </w:r>
    </w:p>
    <w:p>
      <w:pPr>
        <w:spacing w:line="560" w:lineRule="exact"/>
        <w:ind w:firstLine="640" w:firstLineChars="200"/>
        <w:rPr>
          <w:rFonts w:hAnsi="仿宋"/>
          <w:color w:val="000000"/>
        </w:rPr>
      </w:pPr>
      <w:r>
        <w:rPr>
          <w:rFonts w:hint="eastAsia" w:ascii="黑体" w:hAnsi="黑体" w:eastAsia="黑体" w:cs="黑体"/>
          <w:color w:val="000000"/>
        </w:rPr>
        <w:t>第八条　</w:t>
      </w:r>
      <w:r>
        <w:rPr>
          <w:rFonts w:hint="eastAsia" w:hAnsi="仿宋" w:cs="仿宋_GB2312"/>
          <w:color w:val="000000"/>
        </w:rPr>
        <w:t>鼓励高等院校、科研机构、酿酒葡萄种植者开展酿酒葡萄适栽品种选育、品种区域化研究、新品种研发等基础科研工作。</w:t>
      </w:r>
    </w:p>
    <w:p>
      <w:pPr>
        <w:spacing w:line="560" w:lineRule="exact"/>
        <w:ind w:firstLine="640" w:firstLineChars="200"/>
        <w:rPr>
          <w:rFonts w:hAnsi="仿宋"/>
          <w:color w:val="000000"/>
        </w:rPr>
      </w:pPr>
      <w:r>
        <w:rPr>
          <w:rFonts w:hint="eastAsia" w:hAnsi="仿宋" w:cs="仿宋_GB2312"/>
          <w:color w:val="000000"/>
        </w:rPr>
        <w:t>市商务部门应当会同有关部门制定酿酒葡萄苗木繁育、酿酒葡萄栽培等技术规程，组织开展种植技能培训和指导，推进酿酒葡萄标准化种植进程，提高酿酒葡萄的品质。</w:t>
      </w:r>
    </w:p>
    <w:p>
      <w:pPr>
        <w:spacing w:line="560" w:lineRule="exact"/>
        <w:ind w:firstLine="640" w:firstLineChars="200"/>
        <w:rPr>
          <w:rFonts w:hAnsi="仿宋"/>
          <w:color w:val="000000"/>
        </w:rPr>
      </w:pPr>
      <w:r>
        <w:rPr>
          <w:rFonts w:hint="eastAsia" w:ascii="黑体" w:hAnsi="黑体" w:eastAsia="黑体" w:cs="黑体"/>
          <w:color w:val="000000"/>
        </w:rPr>
        <w:t>第九条</w:t>
      </w:r>
      <w:r>
        <w:rPr>
          <w:rFonts w:ascii="黑体" w:hAnsi="黑体" w:eastAsia="黑体" w:cs="黑体"/>
          <w:color w:val="000000"/>
        </w:rPr>
        <w:t xml:space="preserve">  </w:t>
      </w:r>
      <w:r>
        <w:rPr>
          <w:rFonts w:hint="eastAsia" w:hAnsi="仿宋" w:cs="仿宋_GB2312"/>
          <w:color w:val="000000"/>
        </w:rPr>
        <w:t>酿酒葡萄种植区范围内，禁止下列行为：</w:t>
      </w:r>
    </w:p>
    <w:p>
      <w:pPr>
        <w:spacing w:line="560" w:lineRule="exact"/>
        <w:ind w:firstLine="640" w:firstLineChars="200"/>
        <w:rPr>
          <w:rFonts w:hAnsi="仿宋"/>
          <w:color w:val="000000"/>
        </w:rPr>
      </w:pPr>
      <w:r>
        <w:rPr>
          <w:rFonts w:hint="eastAsia" w:hAnsi="仿宋" w:cs="仿宋_GB2312"/>
          <w:color w:val="000000"/>
        </w:rPr>
        <w:t>（一）排放或者倾倒废水、废气、固体废物或者其他有毒有害物质；</w:t>
      </w:r>
    </w:p>
    <w:p>
      <w:pPr>
        <w:spacing w:line="560" w:lineRule="exact"/>
        <w:ind w:firstLine="640" w:firstLineChars="200"/>
        <w:rPr>
          <w:rFonts w:hAnsi="仿宋"/>
          <w:color w:val="000000"/>
        </w:rPr>
      </w:pPr>
      <w:r>
        <w:rPr>
          <w:rFonts w:hint="eastAsia" w:hAnsi="仿宋" w:cs="仿宋_GB2312"/>
          <w:color w:val="000000"/>
        </w:rPr>
        <w:t>（二）使用不符合法律、法规规定和国家强制性标准的农药、肥料等农业投入品；</w:t>
      </w:r>
    </w:p>
    <w:p>
      <w:pPr>
        <w:spacing w:line="560" w:lineRule="exact"/>
        <w:ind w:firstLine="640" w:firstLineChars="200"/>
        <w:rPr>
          <w:rFonts w:hAnsi="仿宋"/>
          <w:color w:val="000000"/>
        </w:rPr>
      </w:pPr>
      <w:r>
        <w:rPr>
          <w:rFonts w:hint="eastAsia" w:hAnsi="仿宋" w:cs="仿宋_GB2312"/>
          <w:color w:val="000000"/>
        </w:rPr>
        <w:t>（三）使用不符合水质标准的灌溉用水；</w:t>
      </w:r>
    </w:p>
    <w:p>
      <w:pPr>
        <w:spacing w:line="560" w:lineRule="exact"/>
        <w:ind w:firstLine="640" w:firstLineChars="200"/>
        <w:rPr>
          <w:rFonts w:hAnsi="仿宋"/>
          <w:color w:val="000000"/>
        </w:rPr>
      </w:pPr>
      <w:r>
        <w:rPr>
          <w:rFonts w:hint="eastAsia" w:hAnsi="仿宋" w:cs="仿宋_GB2312"/>
          <w:color w:val="000000"/>
        </w:rPr>
        <w:t>（四）其他危害酿酒葡萄种植区的行为。</w:t>
      </w:r>
    </w:p>
    <w:p>
      <w:pPr>
        <w:spacing w:line="560" w:lineRule="exact"/>
        <w:ind w:firstLine="640" w:firstLineChars="200"/>
        <w:rPr>
          <w:rFonts w:hAnsi="仿宋"/>
          <w:color w:val="000000"/>
        </w:rPr>
      </w:pPr>
      <w:r>
        <w:rPr>
          <w:rFonts w:hint="eastAsia" w:ascii="黑体" w:hAnsi="黑体" w:eastAsia="黑体" w:cs="黑体"/>
          <w:color w:val="000000"/>
        </w:rPr>
        <w:t>第十条</w:t>
      </w:r>
      <w:r>
        <w:rPr>
          <w:rFonts w:hint="eastAsia" w:ascii="仿宋" w:hAnsi="仿宋" w:eastAsia="仿宋" w:cs="仿宋"/>
          <w:color w:val="000000"/>
        </w:rPr>
        <w:t>　</w:t>
      </w:r>
      <w:r>
        <w:rPr>
          <w:rFonts w:hint="eastAsia" w:hAnsi="仿宋" w:cs="仿宋_GB2312"/>
          <w:color w:val="000000"/>
        </w:rPr>
        <w:t>市、区（市）人民政府及其有关部门应当加强气象灾害和病虫害监测工作，依法及时发布预报、预警。</w:t>
      </w:r>
    </w:p>
    <w:p>
      <w:pPr>
        <w:spacing w:line="560" w:lineRule="exact"/>
        <w:ind w:firstLine="640" w:firstLineChars="200"/>
        <w:rPr>
          <w:rFonts w:hAnsi="仿宋"/>
          <w:color w:val="000000"/>
        </w:rPr>
      </w:pPr>
      <w:r>
        <w:rPr>
          <w:rFonts w:hint="eastAsia" w:hAnsi="仿宋" w:cs="仿宋_GB2312"/>
          <w:color w:val="000000"/>
        </w:rPr>
        <w:t>鼓励和支持产区内酿酒葡萄种植者建设气象观测等设施，完善酿酒葡萄种植基地信息化系统，做好极端天气应对、病虫害监测预警等工作。</w:t>
      </w:r>
    </w:p>
    <w:p>
      <w:pPr>
        <w:spacing w:line="560" w:lineRule="exact"/>
        <w:ind w:firstLine="640" w:firstLineChars="200"/>
        <w:rPr>
          <w:color w:val="000000"/>
        </w:rPr>
      </w:pPr>
      <w:r>
        <w:rPr>
          <w:rFonts w:hint="eastAsia" w:ascii="黑体" w:hAnsi="黑体" w:eastAsia="黑体" w:cs="黑体"/>
          <w:color w:val="000000"/>
        </w:rPr>
        <w:t>第十一条</w:t>
      </w:r>
      <w:r>
        <w:rPr>
          <w:rFonts w:hint="eastAsia" w:cs="仿宋_GB2312"/>
          <w:color w:val="000000"/>
        </w:rPr>
        <w:t>　鼓励和支持烟台葡萄酒生产者加大科技投入和产品研发，不断提升烟台葡萄酒品质。</w:t>
      </w:r>
    </w:p>
    <w:p>
      <w:pPr>
        <w:spacing w:line="560" w:lineRule="exact"/>
        <w:ind w:firstLine="640" w:firstLineChars="200"/>
        <w:rPr>
          <w:rFonts w:hAnsi="仿宋"/>
          <w:color w:val="000000"/>
        </w:rPr>
      </w:pPr>
      <w:r>
        <w:rPr>
          <w:rFonts w:hint="eastAsia" w:hAnsi="仿宋" w:cs="仿宋_GB2312"/>
          <w:color w:val="000000"/>
        </w:rPr>
        <w:t>鼓励和支持葡萄酒庄和葡萄酒小镇建设，打造标志性的核心产区。</w:t>
      </w:r>
    </w:p>
    <w:p>
      <w:pPr>
        <w:spacing w:line="560" w:lineRule="exact"/>
        <w:ind w:firstLine="640" w:firstLineChars="200"/>
        <w:rPr>
          <w:rFonts w:hAnsi="仿宋"/>
          <w:color w:val="000000"/>
        </w:rPr>
      </w:pPr>
      <w:r>
        <w:rPr>
          <w:rFonts w:hint="eastAsia" w:ascii="黑体" w:hAnsi="黑体" w:eastAsia="黑体" w:cs="黑体"/>
          <w:color w:val="000000"/>
        </w:rPr>
        <w:t>第十二条</w:t>
      </w:r>
      <w:r>
        <w:rPr>
          <w:rFonts w:ascii="黑体" w:hAnsi="黑体" w:eastAsia="黑体" w:cs="黑体"/>
          <w:color w:val="000000"/>
        </w:rPr>
        <w:t xml:space="preserve">  </w:t>
      </w:r>
      <w:r>
        <w:rPr>
          <w:rFonts w:hint="eastAsia" w:hAnsi="仿宋" w:cs="仿宋_GB2312"/>
          <w:color w:val="000000"/>
        </w:rPr>
        <w:t>产区内生产烟台葡萄酒，禁止下列行为：</w:t>
      </w:r>
    </w:p>
    <w:p>
      <w:pPr>
        <w:spacing w:line="560" w:lineRule="exact"/>
        <w:ind w:firstLine="640" w:firstLineChars="200"/>
        <w:rPr>
          <w:rFonts w:hAnsi="仿宋"/>
          <w:color w:val="000000"/>
        </w:rPr>
      </w:pPr>
      <w:r>
        <w:rPr>
          <w:rFonts w:hint="eastAsia" w:hAnsi="仿宋" w:cs="仿宋_GB2312"/>
          <w:color w:val="000000"/>
        </w:rPr>
        <w:t>（一）使用不符合地理标志产品国家标准的葡萄做原料；</w:t>
      </w:r>
    </w:p>
    <w:p>
      <w:pPr>
        <w:spacing w:line="560" w:lineRule="exact"/>
        <w:ind w:firstLine="640" w:firstLineChars="200"/>
        <w:rPr>
          <w:rFonts w:hAnsi="仿宋"/>
          <w:color w:val="000000"/>
        </w:rPr>
      </w:pPr>
      <w:r>
        <w:rPr>
          <w:rFonts w:hint="eastAsia" w:hAnsi="仿宋" w:cs="仿宋_GB2312"/>
          <w:color w:val="000000"/>
        </w:rPr>
        <w:t>（二）违规使用添加剂；</w:t>
      </w:r>
    </w:p>
    <w:p>
      <w:pPr>
        <w:spacing w:line="560" w:lineRule="exact"/>
        <w:ind w:firstLine="640" w:firstLineChars="200"/>
        <w:rPr>
          <w:rFonts w:hAnsi="仿宋"/>
          <w:color w:val="000000"/>
        </w:rPr>
      </w:pPr>
      <w:r>
        <w:rPr>
          <w:rFonts w:hint="eastAsia" w:hAnsi="仿宋" w:cs="仿宋_GB2312"/>
          <w:color w:val="000000"/>
        </w:rPr>
        <w:t>（三）掺杂、掺假、以假充真、以次充好，以</w:t>
      </w:r>
      <w:r>
        <w:fldChar w:fldCharType="begin"/>
      </w:r>
      <w:r>
        <w:instrText xml:space="preserve"> HYPERLINK "https://baike.sogou.com/lemma/ShowInnerLink.htm?lemmaId=157676448&amp;ss_c=ssc.citiao.link" \t "_blank" </w:instrText>
      </w:r>
      <w:r>
        <w:fldChar w:fldCharType="separate"/>
      </w:r>
      <w:r>
        <w:rPr>
          <w:rFonts w:hint="eastAsia" w:hAnsi="仿宋" w:cs="仿宋_GB2312"/>
          <w:color w:val="000000"/>
        </w:rPr>
        <w:t>不合格产品</w:t>
      </w:r>
      <w:r>
        <w:rPr>
          <w:rFonts w:hint="eastAsia" w:hAnsi="仿宋" w:cs="仿宋_GB2312"/>
          <w:color w:val="000000"/>
        </w:rPr>
        <w:fldChar w:fldCharType="end"/>
      </w:r>
      <w:r>
        <w:rPr>
          <w:rFonts w:hint="eastAsia" w:hAnsi="仿宋" w:cs="仿宋_GB2312"/>
          <w:color w:val="000000"/>
        </w:rPr>
        <w:t>冒充合格产品；</w:t>
      </w:r>
    </w:p>
    <w:p>
      <w:pPr>
        <w:spacing w:line="560" w:lineRule="exact"/>
        <w:ind w:firstLine="640" w:firstLineChars="200"/>
        <w:rPr>
          <w:rFonts w:hAnsi="仿宋"/>
          <w:color w:val="000000"/>
        </w:rPr>
      </w:pPr>
      <w:r>
        <w:rPr>
          <w:rFonts w:hint="eastAsia" w:hAnsi="仿宋" w:cs="仿宋_GB2312"/>
          <w:color w:val="000000"/>
        </w:rPr>
        <w:t>（四）法律、法规规定的其他禁止行为。</w:t>
      </w:r>
    </w:p>
    <w:p>
      <w:pPr>
        <w:spacing w:line="560" w:lineRule="exact"/>
        <w:ind w:firstLine="640" w:firstLineChars="200"/>
        <w:rPr>
          <w:rFonts w:hAnsi="仿宋"/>
          <w:color w:val="000000"/>
        </w:rPr>
      </w:pPr>
      <w:r>
        <w:rPr>
          <w:rFonts w:hint="eastAsia" w:ascii="黑体" w:hAnsi="黑体" w:eastAsia="黑体" w:cs="黑体"/>
          <w:color w:val="000000"/>
        </w:rPr>
        <w:t>第十三条</w:t>
      </w:r>
      <w:r>
        <w:rPr>
          <w:rFonts w:ascii="黑体" w:hAnsi="黑体" w:eastAsia="黑体" w:cs="黑体"/>
          <w:color w:val="000000"/>
        </w:rPr>
        <w:t xml:space="preserve">  </w:t>
      </w:r>
      <w:r>
        <w:rPr>
          <w:rFonts w:hint="eastAsia" w:hAnsi="仿宋" w:cs="仿宋_GB2312"/>
          <w:color w:val="000000"/>
        </w:rPr>
        <w:t>酿酒葡萄种植者应当建立种植档案，记录酿酒葡萄品种、产量、农业投入品使用情况、病虫害防治、采收日期等，并保存二年。</w:t>
      </w:r>
    </w:p>
    <w:p>
      <w:pPr>
        <w:spacing w:line="560" w:lineRule="exact"/>
        <w:ind w:firstLine="640" w:firstLineChars="200"/>
        <w:rPr>
          <w:rFonts w:hAnsi="仿宋"/>
          <w:color w:val="000000"/>
        </w:rPr>
      </w:pPr>
      <w:r>
        <w:rPr>
          <w:rFonts w:hint="eastAsia" w:hAnsi="仿宋" w:cs="仿宋_GB2312"/>
          <w:color w:val="000000"/>
        </w:rPr>
        <w:t>烟台葡萄酒生产者应当建立健全葡萄酒安全追溯体系，确保烟台葡萄酒品质，建立记录原料采购、加工、销售的相关纸质档案或者电子档案，档案保存期限不得少于葡萄酒保质期满后六个月，没有明确保质期的，档案保存期限不得少于十年。</w:t>
      </w:r>
    </w:p>
    <w:p>
      <w:pPr>
        <w:spacing w:line="560" w:lineRule="exact"/>
        <w:ind w:firstLine="640" w:firstLineChars="200"/>
        <w:rPr>
          <w:rFonts w:ascii="黑体" w:hAnsi="黑体" w:eastAsia="黑体"/>
          <w:color w:val="000000"/>
        </w:rPr>
      </w:pPr>
      <w:r>
        <w:rPr>
          <w:rFonts w:hint="eastAsia" w:ascii="黑体" w:hAnsi="黑体" w:eastAsia="黑体" w:cs="黑体"/>
          <w:color w:val="000000"/>
        </w:rPr>
        <w:t>第十四条</w:t>
      </w:r>
      <w:r>
        <w:rPr>
          <w:rFonts w:hint="eastAsia" w:cs="仿宋_GB2312"/>
          <w:color w:val="000000"/>
        </w:rPr>
        <w:t>　</w:t>
      </w:r>
      <w:r>
        <w:rPr>
          <w:rFonts w:hint="eastAsia" w:hAnsi="仿宋" w:cs="仿宋_GB2312"/>
          <w:color w:val="000000"/>
        </w:rPr>
        <w:t>市、区（市）市场监督管理部门应当会同有关部门，加强对产区内酿酒葡萄种植、原料采购、生产加工、流通等烟台葡萄酒安全全程追溯体系的监督检查。</w:t>
      </w:r>
    </w:p>
    <w:p>
      <w:pPr>
        <w:spacing w:line="560" w:lineRule="exact"/>
        <w:ind w:firstLine="640" w:firstLineChars="200"/>
        <w:rPr>
          <w:rFonts w:hAnsi="仿宋"/>
          <w:color w:val="000000"/>
        </w:rPr>
      </w:pPr>
      <w:r>
        <w:rPr>
          <w:rFonts w:hint="eastAsia" w:ascii="黑体" w:hAnsi="黑体" w:eastAsia="黑体" w:cs="黑体"/>
          <w:color w:val="000000"/>
        </w:rPr>
        <w:t>第十五条</w:t>
      </w:r>
      <w:r>
        <w:rPr>
          <w:rFonts w:ascii="黑体" w:hAnsi="黑体" w:eastAsia="黑体" w:cs="黑体"/>
          <w:color w:val="000000"/>
        </w:rPr>
        <w:t xml:space="preserve">  </w:t>
      </w:r>
      <w:r>
        <w:rPr>
          <w:rFonts w:hint="eastAsia" w:hAnsi="仿宋" w:cs="仿宋_GB2312"/>
          <w:color w:val="000000"/>
        </w:rPr>
        <w:t>市、区（市）市场监督管理部门应当对烟台葡萄酒进行定期或者不定期的抽样检验，不得免检。</w:t>
      </w:r>
    </w:p>
    <w:p>
      <w:pPr>
        <w:spacing w:line="560" w:lineRule="exact"/>
        <w:ind w:firstLine="640" w:firstLineChars="200"/>
        <w:rPr>
          <w:rFonts w:hAnsi="仿宋"/>
          <w:color w:val="000000"/>
        </w:rPr>
      </w:pPr>
      <w:r>
        <w:rPr>
          <w:rFonts w:hint="eastAsia" w:ascii="黑体" w:hAnsi="黑体" w:eastAsia="黑体" w:cs="黑体"/>
          <w:color w:val="000000"/>
        </w:rPr>
        <w:t>第十六条　</w:t>
      </w:r>
      <w:r>
        <w:rPr>
          <w:rFonts w:hint="eastAsia" w:hAnsi="仿宋" w:cs="仿宋_GB2312"/>
          <w:color w:val="000000"/>
        </w:rPr>
        <w:t>市商务部门应当建立烟台葡萄酒年度生产状况发布制度，发布内容包括当年烟台葡萄酒的品种、产量和酿酒葡萄种植面积、品种、采收量等相关信息。</w:t>
      </w:r>
    </w:p>
    <w:p>
      <w:pPr>
        <w:spacing w:line="560" w:lineRule="exact"/>
        <w:ind w:firstLine="640" w:firstLineChars="200"/>
        <w:rPr>
          <w:rFonts w:hAnsi="仿宋"/>
          <w:color w:val="000000"/>
        </w:rPr>
      </w:pPr>
      <w:r>
        <w:rPr>
          <w:rFonts w:hint="eastAsia" w:ascii="黑体" w:hAnsi="黑体" w:eastAsia="黑体" w:cs="黑体"/>
          <w:color w:val="000000"/>
        </w:rPr>
        <w:t>第十七条　</w:t>
      </w:r>
      <w:r>
        <w:rPr>
          <w:rFonts w:hint="eastAsia" w:hAnsi="仿宋" w:cs="仿宋_GB2312"/>
          <w:color w:val="000000"/>
        </w:rPr>
        <w:t>葡萄与葡萄酒行业组织应当建立健全烟台葡萄酒行业规范，加强行业自律和诚信建设，推行酿酒葡萄与葡萄酒分级管理制度，提供信息、技术、培训、知识产权保护等服务。</w:t>
      </w:r>
    </w:p>
    <w:p>
      <w:pPr>
        <w:spacing w:line="560" w:lineRule="exact"/>
        <w:ind w:firstLine="640" w:firstLineChars="200"/>
        <w:rPr>
          <w:rFonts w:hAnsi="仿宋"/>
          <w:color w:val="000000"/>
        </w:rPr>
      </w:pPr>
      <w:r>
        <w:rPr>
          <w:rFonts w:hint="eastAsia" w:ascii="黑体" w:hAnsi="黑体" w:eastAsia="黑体" w:cs="黑体"/>
          <w:color w:val="000000"/>
        </w:rPr>
        <w:t>第十八条</w:t>
      </w:r>
      <w:r>
        <w:rPr>
          <w:rFonts w:hint="eastAsia" w:cs="仿宋_GB2312"/>
          <w:color w:val="000000"/>
        </w:rPr>
        <w:t>　</w:t>
      </w:r>
      <w:r>
        <w:rPr>
          <w:rFonts w:hint="eastAsia" w:hAnsi="仿宋" w:cs="仿宋_GB2312"/>
          <w:color w:val="000000"/>
        </w:rPr>
        <w:t>市、区（市）人民政府应当加大烟台葡萄酒品牌的培育、宣传和推广力度，利用多种形式宣传烟台葡萄酒文化，维护烟台葡萄酒的品牌信誉。</w:t>
      </w:r>
    </w:p>
    <w:p>
      <w:pPr>
        <w:spacing w:line="560" w:lineRule="exact"/>
        <w:ind w:firstLine="640" w:firstLineChars="200"/>
        <w:rPr>
          <w:rFonts w:hAnsi="仿宋"/>
          <w:color w:val="000000"/>
        </w:rPr>
      </w:pPr>
      <w:r>
        <w:rPr>
          <w:rFonts w:hint="eastAsia" w:hAnsi="仿宋" w:cs="仿宋_GB2312"/>
          <w:color w:val="000000"/>
        </w:rPr>
        <w:t>鼓励和支持开展烟台葡萄酒休闲旅游，提高烟台葡萄酒的知名度和影响力。</w:t>
      </w:r>
    </w:p>
    <w:p>
      <w:pPr>
        <w:spacing w:line="560" w:lineRule="exact"/>
        <w:ind w:firstLine="640" w:firstLineChars="200"/>
        <w:rPr>
          <w:rFonts w:hAnsi="仿宋"/>
          <w:color w:val="000000"/>
        </w:rPr>
      </w:pPr>
      <w:r>
        <w:rPr>
          <w:rFonts w:hint="eastAsia" w:ascii="黑体" w:hAnsi="黑体" w:eastAsia="黑体" w:cs="黑体"/>
          <w:color w:val="000000"/>
        </w:rPr>
        <w:t>第十九条</w:t>
      </w:r>
      <w:r>
        <w:rPr>
          <w:rFonts w:hint="eastAsia" w:cs="仿宋_GB2312"/>
          <w:color w:val="000000"/>
        </w:rPr>
        <w:t>　</w:t>
      </w:r>
      <w:r>
        <w:rPr>
          <w:rFonts w:hint="eastAsia" w:hAnsi="仿宋" w:cs="仿宋_GB2312"/>
          <w:color w:val="000000"/>
        </w:rPr>
        <w:t>市人民政府应当建立烟台葡萄酒地理标志产品专用标志、烟台葡萄酒地理标志证明商标的双重保护机制，加强知识产权保护。</w:t>
      </w:r>
    </w:p>
    <w:p>
      <w:pPr>
        <w:spacing w:line="560" w:lineRule="exact"/>
        <w:ind w:firstLine="640" w:firstLineChars="200"/>
        <w:rPr>
          <w:rFonts w:hAnsi="仿宋"/>
          <w:color w:val="000000"/>
        </w:rPr>
      </w:pPr>
      <w:r>
        <w:rPr>
          <w:rFonts w:hint="eastAsia" w:hAnsi="仿宋" w:cs="仿宋_GB2312"/>
          <w:color w:val="000000"/>
        </w:rPr>
        <w:t>市、区（市）市场监督管理部门应当加强对烟台葡萄酒地理标志产品专用标志、烟台葡萄酒地理标志证明商标使用的监督管理，依法打击侵犯知识产权的行为。</w:t>
      </w:r>
    </w:p>
    <w:p>
      <w:pPr>
        <w:spacing w:line="560" w:lineRule="exact"/>
        <w:ind w:firstLine="640" w:firstLineChars="200"/>
        <w:rPr>
          <w:rFonts w:hAnsi="仿宋"/>
          <w:color w:val="000000"/>
        </w:rPr>
      </w:pPr>
      <w:r>
        <w:rPr>
          <w:rFonts w:hint="eastAsia" w:ascii="黑体" w:hAnsi="黑体" w:eastAsia="黑体" w:cs="黑体"/>
          <w:color w:val="000000"/>
        </w:rPr>
        <w:t>第二十条</w:t>
      </w:r>
      <w:r>
        <w:rPr>
          <w:rFonts w:hint="eastAsia" w:cs="仿宋_GB2312"/>
          <w:color w:val="000000"/>
        </w:rPr>
        <w:t>　</w:t>
      </w:r>
      <w:r>
        <w:rPr>
          <w:rFonts w:hint="eastAsia" w:hAnsi="仿宋" w:cs="仿宋_GB2312"/>
          <w:color w:val="000000"/>
        </w:rPr>
        <w:t>符合烟台葡萄酒地理标志产品国家标准的生产者，可以申请使用烟台葡萄酒地理标志产品专用标志、烟台葡萄酒地理标志证明商标。</w:t>
      </w:r>
    </w:p>
    <w:p>
      <w:pPr>
        <w:spacing w:line="560" w:lineRule="exact"/>
        <w:ind w:firstLine="640" w:firstLineChars="200"/>
        <w:rPr>
          <w:rFonts w:hAnsi="仿宋"/>
          <w:color w:val="000000"/>
        </w:rPr>
      </w:pPr>
      <w:r>
        <w:rPr>
          <w:rFonts w:hint="eastAsia" w:ascii="黑体" w:hAnsi="黑体" w:eastAsia="黑体" w:cs="黑体"/>
          <w:color w:val="000000"/>
        </w:rPr>
        <w:t>第二十一条</w:t>
      </w:r>
      <w:r>
        <w:rPr>
          <w:rFonts w:ascii="黑体" w:hAnsi="黑体" w:eastAsia="黑体" w:cs="黑体"/>
          <w:color w:val="000000"/>
        </w:rPr>
        <w:t xml:space="preserve">  </w:t>
      </w:r>
      <w:r>
        <w:rPr>
          <w:rFonts w:hint="eastAsia" w:hAnsi="仿宋" w:cs="仿宋_GB2312"/>
          <w:color w:val="000000"/>
        </w:rPr>
        <w:t>取得烟台葡萄酒地理标志产品专用标志、烟台葡萄酒地理标志证明商标使用权的生产者，应当遵守下列规定：</w:t>
      </w:r>
    </w:p>
    <w:p>
      <w:pPr>
        <w:spacing w:line="560" w:lineRule="exact"/>
        <w:ind w:firstLine="640" w:firstLineChars="200"/>
        <w:rPr>
          <w:rFonts w:hAnsi="仿宋"/>
          <w:color w:val="000000"/>
        </w:rPr>
      </w:pPr>
      <w:r>
        <w:rPr>
          <w:rFonts w:hint="eastAsia" w:hAnsi="仿宋" w:cs="仿宋_GB2312"/>
          <w:color w:val="000000"/>
        </w:rPr>
        <w:t>（一）规范、完整地使用烟台葡萄酒地理标志产品专用标志、证明商标；</w:t>
      </w:r>
    </w:p>
    <w:p>
      <w:pPr>
        <w:spacing w:line="560" w:lineRule="exact"/>
        <w:ind w:firstLine="640" w:firstLineChars="200"/>
        <w:rPr>
          <w:rFonts w:hAnsi="仿宋"/>
          <w:color w:val="000000"/>
        </w:rPr>
      </w:pPr>
      <w:r>
        <w:rPr>
          <w:rFonts w:hint="eastAsia" w:hAnsi="仿宋" w:cs="仿宋_GB2312"/>
          <w:color w:val="000000"/>
        </w:rPr>
        <w:t>（二）按照烟台葡萄酒地理标志产品专用标志核准公告和证明商标准用证中所列产品的品种使用；</w:t>
      </w:r>
    </w:p>
    <w:p>
      <w:pPr>
        <w:spacing w:line="560" w:lineRule="exact"/>
        <w:ind w:firstLine="640" w:firstLineChars="200"/>
        <w:rPr>
          <w:rFonts w:hAnsi="仿宋"/>
          <w:color w:val="000000"/>
        </w:rPr>
      </w:pPr>
      <w:r>
        <w:rPr>
          <w:rFonts w:hint="eastAsia" w:hAnsi="仿宋" w:cs="仿宋_GB2312"/>
          <w:color w:val="000000"/>
        </w:rPr>
        <w:t>（三）使用产区外的酿酒葡萄生产的葡萄酒，或者在产区外的分厂、联营厂和灌装厂生产的葡萄酒，不得使用烟台葡萄酒地理标志产品专用标志、证明商标；</w:t>
      </w:r>
    </w:p>
    <w:p>
      <w:pPr>
        <w:spacing w:line="560" w:lineRule="exact"/>
        <w:ind w:firstLine="640" w:firstLineChars="200"/>
        <w:rPr>
          <w:rFonts w:hAnsi="仿宋"/>
          <w:color w:val="000000"/>
        </w:rPr>
      </w:pPr>
      <w:r>
        <w:rPr>
          <w:rFonts w:hint="eastAsia" w:hAnsi="仿宋" w:cs="仿宋_GB2312"/>
          <w:color w:val="000000"/>
        </w:rPr>
        <w:t>（四）不得转让、出租、出借或者买卖烟台葡萄酒地理标志产品专用标志、证明商标；</w:t>
      </w:r>
    </w:p>
    <w:p>
      <w:pPr>
        <w:spacing w:line="560" w:lineRule="exact"/>
        <w:ind w:firstLine="640" w:firstLineChars="200"/>
        <w:rPr>
          <w:rFonts w:hAnsi="仿宋"/>
          <w:color w:val="000000"/>
        </w:rPr>
      </w:pPr>
      <w:r>
        <w:rPr>
          <w:rFonts w:hint="eastAsia" w:hAnsi="仿宋" w:cs="仿宋_GB2312"/>
          <w:color w:val="000000"/>
        </w:rPr>
        <w:t>（五）不得改变烟台葡萄酒地理标志产品专用标志、证明商标的表述方式、标识、字体、图案或者颜色。</w:t>
      </w:r>
    </w:p>
    <w:p>
      <w:pPr>
        <w:spacing w:line="560" w:lineRule="exact"/>
        <w:ind w:firstLine="640" w:firstLineChars="200"/>
        <w:rPr>
          <w:rFonts w:hAnsi="仿宋"/>
          <w:color w:val="000000"/>
        </w:rPr>
      </w:pPr>
      <w:r>
        <w:rPr>
          <w:rFonts w:hint="eastAsia" w:ascii="黑体" w:hAnsi="黑体" w:eastAsia="黑体" w:cs="黑体"/>
          <w:color w:val="000000"/>
        </w:rPr>
        <w:t>第二十二条</w:t>
      </w:r>
      <w:r>
        <w:rPr>
          <w:rFonts w:ascii="黑体" w:hAnsi="黑体" w:eastAsia="黑体" w:cs="黑体"/>
          <w:color w:val="000000"/>
        </w:rPr>
        <w:t xml:space="preserve">  </w:t>
      </w:r>
      <w:r>
        <w:rPr>
          <w:rFonts w:hint="eastAsia" w:hAnsi="仿宋" w:cs="仿宋_GB2312"/>
          <w:color w:val="000000"/>
        </w:rPr>
        <w:t>未取得烟台葡萄酒地理标志产品专用标志、烟台葡萄酒地理标志证明商标使用权的单位和个人，不得从事下列行为：</w:t>
      </w:r>
    </w:p>
    <w:p>
      <w:pPr>
        <w:spacing w:line="560" w:lineRule="exact"/>
        <w:ind w:firstLine="640" w:firstLineChars="200"/>
        <w:rPr>
          <w:rFonts w:hAnsi="仿宋"/>
          <w:color w:val="000000"/>
        </w:rPr>
      </w:pPr>
      <w:r>
        <w:rPr>
          <w:rFonts w:hint="eastAsia" w:hAnsi="仿宋" w:cs="仿宋_GB2312"/>
          <w:color w:val="000000"/>
        </w:rPr>
        <w:t>（一）在葡萄酒产品上使用的标识、文字，与烟台葡萄酒地理标志产品专用标志、证明商标相同或者近似，导致混淆的；</w:t>
      </w:r>
    </w:p>
    <w:p>
      <w:pPr>
        <w:spacing w:line="560" w:lineRule="exact"/>
        <w:ind w:firstLine="640" w:firstLineChars="200"/>
        <w:rPr>
          <w:rFonts w:hAnsi="仿宋"/>
          <w:color w:val="000000"/>
        </w:rPr>
      </w:pPr>
      <w:r>
        <w:rPr>
          <w:rFonts w:hint="eastAsia" w:hAnsi="仿宋" w:cs="仿宋_GB2312"/>
          <w:color w:val="000000"/>
        </w:rPr>
        <w:t>（二）在葡萄酒产品上将与烟台葡萄酒地理标志产品专用标志、证明商标相同或者近似的标识作为商品名称或者商品装潢使用，引人误解的；</w:t>
      </w:r>
    </w:p>
    <w:p>
      <w:pPr>
        <w:spacing w:line="560" w:lineRule="exact"/>
        <w:ind w:firstLine="640" w:firstLineChars="200"/>
        <w:rPr>
          <w:rFonts w:hAnsi="仿宋"/>
          <w:color w:val="000000"/>
        </w:rPr>
      </w:pPr>
      <w:r>
        <w:rPr>
          <w:rFonts w:hint="eastAsia" w:hAnsi="仿宋" w:cs="仿宋_GB2312"/>
          <w:color w:val="000000"/>
        </w:rPr>
        <w:t>（三）广告、宣传所用文字、图案、名称等仿冒烟台葡萄酒地理标志产品专用标志、证明商标的；</w:t>
      </w:r>
    </w:p>
    <w:p>
      <w:pPr>
        <w:spacing w:line="560" w:lineRule="exact"/>
        <w:ind w:firstLine="640" w:firstLineChars="200"/>
        <w:rPr>
          <w:rFonts w:hAnsi="仿宋"/>
          <w:color w:val="000000"/>
        </w:rPr>
      </w:pPr>
      <w:r>
        <w:rPr>
          <w:rFonts w:hint="eastAsia" w:hAnsi="仿宋" w:cs="仿宋_GB2312"/>
          <w:color w:val="000000"/>
        </w:rPr>
        <w:t>（四）其他侵犯烟台葡萄酒知识产权的行为。</w:t>
      </w:r>
    </w:p>
    <w:p>
      <w:pPr>
        <w:spacing w:line="560" w:lineRule="exact"/>
        <w:ind w:firstLine="640" w:firstLineChars="200"/>
        <w:rPr>
          <w:rFonts w:hAnsi="仿宋"/>
          <w:color w:val="000000"/>
        </w:rPr>
      </w:pPr>
      <w:r>
        <w:rPr>
          <w:rFonts w:hint="eastAsia" w:ascii="黑体" w:hAnsi="黑体" w:eastAsia="黑体" w:cs="黑体"/>
          <w:color w:val="000000"/>
        </w:rPr>
        <w:t>第二十三条</w:t>
      </w:r>
      <w:r>
        <w:rPr>
          <w:rFonts w:ascii="黑体" w:hAnsi="黑体" w:eastAsia="黑体" w:cs="黑体"/>
          <w:color w:val="000000"/>
        </w:rPr>
        <w:t xml:space="preserve">  </w:t>
      </w:r>
      <w:r>
        <w:rPr>
          <w:rFonts w:hint="eastAsia" w:hAnsi="仿宋" w:cs="仿宋_GB2312"/>
          <w:color w:val="000000"/>
        </w:rPr>
        <w:t>任何单位和个人有权对违反本条例规定的行为，向市场监督管理部门或者其他有关部门举报。</w:t>
      </w:r>
    </w:p>
    <w:p>
      <w:pPr>
        <w:spacing w:line="560" w:lineRule="exact"/>
        <w:ind w:firstLine="640" w:firstLineChars="200"/>
        <w:rPr>
          <w:rFonts w:hAnsi="仿宋"/>
          <w:color w:val="000000"/>
        </w:rPr>
      </w:pPr>
      <w:r>
        <w:rPr>
          <w:rFonts w:hint="eastAsia" w:ascii="黑体" w:hAnsi="黑体" w:eastAsia="黑体" w:cs="黑体"/>
          <w:color w:val="000000"/>
        </w:rPr>
        <w:t>第二十四条</w:t>
      </w:r>
      <w:r>
        <w:rPr>
          <w:rFonts w:ascii="黑体" w:hAnsi="黑体" w:eastAsia="黑体" w:cs="黑体"/>
          <w:color w:val="000000"/>
        </w:rPr>
        <w:t xml:space="preserve">  </w:t>
      </w:r>
      <w:r>
        <w:rPr>
          <w:rFonts w:hint="eastAsia" w:hAnsi="仿宋" w:cs="仿宋_GB2312"/>
          <w:color w:val="000000"/>
        </w:rPr>
        <w:t>违反本条例规定的行为，法律、法规已规定法律责任的，从其规定。</w:t>
      </w:r>
    </w:p>
    <w:p>
      <w:pPr>
        <w:spacing w:line="560" w:lineRule="exact"/>
        <w:ind w:firstLine="640" w:firstLineChars="200"/>
        <w:rPr>
          <w:rFonts w:hAnsi="仿宋"/>
          <w:color w:val="000000"/>
        </w:rPr>
      </w:pPr>
      <w:r>
        <w:rPr>
          <w:rFonts w:hint="eastAsia" w:ascii="黑体" w:hAnsi="黑体" w:eastAsia="黑体" w:cs="黑体"/>
          <w:color w:val="000000"/>
        </w:rPr>
        <w:t>第二十五条</w:t>
      </w:r>
      <w:r>
        <w:rPr>
          <w:rFonts w:ascii="黑体" w:hAnsi="黑体" w:eastAsia="黑体" w:cs="黑体"/>
          <w:color w:val="000000"/>
        </w:rPr>
        <w:t xml:space="preserve">  </w:t>
      </w:r>
      <w:r>
        <w:rPr>
          <w:rFonts w:hint="eastAsia" w:hAnsi="仿宋" w:cs="仿宋_GB2312"/>
          <w:color w:val="000000"/>
        </w:rPr>
        <w:t>违反本条例第十二条第一项规定的，由市场监督管理部门责令改正，处违法生产、销售葡萄酒</w:t>
      </w:r>
      <w:r>
        <w:fldChar w:fldCharType="begin"/>
      </w:r>
      <w:r>
        <w:instrText xml:space="preserve"> HYPERLINK "https://baike.sogou.com/lemma/ShowInnerLink.htm?lemmaId=10532488&amp;ss_c=ssc.citiao.link" \t "_blank" </w:instrText>
      </w:r>
      <w:r>
        <w:fldChar w:fldCharType="separate"/>
      </w:r>
      <w:r>
        <w:rPr>
          <w:rFonts w:hint="eastAsia" w:hAnsi="仿宋" w:cs="仿宋_GB2312"/>
          <w:color w:val="000000"/>
        </w:rPr>
        <w:t>货值金额</w:t>
      </w:r>
      <w:r>
        <w:rPr>
          <w:rFonts w:hint="eastAsia" w:hAnsi="仿宋" w:cs="仿宋_GB2312"/>
          <w:color w:val="000000"/>
        </w:rPr>
        <w:fldChar w:fldCharType="end"/>
      </w:r>
      <w:r>
        <w:rPr>
          <w:rFonts w:hint="eastAsia" w:hAnsi="仿宋" w:cs="仿宋_GB2312"/>
          <w:color w:val="000000"/>
        </w:rPr>
        <w:t>百分之五十的罚款；有违法所得的，并处没收违法所得。</w:t>
      </w:r>
    </w:p>
    <w:p>
      <w:pPr>
        <w:spacing w:line="560" w:lineRule="exact"/>
        <w:ind w:firstLine="640" w:firstLineChars="200"/>
        <w:rPr>
          <w:rFonts w:hAnsi="仿宋"/>
          <w:color w:val="000000"/>
        </w:rPr>
      </w:pPr>
      <w:r>
        <w:rPr>
          <w:rFonts w:hint="eastAsia" w:ascii="黑体" w:hAnsi="黑体" w:eastAsia="黑体" w:cs="黑体"/>
          <w:color w:val="000000"/>
        </w:rPr>
        <w:t>第二十六条</w:t>
      </w:r>
      <w:r>
        <w:rPr>
          <w:rFonts w:ascii="黑体" w:hAnsi="黑体" w:eastAsia="黑体" w:cs="黑体"/>
          <w:color w:val="000000"/>
        </w:rPr>
        <w:t xml:space="preserve">  </w:t>
      </w:r>
      <w:r>
        <w:rPr>
          <w:rFonts w:hint="eastAsia" w:hAnsi="仿宋" w:cs="仿宋_GB2312"/>
          <w:color w:val="000000"/>
        </w:rPr>
        <w:t>违反本条例第十二条第三项规定的，由市场监督管理部门责令停止生产、销售，没收违法生产、销售的葡萄酒，并处违法生产、销售葡萄酒</w:t>
      </w:r>
      <w:r>
        <w:fldChar w:fldCharType="begin"/>
      </w:r>
      <w:r>
        <w:instrText xml:space="preserve"> HYPERLINK "https://baike.sogou.com/lemma/ShowInnerLink.htm?lemmaId=10532488&amp;ss_c=ssc.citiao.link" \t "_blank" </w:instrText>
      </w:r>
      <w:r>
        <w:fldChar w:fldCharType="separate"/>
      </w:r>
      <w:r>
        <w:rPr>
          <w:rFonts w:hint="eastAsia" w:cs="仿宋_GB2312"/>
          <w:color w:val="000000"/>
        </w:rPr>
        <w:t>货值金额</w:t>
      </w:r>
      <w:r>
        <w:rPr>
          <w:rFonts w:hint="eastAsia" w:cs="仿宋_GB2312"/>
          <w:color w:val="000000"/>
        </w:rPr>
        <w:fldChar w:fldCharType="end"/>
      </w:r>
      <w:r>
        <w:rPr>
          <w:rFonts w:hint="eastAsia" w:hAnsi="仿宋" w:cs="仿宋_GB2312"/>
          <w:color w:val="000000"/>
        </w:rPr>
        <w:t>百分之五十以上三倍以下的罚款；有违法所得的，并处没收违法所得；情节严重的，吊销营业执照。构成犯罪的，依法追究刑事责任。</w:t>
      </w:r>
    </w:p>
    <w:p>
      <w:pPr>
        <w:spacing w:line="560" w:lineRule="exact"/>
        <w:ind w:firstLine="640" w:firstLineChars="200"/>
        <w:rPr>
          <w:rFonts w:ascii="仿宋" w:hAnsi="仿宋" w:eastAsia="仿宋"/>
          <w:color w:val="000000"/>
        </w:rPr>
      </w:pPr>
      <w:r>
        <w:rPr>
          <w:rFonts w:hint="eastAsia" w:ascii="黑体" w:hAnsi="黑体" w:eastAsia="黑体" w:cs="黑体"/>
          <w:color w:val="000000"/>
        </w:rPr>
        <w:t>第二十七条</w:t>
      </w:r>
      <w:r>
        <w:rPr>
          <w:rFonts w:ascii="黑体" w:hAnsi="黑体" w:eastAsia="黑体" w:cs="黑体"/>
          <w:color w:val="000000"/>
        </w:rPr>
        <w:t xml:space="preserve">  </w:t>
      </w:r>
      <w:r>
        <w:rPr>
          <w:rFonts w:hint="eastAsia" w:hAnsi="仿宋" w:cs="仿宋_GB2312"/>
          <w:color w:val="000000"/>
        </w:rPr>
        <w:t>违反本条例规定，国家工作人员在烟台葡萄酒产区保护工作中玩忽职守、滥用职权、徇私舞弊，尚不构成犯罪的，依法给予处分；构成犯罪的，依法追究刑事责任。</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第二十八条</w:t>
      </w:r>
      <w:r>
        <w:rPr>
          <w:rFonts w:ascii="黑体" w:hAnsi="黑体" w:eastAsia="黑体" w:cs="黑体"/>
          <w:color w:val="000000"/>
        </w:rPr>
        <w:t xml:space="preserve">  </w:t>
      </w:r>
      <w:r>
        <w:rPr>
          <w:rFonts w:hint="eastAsia" w:ascii="仿宋_GB2312" w:hAnsi="仿宋" w:cs="仿宋_GB2312"/>
          <w:color w:val="000000"/>
        </w:rPr>
        <w:t>本条例自</w:t>
      </w:r>
      <w:r>
        <w:rPr>
          <w:rFonts w:ascii="仿宋_GB2312" w:hAnsi="仿宋" w:cs="仿宋_GB2312"/>
          <w:color w:val="000000"/>
        </w:rPr>
        <w:t>2021</w:t>
      </w:r>
      <w:r>
        <w:rPr>
          <w:rFonts w:hint="eastAsia" w:ascii="仿宋_GB2312" w:hAnsi="仿宋" w:cs="仿宋_GB2312"/>
          <w:color w:val="000000"/>
        </w:rPr>
        <w:t>年</w:t>
      </w:r>
      <w:r>
        <w:rPr>
          <w:rFonts w:ascii="仿宋_GB2312" w:hAnsi="仿宋" w:cs="仿宋_GB2312"/>
          <w:color w:val="000000"/>
        </w:rPr>
        <w:t>1</w:t>
      </w:r>
      <w:r>
        <w:rPr>
          <w:rFonts w:hint="eastAsia" w:ascii="仿宋_GB2312" w:hAnsi="仿宋" w:cs="仿宋_GB2312"/>
          <w:color w:val="000000"/>
        </w:rPr>
        <w:t>月</w:t>
      </w:r>
      <w:r>
        <w:rPr>
          <w:rFonts w:ascii="仿宋_GB2312" w:hAnsi="仿宋" w:cs="仿宋_GB2312"/>
          <w:color w:val="000000"/>
        </w:rPr>
        <w:t>1</w:t>
      </w:r>
      <w:r>
        <w:rPr>
          <w:rFonts w:hint="eastAsia" w:ascii="仿宋_GB2312" w:hAnsi="仿宋" w:cs="仿宋_GB2312"/>
          <w:color w:val="000000"/>
        </w:rPr>
        <w:t>日起施行。</w:t>
      </w: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2463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24638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9.4pt;width:144pt;mso-position-horizontal:outside;mso-position-horizontal-relative:margin;mso-wrap-style:none;z-index:251658240;mso-width-relative:page;mso-height-relative:page;" filled="f" stroked="f" coordsize="21600,21600" o:gfxdata="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DnDdjv1AAAAAQBAAAPAAAA&#10;AAAAAAEAIAAAACIAAABkcnMvZG93bnJldi54bWxQSwECFAAUAAAACACHTuJAsKNeG8QCAADVBQAA&#10;DgAAAAAAAAABACAAAAAjAQAAZHJzL2Uyb0RvYy54bWxQSwUGAAAAAAYABgBZAQAAWQYAAAAA&#10;">
              <v:fill on="f" focussize="0,0"/>
              <v:stroke on="f" weight="0.5pt"/>
              <v:imagedata o:title=""/>
              <o:lock v:ext="edit" aspectratio="f"/>
              <v:textbox inset="0mm,0mm,0mm,0mm">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144F7"/>
    <w:rsid w:val="458144F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2">
    <w:name w:val="首行缩进"/>
    <w:basedOn w:val="1"/>
    <w:qFormat/>
    <w:uiPriority w:val="0"/>
    <w:pPr>
      <w:spacing w:line="360" w:lineRule="auto"/>
      <w:ind w:firstLine="480" w:firstLineChars="200"/>
    </w:pPr>
    <w:rPr>
      <w:rFonts w:ascii="宋体" w:hAnsi="宋体" w:cs="宋体"/>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2020-12-28T01:44:00Z</dcterms:created>
  <dc:creator>苏健 }</dc:creator>
  <cp:lastModifiedBy>苏健 }</cp:lastModifiedBy>
  <dcterms:modified xsi:type="dcterms:W3CDTF">2020-12-28T01:47:05Z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