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白城市市容和环境卫生管理条例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（2016年12月8日白城市第五届人民代表大会常务委员会第三十九次会议通过　2016年12月29日吉林省第十二届人民代表大会常务委员会第三十二次会议批准　2024年7月5日白城市第七届人民代表大会常务委员会第十六次会议修订　2024年9月30日吉林省第十四届人民代表大会常务委员会第十三次会议批准）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市容市貌管理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广告牌匾管理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垃圾管理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为了加强市容和环境卫生管理，营造整洁、优美、文明的城市环境，根据有关法律、法规的规定，结合本市实际，制定本条例。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本条例适用于本市行政区域内城市建成区以及由市、县（市、区）人民政府确定的实行城市化管理区域。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本市市容和环境卫生管理工作坚持统一领导、分级负责、专业管理、公众参与和社会监督的原则。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市、县（市、区）市容和环境卫生主管部门负责市容和环境卫生管理工作，具体工作可以委托其所属的市容和环境卫生管理机构负责。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住房和城乡建设、自然资源、公安、生态环境等有关部门按照各自职责，做好市容和环境卫生管理工作。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开发区（园区）管委会、乡镇人民政府、街道办事处按照各自职责，做好辖区内的市容和环境卫生管理工作。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市容、环境卫生事业纳入国民经济和社会发展计划，将市容和环境卫生基础设施规划、建设、管理所需经费纳入本级预算，并依据国家规定的市容和环境卫生经费定额标准，结合经济发展水平逐步增加。</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市、县（市、区）人民政府及市容和环境卫生主管部门应当加强市容和环境卫生知识及其相关法律、法规宣传，增强公民环境卫生意识，促进公民养成良好文明习惯。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任何单位和个人应当尊重、关爱环卫工人，维护其劳动成果，不得妨碍、阻挠其正常工作。鼓励、支持单位和个人向需要帮助的环卫工人提供便利服务。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任何单位和个人都有享受良好市容和环境卫生的权利，有维护市容整洁、保持卫生清洁、爱护环境卫生设施的义务，对损害、破坏市容和环境卫生的行为有权劝阻和举报。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市、县（市、区）市容和环境卫生主管部门应当设立举报电话、电子邮箱等平台，及时调查处理举报问题。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市、县（市、区）人民政府应当对在市容和环境卫生工作中做出突出贡献的单位和个人给予表彰和奖励。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市貌管理"/>
      <w:bookmarkEnd w:id="12"/>
      <w:r>
        <w:rPr>
          <w:rFonts w:ascii="Times New Roman" w:eastAsia="黑体" w:hAnsi="Times New Roman" w:cs="黑体" w:hint="eastAsia"/>
          <w:szCs w:val="32"/>
        </w:rPr>
        <w:t>第二章　市容市貌管理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街道两侧和公共场地搭建建筑物、构筑物或者其他设施。因工程建设等临时搭建非永久性建筑物、构筑物或者其他设施的，应当征得市容和环境卫生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经批准，擅自在街道两侧和公共场地搭建建筑物、构筑物或者其他设施影响市容的，由市容和环境卫生主管部门责令停止违法行为，限期清理、拆除或者采取其他补救措施，对个人处一千元以上三千元以下罚款，对单位处五千元以上二万元以下罚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禁止在主要街道两侧建筑物的阳台外、门外、窗外、屋顶吊挂或者堆放、摆放商品、样品、工具、设施设备等有碍市容的物品。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违反前款规定的，由市容和环境卫生主管部门责令改正，处五十元以上二百元以下罚款。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建筑物的外立面应当保持清洁、美观。安装空调外机、窗栏、遮阳篷等，应当符合相关标准，做到安全、牢固。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道路、公共广场、人行地下通道等公共场地摆摊设点。经批准或者疏导临时占用道路、公共广场或者其他公共场地摆摊设点的，经营者应当按照规定的时间、区域经营并保持场地及周围环境卫生、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不影响市容环卫、安全、道路通行和方便居民生活的原则，设置餐饮、集市、季节性农副产品销售等摊点疏导点，划定经营区域，明确经营时间、经营范围。摊点疏导点的设置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违反第一款规定，擅自占用道路、公共广场、人行地下通道等公共场地摆摊设点的，由市容和环境卫生主管部门责令停止违法行为；继续违法经营的，处二十元以上一百元以下罚款。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广告牌匾管理"/>
      <w:bookmarkEnd w:id="17"/>
      <w:r>
        <w:rPr>
          <w:rFonts w:ascii="Times New Roman" w:eastAsia="黑体" w:hAnsi="Times New Roman" w:cs="黑体" w:hint="eastAsia"/>
          <w:szCs w:val="32"/>
        </w:rPr>
        <w:t>第三章　广告牌匾管理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在建筑物、构筑物和其他设施上悬挂、张贴宣传品，利用横幅、布幔、旗帜、充气装置、实物造型等载体设置宣传品，应当经市容和环境卫生主管部门批准，并按照规定的时间、地点设置。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违反前款规定，未经批准或者未按照规定的时间、地点设置宣传品的，由市容和环境卫生主管部门责令改正、予以警告；拒不改正的，处二百元以上二千元以下罚款；情节严重的，处二千元以上一万元以下罚款。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零星宣传品应当在市容和环境卫生主管部门指定的公共宣传栏张贴。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除经批准的自设广告外，禁止在树木、建筑物、构筑物和其他设施及地面上用刻画、喷涂、张贴、胶贴等难以清除的方式进行广告宣传。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在树木、建筑物、构筑物和其他设施及地面上用刻画、喷涂、张贴、胶贴等难以清除的方式进行广告宣传的，由市容和环境卫生主管部门责令清除，对行为人处一千元以上五千元以下罚款；对组织者处五千元以上一万元以下罚款，情节严重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违法刻画、喷涂、张贴、胶贴的广告中标明其通信工具号码的，由市容和环境卫生主管部门通知违法行为人到指定地点接受处理，并通知电信部门暂停该通信工具号码的使用，有关电信部门应当在接到通知后予以暂停使用。违法行为人接受处理的，市容和环境卫生主管部门应当及时通知有关电信部门予以恢复使用。暂停及重新开通号码等所需费用由违法行为人承担。</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设置牌匾、商幌、画廊、标牌、指示牌等，应当符合城市市容专项规划；尚未制定规划的，应当符合市容和环境卫生主管部门规定的位置、体量、数量等要求。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违反前款规定，不符合城市市容专项规划或者市容和环境卫生主管部门规定的，由市容和环境卫生主管部门责令停止违法行为，限期清理或者采取其他补救措施。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环境卫生管理"/>
      <w:bookmarkEnd w:id="21"/>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公民应当爱护环境卫生，禁止下列影响环境卫生的行为：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（二）乱吐口香糖，乱扔果皮核、烟蒂、纸屑、饮料瓶、塑料袋等废弃物；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（三）乱倒生活垃圾、污水、粪便；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（四）在露天场所、垃圾容器内焚烧枝叶或者废弃物；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容和环境卫生主管部门责令改正；有第一项、第二项行为拒不改正的，处二十元以上一百元以下罚款；有第三项行为拒不改正的，处一百元以上五百元以下罚款；有第四项行为拒不改正的，处二百元以上五百元以下罚款。</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禁止在城市建成区内饲养家禽家畜。因教学、科研以及其他特殊需要饲养的，应当符合相关规定。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饲养宠物不得影响环境卫生。宠物在道路或者公共场所排泄的粪便，饲养人或者管理人应当立即清除。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除因教学、科研以及其他特殊需要以外饲养家禽家畜影响市容和环境卫生的，由市容和环境卫生主管部门责令限期改正；逾期不改正的，可以没收饲养的家禽家畜，并可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违反第二款规定，未及时清除宠物粪便的，由市容和环境卫生主管部门责令改正；拒不改正的，处一百元以上二百元以下罚款。</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城市道路、公共广场、公共绿地、公共厕所、公园、垃圾转运站等市政公共设施、公共区域的保洁，由市、县（市、区）市容和环境卫生主管部门或者管理单位负责。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化粪池应当由产权人或者管理人定期清掏，防止污染周边卫生环境。</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铁路、公路及其管理范围，水域及其沿岸，机场、车站、商场、超市、宾馆、旅店、旅游景区、文化体育场所、展览展销场地、便民市场、个体摊点、停车场等场所的环境卫生，由管理单位或者经营者负责。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法律、法规规定以外的责任区，由市容和环境卫生主管部门根据具体情况确定。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市、县（市、区）人民政府、开发区（园区）管委会应当制定清除冰雪预案并组织实施，及时清除城市道路上的冰雪。</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建筑工程、拆迁工程、市政工程等施工现场，不得泥浆撒漏、污水外流。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禁止施工车辆带泥上路行驶。</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禁止在市区内焚烧祭祀品，抛撒冥纸、冥币。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违反前款规定的，由市容和环境卫生主管部门责令改正；拒不改正的，处一百元以上五百元以下罚款。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垃圾管理"/>
      <w:bookmarkEnd w:id="29"/>
      <w:r>
        <w:rPr>
          <w:rFonts w:ascii="Times New Roman" w:eastAsia="黑体" w:hAnsi="Times New Roman" w:cs="黑体" w:hint="eastAsia"/>
          <w:szCs w:val="32"/>
        </w:rPr>
        <w:t>第五章　垃圾管理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市、县（市、区）人民政府负责统筹安排各类垃圾收集、运输、处置设施建设，推行垃圾分类投放、分类收运和分类处置，做到日产日清，防止污染环境。</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产生生活垃圾的单位和个人，应当按照规定的时间、地点等要求，将生活垃圾投入指定的垃圾容器或者收集场所内。</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居民住宅区的生活垃圾，实行物业管理的，由物业服务人负责清理；未实行物业管理的，由街道办事处或者居民委员会组织的专人负责清理。</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违反前款规定的，由市容和环境卫生主管部门责令限期改正；逾期不改正的，对个人处五十元以上二百元以下罚款，对单位处五千元以上三万元以下罚款。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工程施工单位擅自倾倒、抛撒或者堆放工程施工过程中产生的建筑垃圾的，按照《中华人民共和国固体废物污染环境防治法》相关规定处理。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工业企业及医疗、科研等单位产生的工业固体废物或者危险废物，应当按照有关法律、法规规定管理和处置，不得混入生活垃圾。</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监督检查"/>
      <w:bookmarkEnd w:id="35"/>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市容和环境卫生主管部门应当建立健全网格化管理、常态化巡查机制。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对涉及多部门的市容环境卫生行政执法事项，市容和环境卫生主管部门可以联合相关部门开展联动执法。</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市容和环境卫生行政执法人员应当依法文明履行监督管理职责。对滥用职权、玩忽职守、徇私舞弊的工作人员，由其所在单位或者上级主管部门依法给予处分；构成犯罪的，依法追究刑事责任。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对妨碍、阻挠市容和环境卫生行政执法人员执行公务的，由公安机关依法查处。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七章 附则"/>
      <w:bookmarkEnd w:id="3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