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石家庄市养犬管理条例</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楷体" w:hAnsi="楷体" w:eastAsia="楷体" w:cs="楷体"/>
          <w:sz w:val="32"/>
          <w:szCs w:val="32"/>
        </w:rPr>
      </w:pPr>
    </w:p>
    <w:p>
      <w:pPr>
        <w:keepNext w:val="0"/>
        <w:keepLines w:val="0"/>
        <w:pageBreakBefore w:val="0"/>
        <w:widowControl/>
        <w:kinsoku/>
        <w:wordWrap/>
        <w:overflowPunct/>
        <w:topLinePunct w:val="0"/>
        <w:autoSpaceDE/>
        <w:autoSpaceDN/>
        <w:bidi w:val="0"/>
        <w:adjustRightInd w:val="0"/>
        <w:snapToGrid w:val="0"/>
        <w:spacing w:after="0"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（2007年10月31日石家庄市第十一届人民代表大会常务委员会第三十六次会议通过</w:t>
      </w:r>
      <w:r>
        <w:rPr>
          <w:rFonts w:hint="default" w:ascii="楷体_GB2312" w:hAnsi="楷体_GB2312" w:eastAsia="楷体_GB2312" w:cs="楷体_GB2312"/>
          <w:sz w:val="32"/>
          <w:szCs w:val="32"/>
        </w:rPr>
        <w:t xml:space="preserve">  </w:t>
      </w:r>
      <w:r>
        <w:rPr>
          <w:rFonts w:hint="eastAsia" w:ascii="楷体_GB2312" w:hAnsi="楷体_GB2312" w:eastAsia="楷体_GB2312" w:cs="楷体_GB2312"/>
          <w:sz w:val="32"/>
          <w:szCs w:val="32"/>
        </w:rPr>
        <w:t>2008年5月16日河北省第十一届人民代表大会常务委员会第三次会议批准  2021年12月22日石家庄市第十五届人民代表大会常务委员会第三次会议修订</w:t>
      </w:r>
      <w:r>
        <w:rPr>
          <w:rFonts w:hint="default" w:ascii="楷体_GB2312" w:hAnsi="楷体_GB2312" w:eastAsia="楷体_GB2312" w:cs="楷体_GB2312"/>
          <w:sz w:val="32"/>
          <w:szCs w:val="32"/>
        </w:rPr>
        <w:t xml:space="preserve">  </w:t>
      </w:r>
      <w:r>
        <w:rPr>
          <w:rFonts w:hint="eastAsia" w:ascii="楷体_GB2312" w:hAnsi="楷体_GB2312" w:eastAsia="楷体_GB2312" w:cs="楷体_GB2312"/>
          <w:sz w:val="32"/>
          <w:szCs w:val="32"/>
        </w:rPr>
        <w:t>2022年3月30日河北省第十三届人民代表大会常务委员会第二十九次会议批准）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养犬管理，规范养犬行为，保障公民健康和人身安全，维护社会公共秩序和市容环境卫生，提升社会文明程度，根据《中华人民共和国民法典》《中华人民共和国动物防疫法》等有关法律、法规，结合本市实际，制定本条例。</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本市行政区域内犬只的免疫、登记、饲养、经营、服务以及相关管理活动适用本条例。</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军用、警用、救援等特种犬，教学、科研用犬，动物园、专业表演团体等饲养的特定用途犬的管理，按照国家有关规定执行。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养犬管理遵循养犬人自律、社会公众监督、基层组织参与、政府部门监管相结合的原则。</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对养犬行为按照重点管理区、一般管理区实施管理。市、县(市、区)人民政府所在地的城区以及实行城市化管理的区域为重点管理区，其他区域为一般管理区。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重点管理区的具体范围，由市、县(市、区）人民政府向社会公布。</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rPr>
        <w:t>市、县（市、区）人民政府应当落实本级养犬管理工作必要的人员、经费、场所、装备设施等工作保障。养犬管理工作所需经费，应当纳入本级财政预算。</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rPr>
        <w:t>相关部门应当通过多种形式开展依法养犬、文明养犬宣传教育活动。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广播、电视、网络、报刊等媒体应当加强养犬宣传教育，引导养犬人形成良好的养犬习惯。</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任何单位和个人有权对违反本条例的行为进行劝阻、举报和投诉。</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相关部门应当公布举报、投诉方式，及时登记和处理举报、投诉信息，并为举报人、投诉人保密。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职责分工</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市、县（市、区）人民政府应当加强养犬管理工作，将养犬管理纳入城市管理和社会综合治理体系，建立工作协调机制和执法联动机制，协调解决养犬管理工作重大问题。</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公安机关是养犬管理工作的主管部门，履行下列职责：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（一）办理养犬登记以及养犬登记的变更、注销、年检；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（二）建立智慧养犬管理服务系统，做到相关单位之间信息共享，为公众提供养犬信息服务；</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（三）设置并管理犬只留检场所；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（四）禁养犬的处置，弃养犬、流浪犬的收容；</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（五）受理、处理有关举报和投诉，查处犬只扰民、伤人等事件；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农业农村部门在养犬管理工作中，履行下列职责：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（一）管理犬狂犬病等疫病的预防、控制、净化、消灭等工作；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（二）对犬只进行检疫并建立档案；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（三）病死犬的收集、暂存、移送、无害化处理的监督管理；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（四）对犬只诊疗机构的监督管理；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城市管理综合行政执法部门在养犬管理工作中，负责指导和监督公园、广场等公共场所设置犬只禁入标识，查处破坏城市市容和环境卫生的违法养犬行为，协助公安机关查处无证养犬、违法携犬外出等违法行为。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卫生健康部门负责对医疗机构人用狂犬病疫苗接种以及被犬只咬伤人员救治等工作进行监督管理；做好人患狂犬病疫情的监测、报告和调查处理工作，预防和控制狂犬病在人群中的传播流行。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市场监督管理部门负责对犬只经营活动进行监督管理，依法对人用狂犬病疫苗储存、运输以及预防接种中的疫苗质量进行监督管理，查处违法行为。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财政、行政审批、发展和改革、生态环境、民政、住房和城乡建设、园林等部门按照各自职责，共同做好养犬管理的相关工作。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乡镇人民政府、街道办事处应当将养犬管理工作纳入基层网格化管理体系，配合有关行政执法部门做好所辖区域内的养犬管理工作，组织协调居民委员会、村民委员会，做好本辖区弃养犬、流浪犬、无主犬的控制和处置，防止疫病传播，协调处理养犬纠纷，依法行使法律、法规赋予乡镇人民政府和街道办事处综合行政执法的各项权力。</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居民委员会、村民委员会应当协助有关部门做好养犬管理和犬只免疫工作，开展依法养犬、文明养犬的宣传教育，对违法养犬行为进行劝阻，依法调解因养犬引起的纠纷。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物业服务企业应当协助居民委员会、村民委员会做好本居住区养犬管理的相关工作，加强对依法养犬、文明养犬、科学养犬的宣传引导，对违法养犬行为进行劝阻，并及时报告有关部门。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相关行业协会和动物保护、志愿服务及其他社会组织应当制定行业规范，通过开展知识培训、规范养犬行为、提供志愿服务、协调养犬纠纷等方式参与社会养犬管理活动。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免疫、登记与年检</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本市养犬实行狂犬病强制免疫制度。</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未经免疫或者免疫有效期届满的犬只，不得饲养。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外地养犬人携犬进入本市的，应当持有合法有效的动物检疫合格证明。</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养犬人应当将饲养的犬只按照下列时限送至有资质的动物诊疗机构接受犬狂犬病免疫接种，并取得犬只免疫证明：</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（一）幼犬出生满三个月之日起十五日内；</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（二）已经接种犬狂犬病免疫的，有效期届满前；</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（三）其他犬只自养犬人取得犬只之日起十五日内。</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养犬人应当符合下列条件：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（二）有固定的住所或者独自使用的住宅、场地；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（三）无遗弃犬只的记录；</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（四）五年内无因养犬违法行为被没收犬只或者受到三次以上行政处罚的记录；</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重点管理区内个人养犬的，每户不得超过一只。犬只生产幼犬的，养犬人应当在幼犬出生满三个月之内将超过规定数量的犬只转让他人，或者送交犬只留检场所。鼓励养犬人对所养犬只实施绝育措施。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重点管理区禁止饲养烈性犬、大型犬。烈性犬、大型犬的具体品种和标准由市公安机关会同农业农村部门确定，报市政府批准后向社会公布。</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重点管理区实行养犬登记和年检制度，一般管理区实行犬只信息备案制度。</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重点管理区的养犬人应当向所在县（市、区）公安机关申请办理养犬登记证。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个人办理的，应当提交下列材料：</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（一）居民身份证；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（二）户口簿或者居住证、居留证；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（三）房产证明或者房屋租赁合同；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（四）犬只全身电子照片；</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（五）犬只狂犬病免疫证明。</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对符合条件的，公安机关应当自收到养犬登记申办材料之日起五个工作日内予以审核并及时发放养犬登记证，发放犬牌；不予登记的，应当及时反馈理由。提供虚假材料或者信息骗取的养犬登记证无效。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本条例实施前，在重点管理区内已经办理犬只准养证的养犬人，应当自本条例实施后九十日内持犬只狂犬病免疫证明到公安机关换领养犬登记证。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重点管理区内，有下列情形之一的，养犬人应当办理养犬登记的变更、注销手续：</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（一）养犬人的姓名、地址、联系方式变更的，应当自变更之日起十五日内办理变更登记；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（二）饲养的犬只出售或者赠与他人的，原养犬人、买受人或者受赠人应当在三十日内办理变更登记；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（三）养犬人丧失养犬条件的，应当自丧失养犬条件之日起十五日内办理注销登记；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（四）饲养的犬只死亡、丢失的，应当自犬只死亡或者确认丢失之日起十五日内办理注销登记；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（五）养犬人放弃所饲养犬只的，应当将犬只送交犬只留置场所，并在送交之日起十五日内办理注销登记。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养犬登记证、犬牌遗失或者损毁的，应当自遗失或者损毁之日起十五日内到公安机关申请补发。</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养犬登记证实行年检制度。养犬人应当在养犬登记证有效期届满前十五日内，凭犬只狂犬病免疫证明和养犬登记证向公安机关申请办理年检手续。</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在重点管理区饲养犬只的，养犬人应当缴纳养犬管理服务费。养犬管理服务费由公安机关收取并上缴财政，具体标准按照有关规定执行。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对导盲犬、肢体重残的残疾人所饲养的扶助犬，免收养犬管理服务费。</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养犬人持犬只绝育证明的，减半收取养犬年检费用。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一般管理区内个人养犬的，每户不得超过两只。养犬人持居民身份证或者户口簿、居住证、居留证及十五日内动物诊疗机构出具的犬只免疫证明，向当地公安机关申请办理备案手续。</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外地犬只进入本市重点管理区的，携犬人应当携带合法有效的养犬证明，所携犬只的品种和标准应当符合本市规定；停留时间预计超出一个月的，应当到停留地县（市、区）公安机关办理犬只临时登记。临时登记有效期为三个月，有效期届满，需要继续停留的，养犬人应当办理养犬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养犬人携带一般管理区的犬只进入重点管理区的，参照前款规定办理。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从外地携犬只到本市一般管理区饲养的，应当到当地公安机关办理养犬备案手续。</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养犬行为规范</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养犬人是犬只饲养的责任人，应当依法养犬、文明养犬，不得违反社会公德，不得破坏公共环境卫生，不得损害公共利益和他人合法权益。</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提倡养犬人为饲养的犬只购买保险。</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养犬人应当遵守下列规定：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（一）采取有效措施防止犬只自行出户；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（二）携带犬只出户的，携犬人应当具有完全民事行为能力，为犬只佩戴犬牌、嘴罩(套)，用束犬绳（链）牵领犬只，束犬绳（链）长度不得超过一点五米；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（三）不得干扰他人正常生活，犬吠影响他人休息的，养犬人应当采取措施予以制止；</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（四）不得虐待、遗弃犬只，养犬人放弃饲养或者不具备饲养条件的，应当将犬只送交具有养犬条件的单位、个人或者犬只留检场所；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（五）不得组织、参与斗犬活动；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（六）不得放任犬只恐吓他人和驱使犬只伤害他人；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（七）不得驱使或者放任犬只在公共水域洗澡、游泳；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（八）携带清除粪便的用具，即时清除犬只排泄的粪便；</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（九）携带犬只外出时主动避让他人，尤其是老年人、残疾人、孕妇和儿童；</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（十）携带犬只乘坐电梯时，应当征得其他乘坐人的同意，并为犬只戴嘴罩（套）或者采取怀抱、将犬只装入犬笼或者犬袋等其他约束措施；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（十一）不得在住宅小区的公共通道、楼道、楼顶、绿地、地下室等公共区域养犬；</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（十二）不得随意抛弃犬只尸体；</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（十三）不得伪造、变造、冒用、转让、买卖养犬管理证件和犬牌；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（十四）法律、法规的其他规定。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禁止携带犬只进入下列场所：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（一）国家机关、事业单位等办公场所；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（二）学校、幼儿园、医院等教育医疗单位；</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（三）博物馆、美术馆、图书馆、展览馆、影剧院、体育场馆、公园、广场、景区等公共场所；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（四）市场、商场、超市、商业街区、宾馆、饭店、招待所、餐饮店、网吧等公共营业场所；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（五）候车（机）室，除小型出租车以外的公共交通工具；</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（六）烈士陵园、公墓等纪念场所；</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（七）法律、法规规定的其他区域。</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前款规定之外的场所，场所的所有者或者管理者有权决定禁止携犬进入，并应当在显著位置设置禁入标识。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居民委员会、村民委员会、业主大会可以根据相关公约或者规约，划定本居住区禁止犬只进入的公共区域。</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携带犬只乘坐小型出租车的，应当征得出租车驾驶人和同乘人同意。</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禁止犬只进入的公园、广场等公共场所，应当在入口处显著位置设置犬只禁入标识。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县（市、区）人民政府在重大节日、举办重大活动或者执行特殊任务期间，可以划定区域临时禁止携带犬只进入。</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划定的区域范围、临时禁止携带犬只进入的时限等内容，应当向社会公布，并在入口处设置明显禁入标识。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犬只干扰、伤害他人的，养犬人应当立即制止。犬只伤害他人的，养犬人应当立即将被伤害人送往医疗机构诊治并先行垫付医疗费用。具体责任承担依据相关法律、法规规定处理。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对于正在伤人的犬只，任何人均有权对犬只采取紧急必要处置措施。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任何单位和个人发现流浪犬的，可以将其送交犬只留检场所，或者报告当地乡镇人民政府、街道办事处或者当地公安机关。</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养犬人、诊疗机构和其他人员发现犬只感染或者疑似感染狂犬病的，应当立即向农业农村部门或者公安机关报告，由农业农村部门会同公安机关、卫生防疫等部门依照国家有关规定处理。</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养犬人应当按照国家规定对死亡犬只进行无害化处理，或者委托动物无害化处理场所处理，不得随意处置。</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收容、领养与经营</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公安机关应当设立犬只留检场所，收容遗弃犬、流浪犬、养犬人自愿送交的和有关部门扣押、没收的犬只。农业农村部门应当协助公安机关对收容的犬只采取必要的检验、免疫、观察等措施。</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公安机关可以委托符合条件的机构做好收容留检犬只的饲养、诊疗等工作，并履行监督职责。</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对收留的犬只，留检场所应当建立犬只收留档案。</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据犬只信息能确定养犬人的，应当通知养犬人；符合返还条件的，通知养犬人，养犬人应当在接到通知之日起十五日内凭有效证件认领，犬只认领人应当承担犬只收留期间的饲养费、诊疗费等必要费用；养犬人无正当理由逾期不认领的，按照遗弃犬只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无法查明或者无法联系到养犬人的，应当在智慧养犬管理服务系统发布犬只招领公告，告知在十五日内认领；逾期未认领的，按照无主犬只处理。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犬只留检场所应当建立犬只领养制度。符合养犬准养条件的个人和单位，可以领养经检疫合格的遗弃、无主、没收以及养犬人自愿送交的犬只。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无人领养的犬只，犬只收容留检场所按照有关规定处理。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支持和鼓励合法登记的行业协会、动物保护组织等社会团体以及志愿者依法参与犬只收容、领养等救助活动，但不得利用被救助的犬只从事经营活动。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从事犬只销售、展览、诊疗、寄养、美容、培训等经营性服务活动的，应当遵守下列规定：</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（一）依法办理注册登记；</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（二）做好经营场所的消毒工作；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（三）按照规定建立和保存犬只经营台账，如实记录犬只的品种、数量和流向等；</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（四）按照相关法律、法规规定做好犬只防疫工作；</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（五）采取有效措施防止犬只扰民、破坏环境卫生。</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从事犬只诊疗活动的单位和个人应当依法取得动物诊疗许可证，诊疗从业人员应当具有相应资质。从事犬只诊疗活动的单位不得从事犬只的收容、领养、寄养活动。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禁止在重点管理区内从事犬只经营性养殖和销售活动。</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在一般管理区设立犬只交易场所，应当符合卫生防疫达标、不扰民、方便交易等条件。禁止在住宅小区内从事犬只经营活动。禁止占用道路、桥梁、人行天桥、地下通道等公共场所从事犬只经营活动。</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按规定对饲养的犬只进行犬狂犬病免疫接种的，由农业农村部门依照《中华人民共和国动物防疫法》的有关规定，责令限期改正，可以处一百元以上一千元以下罚款；逾期不改正的，处一千元以上五千元以下罚款，由农业农村部门委托的动物诊疗机构代为犬只进行犬狂犬病免疫接种，所需费用由违法行为人承担。</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养犬人违反本条例规定，有下列行为的，由公安机关按照下列规定处理：</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（一）超过规定数量养犬的，责令改正；逾期拒不改正的，没收犬只。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（二）在重点管理区饲养烈性犬、大型犬的，处一千元以上二千元以下罚款，没收犬只。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（三）未办理养犬登记的，责令五日内补办手续，可以并处五百元以上一千元以下罚款；逾期未办理的，没收犬只。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（四）未按规定办理变更、注销手续的，予以警告，责令限期补办手续；逾期不补办的，处一百元以上五百元以下罚款。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（五）未按照规定的要求和时间年检的，或者违反第二十三条第二款规定不及时申请补发养犬登记证、犬牌的，予以警告，责令限期改正；逾期不改的，没收犬只，吊销养犬登记证。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（六）提供虚假材料或者信息骗取养犬登记证的，撤销养犬登记证，处二百元罚款。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（七）放任犬只自行出户，或者携带犬只外出未对犬只佩戴犬牌、嘴罩（套），未用束犬绳(链)牵领或者束犬绳(链)不合标准的，处警告，并处五十元以上二百元以下罚款。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（八）饲养犬只干扰他人正常生活的，依照《中华人民共和国治安管理处罚法》的有关规定，处警告；警告后不改正的，或者放任犬只恐吓他人的，处二百元以上五百元以下罚款。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（九）虐待犬只的，予以警告，责令改正，拒不改正的处二百元以上五百元以下罚款；遗弃犬只的，责令改正，拒不改正的按照每只处五百元罚款。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（十）组织、参与斗犬活动的，没收犬只，并处五百元以上一千元以下罚款。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单位或者个人饲养的犬只伤害他人的，予以警告，对个人并处一千元以上二千元以下罚款，对单位并处三千元以上五千元以下罚款；犬只两次以上伤害他人或者一次伤害两人以上的，或者有其他严重情节的，没收犬只并吊销养犬登记证，对个人并处三千元以上五千元以下罚款，对单位并处五千元以上一万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伤人后，养犬人未立即将被伤害人送至医疗机构就医的，或者不先行垫付全部医疗费用的，没收犬只并吊销养犬登记证，对个人可以并处三千元以上五千元以下罚款，对单位可以并处五千元以上一万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（十二）在重点管理区驱使、放任犬只在公共水域洗澡、游泳的，责令立即改正；拒不改正的，处一百元以上二百元以下罚款。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（十三）遛犬时不避让他人的，予以警告，责令改正，可以并处五十元罚款；再次违反规定的，处一百元以上二百元以下罚款；多次违反规定或者造成不良影响的，可以没收犬只并吊销养犬登记证。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（十四）未按规定携犬乘坐电梯的，予以警告，责令改正；再次违反规定的，处五十元以上二百元以下罚款；多次违反规定的，处二百元以上五百元以下罚款；屡教不改的，可以没收犬只并吊销养犬登记证。</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（十五）在住宅小区的公共通道、楼道、楼顶、绿地、地下室等公共区域养犬的，责令改正，处二百元以上五百元以下罚款；逾期拒不改正的，没收犬只。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（十六）携带犬只进入本条例规定的禁止进入场所的，责令改正，处五十元罚款；拒不改正的，处每只五百元罚款。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在重点管理区城区道路两侧及公共场所携带犬只出户，未对犬只产生的粪便及时清除的，由城市管理综合行政执法部门责令清除并处五十元罚款。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条养犬人、犬只诊疗机构未将犬只尸体送交相关机构进行无害化处理的，由农业农村部门依照《中华人民共和国动物防疫法》的有关规定，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条伪造、变造、买卖养犬登记证、犬牌的，由公安机关予以收缴，没收违法所得，并依照《中华人民共和国治安管理处罚法》的有关规定予以处罚；冒用养犬登记证、犬牌的，予以收缴，责令五日内补办手续，可以并处五百元以上一千元以下罚款；逾期未办理的，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在重点管理区内从事犬只经营性养殖活动的，由公安机关予以取缔，没收违法所得，并处违法所得三倍以上五倍以下罚款。</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重点管理区道路、广场摆摊设点从事犬只销售活动的，由城市管理综合行政执法部门依法查处；在重点管理区其他区域从事犬只销售活动的，由公安机关责令改正，并处一千元以上二千元以下罚款，可以没收犬只。</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负有养犬管理职责的部门及其工作人员有下列行为之一的，由有权机关责令改正，对直接负责的主管人员和其他直接负责人员依法给予处分；构成犯罪的，依法追究刑事责任：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（一）对符合本条例规定条件，不予办理或者拖延办理养犬登记证、年检等事项的；</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（二）对执行职务中发现的问题或者接到的举报、投诉，不依法处理或者相互推诿的；</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（三）将没收犬只据为己有或者转送他人的；</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（四）有其他滥用职权、玩忽职守、徇私舞弊情形的。</w:t>
      </w: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本条例所称养犬人，是指饲养犬只的单位和个人。</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本条例施行后，养犬人已经饲养的犬只属于禁养范围的，应当在三十日内将犬只自行处置。</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盲人、肢体重残人士携带的导盲犬、扶助犬，不受本条例关于禁养犬、禁止携带犬只进入有关场所和乘坐公共交通工具的限制。</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本条例自2022年6月15日起施行。</w:t>
      </w:r>
    </w:p>
    <w:p>
      <w:pPr>
        <w:keepNext w:val="0"/>
        <w:keepLines w:val="0"/>
        <w:pageBreakBefore w:val="0"/>
        <w:widowControl w:val="0"/>
        <w:kinsoku/>
        <w:wordWrap/>
        <w:overflowPunct/>
        <w:topLinePunct w:val="0"/>
        <w:autoSpaceDE/>
        <w:autoSpaceDN/>
        <w:bidi w:val="0"/>
        <w:adjustRightInd w:val="0"/>
        <w:snapToGrid/>
        <w:spacing w:after="0" w:line="560" w:lineRule="exact"/>
        <w:ind w:firstLine="640" w:firstLineChars="200"/>
        <w:textAlignment w:val="auto"/>
        <w:rPr>
          <w:rFonts w:hint="eastAsia" w:ascii="仿宋_GB2312" w:hAnsi="仿宋_GB2312" w:eastAsia="仿宋_GB2312" w:cs="仿宋_GB2312"/>
          <w:sz w:val="32"/>
          <w:szCs w:val="32"/>
        </w:rPr>
      </w:pPr>
    </w:p>
    <w:sectPr>
      <w:footerReference r:id="rId5" w:type="default"/>
      <w:pgSz w:w="11906" w:h="16838"/>
      <w:pgMar w:top="2041" w:right="1474" w:bottom="2041" w:left="1474" w:header="850" w:footer="992" w:gutter="0"/>
      <w:pgNumType w:fmt="decimal"/>
      <w:cols w:space="0" w:num="1"/>
      <w:rtlGutter w:val="0"/>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黑体"/>
    <w:panose1 w:val="020B0503020204020204"/>
    <w:charset w:val="86"/>
    <w:family w:val="swiss"/>
    <w:pitch w:val="default"/>
    <w:sig w:usb0="00000000" w:usb1="00000000" w:usb2="00000016" w:usb3="00000000" w:csb0="0004001F" w:csb1="00000000"/>
  </w:font>
  <w:font w:name="Tahoma">
    <w:altName w:val="Ubuntu"/>
    <w:panose1 w:val="020B0604030504040204"/>
    <w:charset w:val="00"/>
    <w:family w:val="swiss"/>
    <w:pitch w:val="default"/>
    <w:sig w:usb0="00000000" w:usb1="00000000" w:usb2="00000029" w:usb3="00000000" w:csb0="200101FF" w:csb1="202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220"/>
  <w:drawingGridVerticalSpacing w:val="159"/>
  <w:displayHorizontalDrawingGridEvery w:val="1"/>
  <w:displayVerticalDrawingGridEvery w:val="2"/>
  <w:characterSpacingControl w:val="doNotCompress"/>
  <w:hdrShapeDefaults>
    <o:shapelayout v:ext="edit">
      <o:idmap v:ext="edit" data="3,4"/>
    </o:shapelayout>
  </w:hdrShapeDefaults>
  <w:footnotePr>
    <w:footnote w:id="0"/>
    <w:footnote w:id="1"/>
  </w:footnotePr>
  <w:endnotePr>
    <w:endnote w:id="0"/>
    <w:endnote w:id="1"/>
  </w:endnotePr>
  <w:compat>
    <w:useFELayout/>
    <w:compatSetting w:name="compatibilityMode" w:uri="http://schemas.microsoft.com/office/word" w:val="12"/>
  </w:compat>
  <w:rsids>
    <w:rsidRoot w:val="00D31D50"/>
    <w:rsid w:val="00323B43"/>
    <w:rsid w:val="003D37D8"/>
    <w:rsid w:val="00426133"/>
    <w:rsid w:val="004358AB"/>
    <w:rsid w:val="008B7726"/>
    <w:rsid w:val="00D31D50"/>
    <w:rsid w:val="24CA1D03"/>
    <w:rsid w:val="2F730934"/>
    <w:rsid w:val="34B44BAA"/>
    <w:rsid w:val="3A606D81"/>
    <w:rsid w:val="555567BC"/>
    <w:rsid w:val="7F71232F"/>
    <w:rsid w:val="97B7212F"/>
    <w:rsid w:val="AFDD7EEE"/>
    <w:rsid w:val="FFCEF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7686</Words>
  <Characters>7708</Characters>
  <Lines>1</Lines>
  <Paragraphs>1</Paragraphs>
  <TotalTime>2</TotalTime>
  <ScaleCrop>false</ScaleCrop>
  <LinksUpToDate>false</LinksUpToDate>
  <CharactersWithSpaces>7828</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2008-09-12T17:20:00Z</dcterms:created>
  <dc:creator>Administrator</dc:creator>
  <cp:lastModifiedBy>ht-706</cp:lastModifiedBy>
  <dcterms:modified xsi:type="dcterms:W3CDTF">2022-04-25T16:46:48Z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y fmtid="{D5CDD505-2E9C-101B-9397-08002B2CF9AE}" pid="3" name="commondata">
    <vt:lpwstr>eyJoZGlkIjoiYjZjZjIxNDE1YTc0NzJkMzI4MjJhNzNhNGZiMmQ2OTQifQ==</vt:lpwstr>
  </property>
  <property fmtid="{D5CDD505-2E9C-101B-9397-08002B2CF9AE}" pid="4" name="ICV">
    <vt:lpwstr>A0D67E17702247D9AAD16306AE2DA635</vt:lpwstr>
  </property>
</Properties>
</file>