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eastAsia="zh-CN"/>
        </w:rPr>
        <w:t>福建省促进闽台职业教育合作条例</w:t>
      </w:r>
    </w:p>
    <w:p>
      <w:pPr>
        <w:pStyle w:val="3"/>
        <w:rPr>
          <w:rFonts w:hint="eastAsia"/>
          <w:lang w:eastAsia="zh-CN"/>
        </w:rPr>
      </w:pPr>
      <w:r>
        <w:rPr>
          <w:rFonts w:hint="eastAsia"/>
          <w:lang w:eastAsia="zh-CN"/>
        </w:rPr>
        <w:t>（2015年9月25日福建省第十二届人民代表大会常务委员会第十七次会议通过）</w:t>
      </w:r>
      <w:bookmarkStart w:id="0" w:name="_GoBack"/>
      <w:bookmarkEnd w:id="0"/>
    </w:p>
    <w:p>
      <w:pPr>
        <w:rPr>
          <w:rFonts w:hint="eastAsia" w:eastAsia="黑体"/>
          <w:sz w:val="32"/>
          <w:lang w:eastAsia="zh-CN"/>
        </w:rPr>
      </w:pPr>
    </w:p>
    <w:p>
      <w:pPr>
        <w:rPr>
          <w:rFonts w:hint="eastAsia" w:eastAsia="黑体"/>
          <w:sz w:val="32"/>
          <w:lang w:eastAsia="zh-CN"/>
        </w:rPr>
      </w:pPr>
      <w:r>
        <w:rPr>
          <w:rFonts w:hint="eastAsia" w:eastAsia="黑体"/>
          <w:sz w:val="32"/>
          <w:lang w:eastAsia="zh-CN"/>
        </w:rPr>
        <w:t xml:space="preserve">第一条  </w:t>
      </w:r>
      <w:r>
        <w:rPr>
          <w:rFonts w:hint="eastAsia"/>
          <w:lang w:eastAsia="zh-CN"/>
        </w:rPr>
        <w:t>为了促进闽台职业教育合作，提高劳动者素质，增强职业教育服务经济和社会发展的能力，根据有关法律、法规，结合本省实际，制定本条例。</w:t>
      </w:r>
    </w:p>
    <w:p>
      <w:pPr>
        <w:rPr>
          <w:rFonts w:hint="eastAsia" w:eastAsia="黑体"/>
          <w:sz w:val="32"/>
          <w:lang w:eastAsia="zh-CN"/>
        </w:rPr>
      </w:pPr>
      <w:r>
        <w:rPr>
          <w:rFonts w:hint="eastAsia" w:eastAsia="黑体"/>
          <w:sz w:val="32"/>
          <w:lang w:eastAsia="zh-CN"/>
        </w:rPr>
        <w:t xml:space="preserve">第二条  </w:t>
      </w:r>
      <w:r>
        <w:rPr>
          <w:rFonts w:hint="eastAsia"/>
          <w:lang w:eastAsia="zh-CN"/>
        </w:rPr>
        <w:t>在本省行政区域内从事闽台职业教育合作及其相关活动，适用本条例。</w:t>
      </w:r>
    </w:p>
    <w:p>
      <w:pPr>
        <w:rPr>
          <w:rFonts w:hint="eastAsia" w:eastAsia="黑体"/>
          <w:sz w:val="32"/>
          <w:lang w:eastAsia="zh-CN"/>
        </w:rPr>
      </w:pPr>
      <w:r>
        <w:rPr>
          <w:rFonts w:hint="eastAsia" w:eastAsia="黑体"/>
          <w:sz w:val="32"/>
          <w:lang w:eastAsia="zh-CN"/>
        </w:rPr>
        <w:t xml:space="preserve">第三条  </w:t>
      </w:r>
      <w:r>
        <w:rPr>
          <w:rFonts w:hint="eastAsia"/>
          <w:lang w:eastAsia="zh-CN"/>
        </w:rPr>
        <w:t>闽台职业教育合作应当遵循政府推动、市场引导、优势互补、资源共享、共同发展的原则。</w:t>
      </w:r>
    </w:p>
    <w:p>
      <w:pPr>
        <w:rPr>
          <w:rFonts w:hint="eastAsia" w:eastAsia="黑体"/>
          <w:sz w:val="32"/>
          <w:lang w:eastAsia="zh-CN"/>
        </w:rPr>
      </w:pPr>
      <w:r>
        <w:rPr>
          <w:rFonts w:hint="eastAsia" w:eastAsia="黑体"/>
          <w:sz w:val="32"/>
          <w:lang w:eastAsia="zh-CN"/>
        </w:rPr>
        <w:t xml:space="preserve">第四条  </w:t>
      </w:r>
      <w:r>
        <w:rPr>
          <w:rFonts w:hint="eastAsia"/>
          <w:lang w:eastAsia="zh-CN"/>
        </w:rPr>
        <w:t>台湾同胞从事闽台职业教育合作的，与本省居民享有同等待遇，并享有国家和本省规定的其他优惠待遇。</w:t>
      </w:r>
    </w:p>
    <w:p>
      <w:pPr>
        <w:rPr>
          <w:rFonts w:hint="eastAsia" w:eastAsia="黑体"/>
          <w:sz w:val="32"/>
          <w:lang w:eastAsia="zh-CN"/>
        </w:rPr>
      </w:pPr>
      <w:r>
        <w:rPr>
          <w:rFonts w:hint="eastAsia" w:eastAsia="黑体"/>
          <w:sz w:val="32"/>
          <w:lang w:eastAsia="zh-CN"/>
        </w:rPr>
        <w:t xml:space="preserve">第五条  </w:t>
      </w:r>
      <w:r>
        <w:rPr>
          <w:rFonts w:hint="eastAsia"/>
          <w:lang w:eastAsia="zh-CN"/>
        </w:rPr>
        <w:t>县级以上地方人民政府应当将闽台职业教育合作纳入国民经济和社会发展规划，统筹协调闽台职业教育合作中的相关问题，所需经费纳入同级财政预算。</w:t>
      </w:r>
    </w:p>
    <w:p>
      <w:pPr>
        <w:rPr>
          <w:rFonts w:hint="eastAsia"/>
          <w:lang w:eastAsia="zh-CN"/>
        </w:rPr>
      </w:pPr>
      <w:r>
        <w:rPr>
          <w:rFonts w:hint="eastAsia" w:eastAsia="黑体"/>
          <w:sz w:val="32"/>
          <w:lang w:eastAsia="zh-CN"/>
        </w:rPr>
        <w:t xml:space="preserve">第六条  </w:t>
      </w:r>
      <w:r>
        <w:rPr>
          <w:rFonts w:hint="eastAsia"/>
          <w:lang w:eastAsia="zh-CN"/>
        </w:rPr>
        <w:t>县级以上地方人民政府教育行政部门负责本行政区域内闽台职业教育合作的规划、管理及其他相关工作。</w:t>
      </w:r>
    </w:p>
    <w:p>
      <w:pPr>
        <w:rPr>
          <w:rFonts w:hint="eastAsia" w:eastAsia="黑体"/>
          <w:sz w:val="32"/>
          <w:lang w:eastAsia="zh-CN"/>
        </w:rPr>
      </w:pPr>
      <w:r>
        <w:rPr>
          <w:rFonts w:hint="eastAsia"/>
          <w:lang w:eastAsia="zh-CN"/>
        </w:rPr>
        <w:t>县级以上地方人民政府人力资源和社会保障、台湾事务及其他有关行政部门按照各自职责负责本行政区域内的闽台职业教育合作相关工作。</w:t>
      </w:r>
    </w:p>
    <w:p>
      <w:pPr>
        <w:rPr>
          <w:rFonts w:hint="eastAsia"/>
          <w:lang w:eastAsia="zh-CN"/>
        </w:rPr>
      </w:pPr>
      <w:r>
        <w:rPr>
          <w:rFonts w:hint="eastAsia" w:eastAsia="黑体"/>
          <w:sz w:val="32"/>
          <w:lang w:eastAsia="zh-CN"/>
        </w:rPr>
        <w:t xml:space="preserve">第七条  </w:t>
      </w:r>
      <w:r>
        <w:rPr>
          <w:rFonts w:hint="eastAsia"/>
          <w:lang w:eastAsia="zh-CN"/>
        </w:rPr>
        <w:t>鼓励台湾地区的组织、个人与大陆的企业、学校、科研机构等组织合作，在本省设立闽台职业教育合作办学机构、职业技能培训机构。</w:t>
      </w:r>
    </w:p>
    <w:p>
      <w:pPr>
        <w:rPr>
          <w:rFonts w:hint="eastAsia"/>
          <w:lang w:eastAsia="zh-CN"/>
        </w:rPr>
      </w:pPr>
      <w:r>
        <w:rPr>
          <w:rFonts w:hint="eastAsia"/>
          <w:lang w:eastAsia="zh-CN"/>
        </w:rPr>
        <w:t>申请设立闽台职业教育合作办学机构、职业技能培训机构的，应当按照国家规定的设立条件，由县级以上人民政府教育、人力资源和社会保障行政部门依法批准。</w:t>
      </w:r>
    </w:p>
    <w:p>
      <w:pPr>
        <w:rPr>
          <w:rFonts w:hint="eastAsia" w:eastAsia="黑体"/>
          <w:sz w:val="32"/>
          <w:lang w:eastAsia="zh-CN"/>
        </w:rPr>
      </w:pPr>
      <w:r>
        <w:rPr>
          <w:rFonts w:hint="eastAsia"/>
          <w:lang w:eastAsia="zh-CN"/>
        </w:rPr>
        <w:t>台湾地区的组织、个人依法在中国(福建)自由贸易试验区内单独设立职业技能培训机构，报省人力资源和社会保障行政部门备案。</w:t>
      </w:r>
    </w:p>
    <w:p>
      <w:pPr>
        <w:rPr>
          <w:rFonts w:hint="eastAsia"/>
          <w:lang w:eastAsia="zh-CN"/>
        </w:rPr>
      </w:pPr>
      <w:r>
        <w:rPr>
          <w:rFonts w:hint="eastAsia" w:eastAsia="黑体"/>
          <w:sz w:val="32"/>
          <w:lang w:eastAsia="zh-CN"/>
        </w:rPr>
        <w:t xml:space="preserve">第八条  </w:t>
      </w:r>
      <w:r>
        <w:rPr>
          <w:rFonts w:hint="eastAsia"/>
          <w:lang w:eastAsia="zh-CN"/>
        </w:rPr>
        <w:t>鼓励在台湾地区具有优势且符合本省发展需求的专业领域开展闽台职业教育合作。</w:t>
      </w:r>
    </w:p>
    <w:p>
      <w:pPr>
        <w:rPr>
          <w:rFonts w:hint="eastAsia"/>
          <w:lang w:eastAsia="zh-CN"/>
        </w:rPr>
      </w:pPr>
      <w:r>
        <w:rPr>
          <w:rFonts w:hint="eastAsia"/>
          <w:lang w:eastAsia="zh-CN"/>
        </w:rPr>
        <w:t>开展闽台职业教育合作可以采取以下形式：</w:t>
      </w:r>
    </w:p>
    <w:p>
      <w:pPr>
        <w:rPr>
          <w:rFonts w:hint="eastAsia"/>
          <w:lang w:eastAsia="zh-CN"/>
        </w:rPr>
      </w:pPr>
      <w:r>
        <w:rPr>
          <w:rFonts w:hint="eastAsia"/>
          <w:lang w:eastAsia="zh-CN"/>
        </w:rPr>
        <w:t>(一)举办各种层次学历和非学历的职业教育；</w:t>
      </w:r>
    </w:p>
    <w:p>
      <w:pPr>
        <w:rPr>
          <w:rFonts w:hint="eastAsia"/>
          <w:lang w:eastAsia="zh-CN"/>
        </w:rPr>
      </w:pPr>
      <w:r>
        <w:rPr>
          <w:rFonts w:hint="eastAsia"/>
          <w:lang w:eastAsia="zh-CN"/>
        </w:rPr>
        <w:t>(二)开展科学研究和科技开发；</w:t>
      </w:r>
    </w:p>
    <w:p>
      <w:pPr>
        <w:rPr>
          <w:rFonts w:hint="eastAsia"/>
          <w:lang w:eastAsia="zh-CN"/>
        </w:rPr>
      </w:pPr>
      <w:r>
        <w:rPr>
          <w:rFonts w:hint="eastAsia"/>
          <w:lang w:eastAsia="zh-CN"/>
        </w:rPr>
        <w:t>(三)举办职业技能培训；</w:t>
      </w:r>
    </w:p>
    <w:p>
      <w:pPr>
        <w:rPr>
          <w:rFonts w:hint="eastAsia"/>
          <w:lang w:eastAsia="zh-CN"/>
        </w:rPr>
      </w:pPr>
      <w:r>
        <w:rPr>
          <w:rFonts w:hint="eastAsia"/>
          <w:lang w:eastAsia="zh-CN"/>
        </w:rPr>
        <w:t>(四)建立职业教育教学与科研资源共享平台；</w:t>
      </w:r>
    </w:p>
    <w:p>
      <w:pPr>
        <w:rPr>
          <w:rFonts w:hint="eastAsia"/>
          <w:lang w:eastAsia="zh-CN"/>
        </w:rPr>
      </w:pPr>
      <w:r>
        <w:rPr>
          <w:rFonts w:hint="eastAsia"/>
          <w:lang w:eastAsia="zh-CN"/>
        </w:rPr>
        <w:t>(五)建设师资培训基地和学生实训基地；</w:t>
      </w:r>
    </w:p>
    <w:p>
      <w:pPr>
        <w:rPr>
          <w:rFonts w:hint="eastAsia"/>
          <w:lang w:eastAsia="zh-CN"/>
        </w:rPr>
      </w:pPr>
      <w:r>
        <w:rPr>
          <w:rFonts w:hint="eastAsia"/>
          <w:lang w:eastAsia="zh-CN"/>
        </w:rPr>
        <w:t>(六)举办各类职业技能竞赛；</w:t>
      </w:r>
    </w:p>
    <w:p>
      <w:pPr>
        <w:rPr>
          <w:rFonts w:hint="eastAsia" w:eastAsia="黑体"/>
          <w:sz w:val="32"/>
          <w:lang w:eastAsia="zh-CN"/>
        </w:rPr>
      </w:pPr>
      <w:r>
        <w:rPr>
          <w:rFonts w:hint="eastAsia"/>
          <w:lang w:eastAsia="zh-CN"/>
        </w:rPr>
        <w:t>(七)法律、法规未禁止的其他合作形式。</w:t>
      </w:r>
    </w:p>
    <w:p>
      <w:pPr>
        <w:rPr>
          <w:rFonts w:hint="eastAsia" w:eastAsia="黑体"/>
          <w:sz w:val="32"/>
          <w:lang w:eastAsia="zh-CN"/>
        </w:rPr>
      </w:pPr>
      <w:r>
        <w:rPr>
          <w:rFonts w:hint="eastAsia" w:eastAsia="黑体"/>
          <w:sz w:val="32"/>
          <w:lang w:eastAsia="zh-CN"/>
        </w:rPr>
        <w:t xml:space="preserve">第九条  </w:t>
      </w:r>
      <w:r>
        <w:rPr>
          <w:rFonts w:hint="eastAsia"/>
          <w:lang w:eastAsia="zh-CN"/>
        </w:rPr>
        <w:t>省、设区的市人民政府发展和改革、教育、人力资源和社会保障等行政部门应当加强产业转型升级的技术技能人才需求预测，引导闽台职业教育合作的专业设置、办学规模，规范办学标准，提高人才培养质量，促进就业创业。</w:t>
      </w:r>
    </w:p>
    <w:p>
      <w:pPr>
        <w:rPr>
          <w:rFonts w:hint="eastAsia" w:eastAsia="黑体"/>
          <w:sz w:val="32"/>
          <w:lang w:eastAsia="zh-CN"/>
        </w:rPr>
      </w:pPr>
      <w:r>
        <w:rPr>
          <w:rFonts w:hint="eastAsia" w:eastAsia="黑体"/>
          <w:sz w:val="32"/>
          <w:lang w:eastAsia="zh-CN"/>
        </w:rPr>
        <w:t xml:space="preserve">第十条  </w:t>
      </w:r>
      <w:r>
        <w:rPr>
          <w:rFonts w:hint="eastAsia"/>
          <w:lang w:eastAsia="zh-CN"/>
        </w:rPr>
        <w:t>鼓励台湾同胞投资企业设立职业教育办学机构、职业技能培训机构，引进台湾地区职业教育的办学模式和专业课程、教材，培养符合本行业、企业发展需求的技术技能人才。</w:t>
      </w:r>
    </w:p>
    <w:p>
      <w:pPr>
        <w:rPr>
          <w:rFonts w:hint="eastAsia"/>
          <w:lang w:eastAsia="zh-CN"/>
        </w:rPr>
      </w:pPr>
      <w:r>
        <w:rPr>
          <w:rFonts w:hint="eastAsia" w:eastAsia="黑体"/>
          <w:sz w:val="32"/>
          <w:lang w:eastAsia="zh-CN"/>
        </w:rPr>
        <w:t xml:space="preserve">第十一条  </w:t>
      </w:r>
      <w:r>
        <w:rPr>
          <w:rFonts w:hint="eastAsia"/>
          <w:lang w:eastAsia="zh-CN"/>
        </w:rPr>
        <w:t>鼓励台湾地区的职业院校和本省的普通高等学校、职业学校、职业技能培训机构与企业联合培养技术技能人才，县级以上地方人民政府有关部门应当通过政府补贴、购买服务、助学贷款、基金奖励、捐资激励等方式予以支持。</w:t>
      </w:r>
    </w:p>
    <w:p>
      <w:pPr>
        <w:rPr>
          <w:rFonts w:hint="eastAsia" w:eastAsia="黑体"/>
          <w:sz w:val="32"/>
          <w:lang w:eastAsia="zh-CN"/>
        </w:rPr>
      </w:pPr>
      <w:r>
        <w:rPr>
          <w:rFonts w:hint="eastAsia"/>
          <w:lang w:eastAsia="zh-CN"/>
        </w:rPr>
        <w:t>鼓励企业、社会团体和个人以参股、租赁、托管等形式参与闽台职业教育合作办学与管理。</w:t>
      </w:r>
    </w:p>
    <w:p>
      <w:pPr>
        <w:rPr>
          <w:rFonts w:hint="eastAsia" w:eastAsia="黑体"/>
          <w:sz w:val="32"/>
          <w:lang w:eastAsia="zh-CN"/>
        </w:rPr>
      </w:pPr>
      <w:r>
        <w:rPr>
          <w:rFonts w:hint="eastAsia" w:eastAsia="黑体"/>
          <w:sz w:val="32"/>
          <w:lang w:eastAsia="zh-CN"/>
        </w:rPr>
        <w:t xml:space="preserve">第十二条  </w:t>
      </w:r>
      <w:r>
        <w:rPr>
          <w:rFonts w:hint="eastAsia"/>
          <w:lang w:eastAsia="zh-CN"/>
        </w:rPr>
        <w:t>鼓励现有各类园区、企业设立闽台职业技能师资培训基地和学生实训基地，县级以上地方人民政府及有关部门应当给予政策支持。</w:t>
      </w:r>
    </w:p>
    <w:p>
      <w:pPr>
        <w:rPr>
          <w:rFonts w:hint="eastAsia" w:eastAsia="黑体"/>
          <w:sz w:val="32"/>
          <w:lang w:eastAsia="zh-CN"/>
        </w:rPr>
      </w:pPr>
      <w:r>
        <w:rPr>
          <w:rFonts w:hint="eastAsia" w:eastAsia="黑体"/>
          <w:sz w:val="32"/>
          <w:lang w:eastAsia="zh-CN"/>
        </w:rPr>
        <w:t xml:space="preserve">第十三条  </w:t>
      </w:r>
      <w:r>
        <w:rPr>
          <w:rFonts w:hint="eastAsia"/>
          <w:lang w:eastAsia="zh-CN"/>
        </w:rPr>
        <w:t>台湾地区的职业院校可以受托管理本省职业学校或者普通高等学校的部分院系，并根据有关规定在专业设置、专业课程和教材使用、人事管理、教师评聘、收入分配等方面享有办学自主权。</w:t>
      </w:r>
    </w:p>
    <w:p>
      <w:pPr>
        <w:rPr>
          <w:rFonts w:hint="eastAsia" w:eastAsia="黑体"/>
          <w:sz w:val="32"/>
          <w:lang w:eastAsia="zh-CN"/>
        </w:rPr>
      </w:pPr>
      <w:r>
        <w:rPr>
          <w:rFonts w:hint="eastAsia" w:eastAsia="黑体"/>
          <w:sz w:val="32"/>
          <w:lang w:eastAsia="zh-CN"/>
        </w:rPr>
        <w:t xml:space="preserve">第十四条  </w:t>
      </w:r>
      <w:r>
        <w:rPr>
          <w:rFonts w:hint="eastAsia"/>
          <w:lang w:eastAsia="zh-CN"/>
        </w:rPr>
        <w:t>从事闽台职业教育合作相关专业技术工作且符合相关规定的台湾同胞可以申报评聘相关专业技术职务(职称)、申请参加职业技能等级鉴定。</w:t>
      </w:r>
    </w:p>
    <w:p>
      <w:pPr>
        <w:rPr>
          <w:rFonts w:hint="eastAsia" w:eastAsia="黑体"/>
          <w:sz w:val="32"/>
          <w:lang w:eastAsia="zh-CN"/>
        </w:rPr>
      </w:pPr>
      <w:r>
        <w:rPr>
          <w:rFonts w:hint="eastAsia" w:eastAsia="黑体"/>
          <w:sz w:val="32"/>
          <w:lang w:eastAsia="zh-CN"/>
        </w:rPr>
        <w:t xml:space="preserve">第十五条  </w:t>
      </w:r>
      <w:r>
        <w:rPr>
          <w:rFonts w:hint="eastAsia"/>
          <w:lang w:eastAsia="zh-CN"/>
        </w:rPr>
        <w:t>从事闽台职业教育合作且符合相关规定的台湾同胞可以受聘于相关单位任职，不受本单位现有编制的限制，聘任时不受评聘时限和岗位职数的限制。</w:t>
      </w:r>
    </w:p>
    <w:p>
      <w:pPr>
        <w:rPr>
          <w:rFonts w:hint="eastAsia" w:eastAsia="黑体"/>
          <w:sz w:val="32"/>
          <w:lang w:eastAsia="zh-CN"/>
        </w:rPr>
      </w:pPr>
      <w:r>
        <w:rPr>
          <w:rFonts w:hint="eastAsia" w:eastAsia="黑体"/>
          <w:sz w:val="32"/>
          <w:lang w:eastAsia="zh-CN"/>
        </w:rPr>
        <w:t xml:space="preserve">第十六条  </w:t>
      </w:r>
      <w:r>
        <w:rPr>
          <w:rFonts w:hint="eastAsia"/>
          <w:lang w:eastAsia="zh-CN"/>
        </w:rPr>
        <w:t>台湾地区有关机构颁发的职业教育及相关技能证书，经省、设区的市人民政府教育、人力资源和社会保障行政部门确认，可以在本省适用。</w:t>
      </w:r>
    </w:p>
    <w:p>
      <w:pPr>
        <w:rPr>
          <w:rFonts w:hint="eastAsia" w:eastAsia="黑体"/>
          <w:sz w:val="32"/>
          <w:lang w:eastAsia="zh-CN"/>
        </w:rPr>
      </w:pPr>
      <w:r>
        <w:rPr>
          <w:rFonts w:hint="eastAsia" w:eastAsia="黑体"/>
          <w:sz w:val="32"/>
          <w:lang w:eastAsia="zh-CN"/>
        </w:rPr>
        <w:t xml:space="preserve">第十七条  </w:t>
      </w:r>
      <w:r>
        <w:rPr>
          <w:rFonts w:hint="eastAsia"/>
          <w:spacing w:val="-5"/>
          <w:lang w:eastAsia="zh-CN"/>
        </w:rPr>
        <w:t>受聘于从事闽台职业教育合作的院校、科研机构的台湾同胞可以作为项目负责人申请本省相关学科领域的科研项目。</w:t>
      </w:r>
    </w:p>
    <w:p>
      <w:pPr>
        <w:rPr>
          <w:rFonts w:hint="eastAsia"/>
          <w:lang w:eastAsia="zh-CN"/>
        </w:rPr>
      </w:pPr>
      <w:r>
        <w:rPr>
          <w:rFonts w:hint="eastAsia" w:eastAsia="黑体"/>
          <w:sz w:val="32"/>
          <w:lang w:eastAsia="zh-CN"/>
        </w:rPr>
        <w:t xml:space="preserve">第十八条  </w:t>
      </w:r>
      <w:r>
        <w:rPr>
          <w:rFonts w:hint="eastAsia"/>
          <w:lang w:eastAsia="zh-CN"/>
        </w:rPr>
        <w:t>鼓励金融机构开发、创新适合闽台职业教育合作项目的金融产品，为闽台职业教育合作提供服务。</w:t>
      </w:r>
    </w:p>
    <w:p>
      <w:pPr>
        <w:rPr>
          <w:rFonts w:hint="eastAsia" w:eastAsia="黑体"/>
          <w:sz w:val="32"/>
          <w:lang w:eastAsia="zh-CN"/>
        </w:rPr>
      </w:pPr>
      <w:r>
        <w:rPr>
          <w:rFonts w:hint="eastAsia"/>
          <w:lang w:eastAsia="zh-CN"/>
        </w:rPr>
        <w:t>从事闽台职业教育合作的台湾地区的组织、个人，可以依法将建筑物和其他地上附着物、建设用地使用权、知识产权等作为抵押财产，向金融机构申请贷款。</w:t>
      </w:r>
    </w:p>
    <w:p>
      <w:pPr>
        <w:rPr>
          <w:rFonts w:hint="eastAsia" w:eastAsia="黑体"/>
          <w:sz w:val="32"/>
          <w:lang w:eastAsia="zh-CN"/>
        </w:rPr>
      </w:pPr>
      <w:r>
        <w:rPr>
          <w:rFonts w:hint="eastAsia" w:eastAsia="黑体"/>
          <w:sz w:val="32"/>
          <w:lang w:eastAsia="zh-CN"/>
        </w:rPr>
        <w:t xml:space="preserve">第十九条  </w:t>
      </w:r>
      <w:r>
        <w:rPr>
          <w:rFonts w:hint="eastAsia"/>
          <w:lang w:eastAsia="zh-CN"/>
        </w:rPr>
        <w:t>县级以上地方人民政府有关部门应当在住房、医疗、子女就学、养老等方面为从事闽台职业教育合作的台湾同胞提供服务。</w:t>
      </w:r>
    </w:p>
    <w:p>
      <w:pPr>
        <w:rPr>
          <w:rFonts w:hint="eastAsia" w:eastAsia="黑体"/>
          <w:sz w:val="32"/>
          <w:lang w:eastAsia="zh-CN"/>
        </w:rPr>
      </w:pPr>
      <w:r>
        <w:rPr>
          <w:rFonts w:hint="eastAsia" w:eastAsia="黑体"/>
          <w:sz w:val="32"/>
          <w:lang w:eastAsia="zh-CN"/>
        </w:rPr>
        <w:t xml:space="preserve">第二十条  </w:t>
      </w:r>
      <w:r>
        <w:rPr>
          <w:rFonts w:hint="eastAsia"/>
          <w:lang w:eastAsia="zh-CN"/>
        </w:rPr>
        <w:t>县级以上地方人民政府及有关部门应当安排资金，用于闽台职业教育合作的实训基地建设、技术研发、师资培训和人才引进等方面。</w:t>
      </w:r>
    </w:p>
    <w:p>
      <w:pPr>
        <w:rPr>
          <w:rFonts w:hint="eastAsia" w:eastAsia="黑体"/>
          <w:sz w:val="32"/>
          <w:lang w:eastAsia="zh-CN"/>
        </w:rPr>
      </w:pPr>
      <w:r>
        <w:rPr>
          <w:rFonts w:hint="eastAsia" w:eastAsia="黑体"/>
          <w:sz w:val="32"/>
          <w:lang w:eastAsia="zh-CN"/>
        </w:rPr>
        <w:t xml:space="preserve">第二十一条  </w:t>
      </w:r>
      <w:r>
        <w:rPr>
          <w:rFonts w:hint="eastAsia"/>
          <w:lang w:eastAsia="zh-CN"/>
        </w:rPr>
        <w:t>县级以上地方人民政府及有关部门应当为闽台职业教育合作提供政策咨询和信息服务，建立闽台职业教育师资人才数据库，依法及时公开相关信息。</w:t>
      </w:r>
    </w:p>
    <w:p>
      <w:pPr>
        <w:rPr>
          <w:rFonts w:hint="eastAsia"/>
          <w:lang w:eastAsia="zh-CN"/>
        </w:rPr>
      </w:pPr>
      <w:r>
        <w:rPr>
          <w:rFonts w:hint="eastAsia" w:eastAsia="黑体"/>
          <w:sz w:val="32"/>
          <w:lang w:eastAsia="zh-CN"/>
        </w:rPr>
        <w:t xml:space="preserve">第二十二条  </w:t>
      </w:r>
      <w:r>
        <w:rPr>
          <w:rFonts w:hint="eastAsia"/>
          <w:lang w:eastAsia="zh-CN"/>
        </w:rPr>
        <w:t>省、设区的市人民政府教育、人力资源和社会保障行政部门应当制定闽台职业教育师资培训规划，组织本省普通高等学校、职业学校、职业技能培训机构的教师赴台培训。</w:t>
      </w:r>
    </w:p>
    <w:p>
      <w:pPr>
        <w:rPr>
          <w:rFonts w:hint="eastAsia" w:eastAsia="黑体"/>
          <w:sz w:val="32"/>
          <w:lang w:eastAsia="zh-CN"/>
        </w:rPr>
      </w:pPr>
      <w:r>
        <w:rPr>
          <w:rFonts w:hint="eastAsia"/>
          <w:lang w:eastAsia="zh-CN"/>
        </w:rPr>
        <w:t>县级以上地方人民政府有关部门对闽台职业教育合作项目赴台学习培训的教师和学生，应当简化办理手续；因紧急事件需要出入境的，应当予以优先办理。</w:t>
      </w:r>
    </w:p>
    <w:p>
      <w:pPr>
        <w:rPr>
          <w:rFonts w:hint="eastAsia" w:eastAsia="黑体"/>
          <w:sz w:val="32"/>
          <w:lang w:eastAsia="zh-CN"/>
        </w:rPr>
      </w:pPr>
      <w:r>
        <w:rPr>
          <w:rFonts w:hint="eastAsia" w:eastAsia="黑体"/>
          <w:sz w:val="32"/>
          <w:lang w:eastAsia="zh-CN"/>
        </w:rPr>
        <w:t xml:space="preserve">第二十三条  </w:t>
      </w:r>
      <w:r>
        <w:rPr>
          <w:rFonts w:hint="eastAsia"/>
          <w:lang w:eastAsia="zh-CN"/>
        </w:rPr>
        <w:t>县级以上地方人民政府教育行政部门应当将闽台职业教育纳入教育督导范围；根据实际需要，可以委托第三方机构对闽台职业教育合作项目的办学条件、教育质量进行评估，并向社会公布。</w:t>
      </w:r>
    </w:p>
    <w:p>
      <w:pPr>
        <w:rPr>
          <w:rFonts w:hint="eastAsia" w:eastAsia="黑体"/>
          <w:sz w:val="32"/>
          <w:lang w:eastAsia="zh-CN"/>
        </w:rPr>
      </w:pPr>
      <w:r>
        <w:rPr>
          <w:rFonts w:hint="eastAsia" w:eastAsia="黑体"/>
          <w:sz w:val="32"/>
          <w:lang w:eastAsia="zh-CN"/>
        </w:rPr>
        <w:t xml:space="preserve">第二十四条  </w:t>
      </w:r>
      <w:r>
        <w:rPr>
          <w:rFonts w:hint="eastAsia"/>
          <w:lang w:eastAsia="zh-CN"/>
        </w:rPr>
        <w:t>从事闽台职业教育合作的台湾地区的组织、个人合法权益受到侵害时，可以向县级以上地方人民政府教育行政部门和其他有关部门投诉，有关部门应当依法处理，涉及重大事项的，应当告知同级人民政府台湾事务主管部门。</w:t>
      </w:r>
    </w:p>
    <w:p>
      <w:pPr>
        <w:rPr>
          <w:rFonts w:hint="eastAsia"/>
          <w:lang w:eastAsia="zh-CN"/>
        </w:rPr>
      </w:pPr>
      <w:r>
        <w:rPr>
          <w:rFonts w:hint="eastAsia" w:eastAsia="黑体"/>
          <w:sz w:val="32"/>
          <w:lang w:eastAsia="zh-CN"/>
        </w:rPr>
        <w:t xml:space="preserve">第二十五条  </w:t>
      </w:r>
      <w:r>
        <w:rPr>
          <w:rFonts w:hint="eastAsia"/>
          <w:lang w:eastAsia="zh-CN"/>
        </w:rPr>
        <w:t>本条例自2015年12月1日起施行。</w:t>
      </w:r>
    </w:p>
    <w:sectPr>
      <w:headerReference r:id="rId3" w:type="default"/>
      <w:footerReference r:id="rId5" w:type="default"/>
      <w:headerReference r:id="rId4" w:type="even"/>
      <w:footerReference r:id="rId6"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Arial Rounded MT Bold"/>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Calibri Light">
    <w:altName w:val="Latha"/>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altName w:val="黑体"/>
    <w:panose1 w:val="020B0503020204020204"/>
    <w:charset w:val="86"/>
    <w:family w:val="auto"/>
    <w:pitch w:val="default"/>
    <w:sig w:usb0="00000000" w:usb1="00000000"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Latha"/>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5060202020302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altName w:val="Symbol"/>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altName w:val="Shruti"/>
    <w:panose1 w:val="02040503050406030204"/>
    <w:charset w:val="00"/>
    <w:family w:val="auto"/>
    <w:pitch w:val="default"/>
    <w:sig w:usb0="00000000" w:usb1="00000000" w:usb2="00000000" w:usb3="00000000" w:csb0="2000019F" w:csb1="00000000"/>
  </w:font>
  <w:font w:name="Constantia">
    <w:altName w:val="Shruti"/>
    <w:panose1 w:val="02030602050306030303"/>
    <w:charset w:val="00"/>
    <w:family w:val="auto"/>
    <w:pitch w:val="default"/>
    <w:sig w:usb0="00000000" w:usb1="00000000" w:usb2="00000000" w:usb3="00000000" w:csb0="2000019F" w:csb1="00000000"/>
  </w:font>
  <w:font w:name="Consolas">
    <w:altName w:val="Shruti"/>
    <w:panose1 w:val="020B0609020204030204"/>
    <w:charset w:val="00"/>
    <w:family w:val="auto"/>
    <w:pitch w:val="default"/>
    <w:sig w:usb0="00000000" w:usb1="00000000" w:usb2="00000009" w:usb3="00000000" w:csb0="6000019F" w:csb1="DFD70000"/>
  </w:font>
  <w:font w:name="CordiaUPC">
    <w:altName w:val="Latha"/>
    <w:panose1 w:val="020B0304020202020204"/>
    <w:charset w:val="00"/>
    <w:family w:val="auto"/>
    <w:pitch w:val="default"/>
    <w:sig w:usb0="00000000" w:usb1="00000000" w:usb2="00000000" w:usb3="00000000" w:csb0="00010001" w:csb1="00000000"/>
  </w:font>
  <w:font w:name="David">
    <w:altName w:val="Shruti"/>
    <w:panose1 w:val="020E0502060401010101"/>
    <w:charset w:val="00"/>
    <w:family w:val="auto"/>
    <w:pitch w:val="default"/>
    <w:sig w:usb0="00000000" w:usb1="00000000" w:usb2="00000000" w:usb3="00000000" w:csb0="00000020" w:csb1="00200000"/>
  </w:font>
  <w:font w:name="Gabriola">
    <w:altName w:val="Harrington"/>
    <w:panose1 w:val="04040605051002020D02"/>
    <w:charset w:val="00"/>
    <w:family w:val="auto"/>
    <w:pitch w:val="default"/>
    <w:sig w:usb0="00000000" w:usb1="00000000" w:usb2="00000000" w:usb3="00000000" w:csb0="2000009F" w:csb1="00000000"/>
  </w:font>
  <w:font w:name="Kalinga">
    <w:altName w:val="Shruti"/>
    <w:panose1 w:val="020B0502040204020203"/>
    <w:charset w:val="00"/>
    <w:family w:val="auto"/>
    <w:pitch w:val="default"/>
    <w:sig w:usb0="00000000" w:usb1="00000000" w:usb2="00000000" w:usb3="00000000" w:csb0="00000001" w:csb1="00000000"/>
  </w:font>
  <w:font w:name="Iskoola Pota">
    <w:altName w:val="Shrut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Latha">
    <w:panose1 w:val="02000400000000000000"/>
    <w:charset w:val="00"/>
    <w:family w:val="auto"/>
    <w:pitch w:val="default"/>
    <w:sig w:usb0="001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Harrington">
    <w:panose1 w:val="04040505050A02020702"/>
    <w:charset w:val="00"/>
    <w:family w:val="auto"/>
    <w:pitch w:val="default"/>
    <w:sig w:usb0="00000003" w:usb1="00000000" w:usb2="00000000" w:usb3="00000000" w:csb0="20000001"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BB7528F"/>
    <w:rsid w:val="11621F6A"/>
    <w:rsid w:val="14704D28"/>
    <w:rsid w:val="14DF1382"/>
    <w:rsid w:val="1EA33493"/>
    <w:rsid w:val="23364216"/>
    <w:rsid w:val="23DB78BE"/>
    <w:rsid w:val="271E2FC5"/>
    <w:rsid w:val="273E4908"/>
    <w:rsid w:val="2B163808"/>
    <w:rsid w:val="313826F3"/>
    <w:rsid w:val="31B276D1"/>
    <w:rsid w:val="35FF24AD"/>
    <w:rsid w:val="3B376E18"/>
    <w:rsid w:val="3BE85E9A"/>
    <w:rsid w:val="3FA14B36"/>
    <w:rsid w:val="465A1F42"/>
    <w:rsid w:val="4AD92A82"/>
    <w:rsid w:val="533D7A46"/>
    <w:rsid w:val="53790912"/>
    <w:rsid w:val="59DC0C67"/>
    <w:rsid w:val="667D2408"/>
    <w:rsid w:val="6808010B"/>
    <w:rsid w:val="70FC57B5"/>
    <w:rsid w:val="75412F36"/>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9"/>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1 Char"/>
    <w:link w:val="2"/>
    <w:qFormat/>
    <w:uiPriority w:val="0"/>
    <w:rPr>
      <w:rFonts w:eastAsia="宋体"/>
      <w:kern w:val="44"/>
      <w:sz w:val="4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2017-02-08T08:12:52Z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