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val="0"/>
        <w:overflowPunct/>
        <w:topLinePunct w:val="0"/>
        <w:autoSpaceDE/>
        <w:autoSpaceDN/>
        <w:bidi w:val="0"/>
        <w:adjustRightInd/>
        <w:snapToGrid/>
        <w:spacing w:line="560" w:lineRule="exact"/>
        <w:ind w:left="0" w:leftChars="0" w:right="0" w:rightChars="0" w:firstLine="0" w:firstLineChars="0"/>
        <w:jc w:val="center"/>
        <w:textAlignment w:val="auto"/>
        <w:outlineLvl w:val="3"/>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福建省各级人民代表大会常务委员会</w:t>
      </w:r>
    </w:p>
    <w:p>
      <w:pPr>
        <w:keepNext w:val="0"/>
        <w:keepLines w:val="0"/>
        <w:pageBreakBefore w:val="0"/>
        <w:widowControl w:val="0"/>
        <w:kinsoku/>
        <w:wordWrap/>
        <w:overflowPunct/>
        <w:topLinePunct w:val="0"/>
        <w:bidi w:val="0"/>
        <w:snapToGrid/>
        <w:spacing w:line="580" w:lineRule="exact"/>
        <w:ind w:left="0" w:leftChars="0" w:right="0" w:rightChars="0"/>
        <w:jc w:val="center"/>
        <w:outlineLvl w:val="9"/>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讨论决定重大事项的规定</w:t>
      </w:r>
    </w:p>
    <w:p>
      <w:pPr>
        <w:keepNext w:val="0"/>
        <w:keepLines w:val="0"/>
        <w:pageBreakBefore w:val="0"/>
        <w:widowControl w:val="0"/>
        <w:kinsoku/>
        <w:wordWrap/>
        <w:overflowPunct/>
        <w:topLinePunct w:val="0"/>
        <w:autoSpaceDE/>
        <w:autoSpaceDN/>
        <w:bidi w:val="0"/>
        <w:adjustRightInd/>
        <w:snapToGrid/>
        <w:spacing w:before="157" w:beforeLines="50" w:line="56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w:t>
      </w:r>
      <w:r>
        <w:rPr>
          <w:rFonts w:hint="default" w:ascii="Times New Roman" w:hAnsi="Times New Roman" w:eastAsia="楷体_GB2312" w:cs="Times New Roman"/>
          <w:sz w:val="32"/>
          <w:szCs w:val="32"/>
          <w:lang w:val="en-US" w:eastAsia="zh-CN"/>
        </w:rPr>
        <w:t>9</w:t>
      </w:r>
      <w:r>
        <w:rPr>
          <w:rFonts w:hint="default" w:ascii="Times New Roman" w:hAnsi="Times New Roman" w:eastAsia="楷体_GB2312" w:cs="Times New Roman"/>
          <w:sz w:val="32"/>
          <w:szCs w:val="32"/>
        </w:rPr>
        <w:t>年</w:t>
      </w:r>
      <w:r>
        <w:rPr>
          <w:rFonts w:hint="eastAsia" w:eastAsia="楷体_GB2312" w:cs="Times New Roman"/>
          <w:sz w:val="32"/>
          <w:szCs w:val="32"/>
          <w:lang w:val="en-US" w:eastAsia="zh-CN"/>
        </w:rPr>
        <w:t>9</w:t>
      </w:r>
      <w:r>
        <w:rPr>
          <w:rFonts w:hint="default" w:ascii="Times New Roman" w:hAnsi="Times New Roman" w:eastAsia="楷体_GB2312" w:cs="Times New Roman"/>
          <w:sz w:val="32"/>
          <w:szCs w:val="32"/>
        </w:rPr>
        <w:t>月</w:t>
      </w:r>
      <w:r>
        <w:rPr>
          <w:rFonts w:hint="eastAsia" w:ascii="Times New Roman" w:hAnsi="Times New Roman" w:eastAsia="楷体_GB2312" w:cs="Times New Roman"/>
          <w:sz w:val="32"/>
          <w:szCs w:val="32"/>
          <w:lang w:val="en-US" w:eastAsia="zh-CN"/>
        </w:rPr>
        <w:t>2</w:t>
      </w:r>
      <w:r>
        <w:rPr>
          <w:rFonts w:hint="eastAsia" w:eastAsia="楷体_GB2312" w:cs="Times New Roman"/>
          <w:sz w:val="32"/>
          <w:szCs w:val="32"/>
          <w:lang w:val="en-US" w:eastAsia="zh-CN"/>
        </w:rPr>
        <w:t>6</w:t>
      </w:r>
      <w:r>
        <w:rPr>
          <w:rFonts w:hint="default" w:ascii="Times New Roman" w:hAnsi="Times New Roman" w:eastAsia="楷体_GB2312" w:cs="Times New Roman"/>
          <w:sz w:val="32"/>
          <w:szCs w:val="32"/>
        </w:rPr>
        <w:t>日福建省第十</w:t>
      </w:r>
      <w:r>
        <w:rPr>
          <w:rFonts w:hint="default" w:ascii="Times New Roman" w:hAnsi="Times New Roman" w:eastAsia="楷体_GB2312" w:cs="Times New Roman"/>
          <w:sz w:val="32"/>
          <w:szCs w:val="32"/>
          <w:lang w:eastAsia="zh-CN"/>
        </w:rPr>
        <w:t>三</w:t>
      </w:r>
      <w:r>
        <w:rPr>
          <w:rFonts w:hint="default" w:ascii="Times New Roman" w:hAnsi="Times New Roman" w:eastAsia="楷体_GB2312" w:cs="Times New Roman"/>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常务委员会第</w:t>
      </w:r>
      <w:r>
        <w:rPr>
          <w:rFonts w:hint="eastAsia" w:eastAsia="楷体_GB2312" w:cs="Times New Roman"/>
          <w:sz w:val="32"/>
          <w:szCs w:val="32"/>
          <w:lang w:eastAsia="zh-CN"/>
        </w:rPr>
        <w:t>十二</w:t>
      </w:r>
      <w:r>
        <w:rPr>
          <w:rFonts w:hint="default" w:ascii="Times New Roman" w:hAnsi="Times New Roman" w:eastAsia="楷体_GB2312" w:cs="Times New Roman"/>
          <w:sz w:val="32"/>
          <w:szCs w:val="32"/>
        </w:rPr>
        <w:t>次会议通过）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lang w:val="en-US" w:eastAsia="zh-CN"/>
        </w:rPr>
      </w:pP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outlineLvl w:val="9"/>
        <w:rPr>
          <w:spacing w:val="0"/>
          <w:szCs w:val="32"/>
        </w:rPr>
      </w:pPr>
      <w:r>
        <w:rPr>
          <w:rFonts w:hint="eastAsia" w:ascii="黑体" w:hAnsi="黑体" w:eastAsia="黑体" w:cs="黑体"/>
          <w:spacing w:val="0"/>
          <w:szCs w:val="32"/>
        </w:rPr>
        <w:t>第一条</w:t>
      </w:r>
      <w:r>
        <w:rPr>
          <w:spacing w:val="0"/>
          <w:szCs w:val="32"/>
        </w:rPr>
        <w:t>　为了保障</w:t>
      </w:r>
      <w:r>
        <w:rPr>
          <w:bCs/>
          <w:spacing w:val="0"/>
          <w:szCs w:val="32"/>
        </w:rPr>
        <w:t>和规范</w:t>
      </w:r>
      <w:r>
        <w:rPr>
          <w:spacing w:val="0"/>
          <w:szCs w:val="32"/>
        </w:rPr>
        <w:t>本省各级人民代表大会常务委员会（以下简称人大常委会）依法行使讨论、决定重大事项的职权，</w:t>
      </w:r>
      <w:r>
        <w:rPr>
          <w:spacing w:val="6"/>
          <w:szCs w:val="32"/>
        </w:rPr>
        <w:t>根据</w:t>
      </w:r>
      <w:r>
        <w:rPr>
          <w:rFonts w:hint="eastAsia"/>
          <w:spacing w:val="6"/>
          <w:szCs w:val="32"/>
        </w:rPr>
        <w:t>宪法</w:t>
      </w:r>
      <w:r>
        <w:rPr>
          <w:spacing w:val="6"/>
          <w:szCs w:val="32"/>
        </w:rPr>
        <w:t>、《中华人民共和国地方各级人民代表大会和地方各级</w:t>
      </w:r>
      <w:r>
        <w:rPr>
          <w:spacing w:val="0"/>
          <w:szCs w:val="32"/>
        </w:rPr>
        <w:t>人民政府组织法》和有关法律的规定，结合本省实际，制定本规定。</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outlineLvl w:val="9"/>
        <w:rPr>
          <w:spacing w:val="0"/>
          <w:szCs w:val="32"/>
          <w:shd w:val="clear" w:color="auto" w:fill="BEBEBE"/>
        </w:rPr>
      </w:pPr>
      <w:r>
        <w:rPr>
          <w:rFonts w:hint="eastAsia" w:ascii="黑体" w:hAnsi="黑体" w:eastAsia="黑体" w:cs="黑体"/>
          <w:spacing w:val="0"/>
          <w:szCs w:val="32"/>
        </w:rPr>
        <w:t>第二条</w:t>
      </w:r>
      <w:r>
        <w:rPr>
          <w:spacing w:val="0"/>
          <w:szCs w:val="32"/>
        </w:rPr>
        <w:t>　</w:t>
      </w:r>
      <w:r>
        <w:rPr>
          <w:spacing w:val="-6"/>
          <w:szCs w:val="32"/>
        </w:rPr>
        <w:t>人大常委会讨论、决定本行政区域内</w:t>
      </w:r>
      <w:r>
        <w:rPr>
          <w:bCs/>
          <w:spacing w:val="-6"/>
          <w:szCs w:val="32"/>
        </w:rPr>
        <w:t>经济、政治、文化、社会、生态文明</w:t>
      </w:r>
      <w:r>
        <w:rPr>
          <w:rFonts w:hint="eastAsia"/>
          <w:spacing w:val="-6"/>
          <w:szCs w:val="32"/>
          <w:lang w:eastAsia="zh-CN"/>
        </w:rPr>
        <w:t>建设</w:t>
      </w:r>
      <w:r>
        <w:rPr>
          <w:rFonts w:hint="eastAsia"/>
          <w:spacing w:val="-6"/>
          <w:szCs w:val="32"/>
        </w:rPr>
        <w:t>等</w:t>
      </w:r>
      <w:r>
        <w:rPr>
          <w:rFonts w:hint="eastAsia"/>
          <w:spacing w:val="-6"/>
          <w:szCs w:val="32"/>
          <w:lang w:val="en-US" w:eastAsia="zh-CN"/>
        </w:rPr>
        <w:t>方面</w:t>
      </w:r>
      <w:r>
        <w:rPr>
          <w:bCs/>
          <w:spacing w:val="-6"/>
          <w:szCs w:val="32"/>
        </w:rPr>
        <w:t>具有全局性、根本性、长远性，关系改革发展稳定大局和人民群众切身利益</w:t>
      </w:r>
      <w:r>
        <w:rPr>
          <w:spacing w:val="-6"/>
          <w:szCs w:val="32"/>
        </w:rPr>
        <w:t>的重大事项</w:t>
      </w:r>
      <w:r>
        <w:rPr>
          <w:bCs/>
          <w:spacing w:val="-6"/>
          <w:szCs w:val="32"/>
        </w:rPr>
        <w:t>，</w:t>
      </w:r>
      <w:r>
        <w:rPr>
          <w:spacing w:val="-6"/>
          <w:szCs w:val="32"/>
        </w:rPr>
        <w:t>适用本规定。</w:t>
      </w:r>
    </w:p>
    <w:p>
      <w:pPr>
        <w:pStyle w:val="2"/>
        <w:keepNext w:val="0"/>
        <w:keepLines w:val="0"/>
        <w:pageBreakBefore w:val="0"/>
        <w:widowControl w:val="0"/>
        <w:kinsoku/>
        <w:wordWrap/>
        <w:overflowPunct/>
        <w:topLinePunct w:val="0"/>
        <w:bidi w:val="0"/>
        <w:snapToGrid/>
        <w:spacing w:line="580" w:lineRule="exact"/>
        <w:ind w:left="0" w:leftChars="0" w:right="0" w:rightChars="0" w:firstLine="640"/>
        <w:jc w:val="both"/>
        <w:outlineLvl w:val="9"/>
        <w:rPr>
          <w:rFonts w:hint="default" w:ascii="Times New Roman" w:hAnsi="Times New Roman" w:eastAsia="仿宋_GB2312"/>
          <w:spacing w:val="0"/>
          <w:sz w:val="32"/>
          <w:szCs w:val="32"/>
        </w:rPr>
      </w:pPr>
      <w:r>
        <w:rPr>
          <w:rFonts w:ascii="黑体" w:hAnsi="黑体" w:eastAsia="黑体" w:cs="黑体"/>
          <w:spacing w:val="0"/>
          <w:sz w:val="32"/>
          <w:szCs w:val="32"/>
        </w:rPr>
        <w:t>第三条</w:t>
      </w:r>
      <w:r>
        <w:rPr>
          <w:rFonts w:hint="default" w:ascii="Times New Roman" w:hAnsi="Times New Roman" w:eastAsia="仿宋_GB2312"/>
          <w:spacing w:val="0"/>
          <w:sz w:val="32"/>
          <w:szCs w:val="32"/>
        </w:rPr>
        <w:t>　人大常委会讨论、决定重大事项</w:t>
      </w:r>
      <w:r>
        <w:rPr>
          <w:rFonts w:hint="default" w:ascii="Times New Roman" w:hAnsi="Times New Roman" w:eastAsia="仿宋_GB2312"/>
          <w:bCs/>
          <w:spacing w:val="0"/>
          <w:sz w:val="32"/>
          <w:szCs w:val="32"/>
        </w:rPr>
        <w:t>，应当坚持以习近平新时代中国特色社会主义思想为指导，坚持党的领导、人民当家做主、依法治国有机统一，坚持民主集中制原则，坚持围绕中心服务大局，依照法定权限和程序行使职权</w:t>
      </w:r>
      <w:r>
        <w:rPr>
          <w:rFonts w:hint="default" w:ascii="Times New Roman" w:hAnsi="Times New Roman" w:eastAsia="仿宋_GB2312"/>
          <w:spacing w:val="0"/>
          <w:sz w:val="32"/>
          <w:szCs w:val="32"/>
        </w:rPr>
        <w:t>。</w:t>
      </w:r>
      <w:r>
        <w:rPr>
          <w:rFonts w:ascii="Times New Roman" w:hAnsi="Times New Roman" w:eastAsia="仿宋_GB2312"/>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default" w:ascii="Times New Roman" w:hAnsi="Times New Roman" w:eastAsia="仿宋_GB2312"/>
          <w:spacing w:val="0"/>
          <w:sz w:val="32"/>
          <w:szCs w:val="32"/>
        </w:rPr>
      </w:pPr>
      <w:r>
        <w:rPr>
          <w:rFonts w:ascii="黑体" w:hAnsi="黑体" w:eastAsia="黑体" w:cs="黑体"/>
          <w:spacing w:val="0"/>
          <w:sz w:val="32"/>
          <w:szCs w:val="32"/>
        </w:rPr>
        <w:t>第四条</w:t>
      </w:r>
      <w:r>
        <w:rPr>
          <w:rFonts w:hint="default" w:ascii="Times New Roman" w:hAnsi="Times New Roman" w:eastAsia="仿宋_GB2312"/>
          <w:spacing w:val="0"/>
          <w:sz w:val="32"/>
          <w:szCs w:val="32"/>
        </w:rPr>
        <w:t>　下列事项应当</w:t>
      </w:r>
      <w:r>
        <w:rPr>
          <w:rFonts w:hint="eastAsia" w:ascii="Times New Roman" w:hAnsi="Times New Roman" w:eastAsia="仿宋_GB2312"/>
          <w:spacing w:val="0"/>
          <w:sz w:val="32"/>
          <w:szCs w:val="32"/>
          <w:lang w:eastAsia="zh-CN"/>
        </w:rPr>
        <w:t>提请</w:t>
      </w:r>
      <w:r>
        <w:rPr>
          <w:rFonts w:hint="default" w:ascii="Times New Roman" w:hAnsi="Times New Roman" w:eastAsia="仿宋_GB2312"/>
          <w:spacing w:val="0"/>
          <w:sz w:val="32"/>
          <w:szCs w:val="32"/>
        </w:rPr>
        <w:t>本级人大常委会审议，并</w:t>
      </w:r>
      <w:r>
        <w:rPr>
          <w:rFonts w:hint="eastAsia" w:ascii="Times New Roman" w:hAnsi="Times New Roman" w:eastAsia="仿宋_GB2312"/>
          <w:spacing w:val="0"/>
          <w:sz w:val="32"/>
          <w:szCs w:val="32"/>
          <w:lang w:eastAsia="zh-CN"/>
        </w:rPr>
        <w:t>由人大常委会</w:t>
      </w:r>
      <w:r>
        <w:rPr>
          <w:rFonts w:hint="default" w:ascii="Times New Roman" w:hAnsi="Times New Roman" w:eastAsia="仿宋_GB2312"/>
          <w:spacing w:val="0"/>
          <w:sz w:val="32"/>
          <w:szCs w:val="32"/>
        </w:rPr>
        <w:t>作出相应的决议或者决定：</w:t>
      </w:r>
    </w:p>
    <w:p>
      <w:pPr>
        <w:pStyle w:val="2"/>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auto"/>
        <w:outlineLvl w:val="9"/>
        <w:rPr>
          <w:rFonts w:hint="default"/>
          <w:color w:val="0000FF"/>
          <w:spacing w:val="0"/>
        </w:rPr>
      </w:pPr>
      <w:r>
        <w:rPr>
          <w:rFonts w:hint="default" w:ascii="Times New Roman" w:hAnsi="Times New Roman" w:eastAsia="仿宋_GB2312"/>
          <w:spacing w:val="0"/>
          <w:sz w:val="32"/>
          <w:szCs w:val="32"/>
        </w:rPr>
        <w:t>（一）保证</w:t>
      </w:r>
      <w:r>
        <w:rPr>
          <w:spacing w:val="0"/>
        </w:rPr>
        <w:fldChar w:fldCharType="begin"/>
      </w:r>
      <w:r>
        <w:rPr>
          <w:spacing w:val="0"/>
        </w:rPr>
        <w:instrText xml:space="preserve"> HYPERLINK "http://law.npc.gov.cn:8081/FLFG/\\/FLFG/flfgByID.action?flfgID=40&amp;zlsxid=01&amp;showDetailType=QW" \t "http://law.npc.gov.cn:8081/FLFG/_blank" </w:instrText>
      </w:r>
      <w:r>
        <w:rPr>
          <w:spacing w:val="0"/>
        </w:rPr>
        <w:fldChar w:fldCharType="separate"/>
      </w:r>
      <w:r>
        <w:rPr>
          <w:rFonts w:hint="default" w:ascii="Times New Roman" w:hAnsi="Times New Roman" w:eastAsia="仿宋_GB2312"/>
          <w:spacing w:val="0"/>
          <w:sz w:val="32"/>
          <w:szCs w:val="32"/>
        </w:rPr>
        <w:t>宪法</w:t>
      </w:r>
      <w:r>
        <w:rPr>
          <w:rFonts w:hint="default" w:ascii="Times New Roman" w:hAnsi="Times New Roman" w:eastAsia="仿宋_GB2312"/>
          <w:spacing w:val="0"/>
          <w:sz w:val="32"/>
          <w:szCs w:val="32"/>
        </w:rPr>
        <w:fldChar w:fldCharType="end"/>
      </w:r>
      <w:r>
        <w:rPr>
          <w:rFonts w:hint="default" w:ascii="Times New Roman" w:hAnsi="Times New Roman" w:eastAsia="仿宋_GB2312"/>
          <w:spacing w:val="0"/>
          <w:sz w:val="32"/>
          <w:szCs w:val="32"/>
        </w:rPr>
        <w:t>、法律、法规和上级人大及其常委会以及本级人民代表大会的决议、决定</w:t>
      </w:r>
      <w:r>
        <w:rPr>
          <w:rFonts w:hint="default" w:ascii="Times New Roman" w:hAnsi="Times New Roman" w:eastAsia="仿宋_GB2312"/>
          <w:bCs/>
          <w:spacing w:val="0"/>
          <w:sz w:val="32"/>
          <w:szCs w:val="32"/>
        </w:rPr>
        <w:t>得到</w:t>
      </w:r>
      <w:r>
        <w:rPr>
          <w:rFonts w:hint="default" w:ascii="Times New Roman" w:hAnsi="Times New Roman" w:eastAsia="仿宋_GB2312"/>
          <w:spacing w:val="0"/>
          <w:sz w:val="32"/>
          <w:szCs w:val="32"/>
        </w:rPr>
        <w:t>遵守和执行的重大措施；</w:t>
      </w:r>
      <w:r>
        <w:rPr>
          <w:rFonts w:hint="default" w:ascii="Times New Roman" w:hAnsi="Times New Roman" w:eastAsia="仿宋_GB2312"/>
          <w:spacing w:val="0"/>
          <w:sz w:val="32"/>
          <w:szCs w:val="32"/>
        </w:rPr>
        <w:br w:type="textWrapping"/>
      </w:r>
      <w:r>
        <w:rPr>
          <w:rFonts w:hint="default" w:ascii="Times New Roman" w:hAnsi="Times New Roman" w:eastAsia="仿宋_GB2312"/>
          <w:spacing w:val="0"/>
          <w:sz w:val="32"/>
          <w:szCs w:val="32"/>
        </w:rPr>
        <w:t>　　（二）</w:t>
      </w:r>
      <w:r>
        <w:rPr>
          <w:rFonts w:hint="default" w:ascii="Times New Roman" w:hAnsi="Times New Roman" w:eastAsia="仿宋_GB2312"/>
          <w:bCs/>
          <w:spacing w:val="0"/>
          <w:sz w:val="32"/>
          <w:szCs w:val="32"/>
        </w:rPr>
        <w:t>推进改革开放，落实</w:t>
      </w:r>
      <w:r>
        <w:rPr>
          <w:rFonts w:hint="eastAsia" w:ascii="Times New Roman" w:hAnsi="Times New Roman" w:eastAsia="仿宋_GB2312" w:cs="Times New Roman"/>
          <w:spacing w:val="0"/>
          <w:kern w:val="2"/>
          <w:sz w:val="32"/>
          <w:szCs w:val="32"/>
          <w:lang w:val="en-US" w:eastAsia="zh-CN" w:bidi="ar-SA"/>
        </w:rPr>
        <w:t>党</w:t>
      </w:r>
      <w:r>
        <w:rPr>
          <w:rFonts w:hint="default" w:ascii="Times New Roman" w:hAnsi="Times New Roman" w:eastAsia="仿宋_GB2312"/>
          <w:bCs/>
          <w:spacing w:val="0"/>
          <w:sz w:val="32"/>
          <w:szCs w:val="32"/>
        </w:rPr>
        <w:t>中央赋予的重大改革试验，落实党委重大发展战略、重大决策部署的重大措施；</w:t>
      </w:r>
      <w:r>
        <w:rPr>
          <w:rFonts w:hint="default" w:ascii="Times New Roman" w:hAnsi="Times New Roman" w:eastAsia="仿宋_GB2312"/>
          <w:spacing w:val="0"/>
          <w:sz w:val="32"/>
          <w:szCs w:val="32"/>
        </w:rPr>
        <w:t>　　</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0"/>
          <w:sz w:val="32"/>
          <w:szCs w:val="32"/>
          <w:lang w:val="en-US" w:eastAsia="zh-CN" w:bidi="ar-SA"/>
        </w:rPr>
      </w:pPr>
      <w:r>
        <w:rPr>
          <w:rFonts w:hint="eastAsia" w:ascii="Times New Roman" w:hAnsi="Times New Roman" w:eastAsia="仿宋_GB2312" w:cs="Times New Roman"/>
          <w:color w:val="000000"/>
          <w:spacing w:val="0"/>
          <w:kern w:val="0"/>
          <w:sz w:val="32"/>
          <w:szCs w:val="32"/>
          <w:lang w:val="en-US" w:eastAsia="zh-CN" w:bidi="ar-SA"/>
        </w:rPr>
        <w:t>（三）</w:t>
      </w:r>
      <w:r>
        <w:rPr>
          <w:spacing w:val="-11"/>
          <w:szCs w:val="32"/>
        </w:rPr>
        <w:t>加强社会主义民主法</w:t>
      </w:r>
      <w:r>
        <w:rPr>
          <w:bCs/>
          <w:spacing w:val="-11"/>
          <w:szCs w:val="32"/>
        </w:rPr>
        <w:t>治</w:t>
      </w:r>
      <w:r>
        <w:rPr>
          <w:spacing w:val="-11"/>
          <w:szCs w:val="32"/>
        </w:rPr>
        <w:t>建设，</w:t>
      </w:r>
      <w:r>
        <w:rPr>
          <w:rFonts w:hint="eastAsia" w:ascii="Times New Roman" w:hAnsi="Times New Roman" w:eastAsia="仿宋_GB2312" w:cs="Times New Roman"/>
          <w:color w:val="000000"/>
          <w:spacing w:val="-11"/>
          <w:kern w:val="0"/>
          <w:sz w:val="32"/>
          <w:szCs w:val="32"/>
          <w:lang w:val="en-US" w:eastAsia="zh-CN" w:bidi="ar-SA"/>
        </w:rPr>
        <w:t>推进依法治省</w:t>
      </w:r>
      <w:r>
        <w:rPr>
          <w:spacing w:val="-11"/>
          <w:szCs w:val="32"/>
        </w:rPr>
        <w:t>的重大</w:t>
      </w:r>
      <w:r>
        <w:rPr>
          <w:bCs/>
          <w:spacing w:val="-11"/>
          <w:szCs w:val="32"/>
        </w:rPr>
        <w:t>措施</w:t>
      </w:r>
      <w:r>
        <w:rPr>
          <w:spacing w:val="-11"/>
          <w:szCs w:val="32"/>
        </w:rPr>
        <w:t>；</w:t>
      </w:r>
      <w:r>
        <w:rPr>
          <w:rFonts w:hint="eastAsia"/>
          <w:spacing w:val="0"/>
        </w:rPr>
        <w:t xml:space="preserve">     </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auto"/>
        <w:outlineLvl w:val="9"/>
        <w:rPr>
          <w:spacing w:val="0"/>
          <w:szCs w:val="32"/>
        </w:rPr>
      </w:pPr>
      <w:r>
        <w:rPr>
          <w:spacing w:val="0"/>
          <w:szCs w:val="32"/>
        </w:rPr>
        <w:t>（四）国民经济和社会发展</w:t>
      </w:r>
      <w:r>
        <w:rPr>
          <w:bCs/>
          <w:spacing w:val="0"/>
          <w:szCs w:val="32"/>
        </w:rPr>
        <w:t>规划</w:t>
      </w:r>
      <w:r>
        <w:rPr>
          <w:spacing w:val="0"/>
          <w:szCs w:val="32"/>
        </w:rPr>
        <w:t>计划、</w:t>
      </w:r>
      <w:r>
        <w:rPr>
          <w:bCs/>
          <w:spacing w:val="0"/>
          <w:szCs w:val="32"/>
        </w:rPr>
        <w:t>本级</w:t>
      </w:r>
      <w:r>
        <w:rPr>
          <w:spacing w:val="0"/>
          <w:szCs w:val="32"/>
        </w:rPr>
        <w:t>预算的调整方案</w:t>
      </w:r>
      <w:r>
        <w:rPr>
          <w:bCs/>
          <w:spacing w:val="0"/>
          <w:szCs w:val="32"/>
        </w:rPr>
        <w:t>及本级</w:t>
      </w:r>
      <w:r>
        <w:rPr>
          <w:spacing w:val="0"/>
          <w:szCs w:val="32"/>
        </w:rPr>
        <w:t>决算；</w:t>
      </w:r>
    </w:p>
    <w:p>
      <w:pPr>
        <w:pStyle w:val="2"/>
        <w:keepNext w:val="0"/>
        <w:keepLines w:val="0"/>
        <w:pageBreakBefore w:val="0"/>
        <w:widowControl w:val="0"/>
        <w:kinsoku/>
        <w:wordWrap/>
        <w:overflowPunct/>
        <w:topLinePunct w:val="0"/>
        <w:bidi w:val="0"/>
        <w:snapToGrid/>
        <w:spacing w:line="580" w:lineRule="exact"/>
        <w:ind w:left="0" w:leftChars="0" w:right="0" w:rightChars="0"/>
        <w:jc w:val="both"/>
        <w:textAlignment w:val="auto"/>
        <w:outlineLvl w:val="9"/>
        <w:rPr>
          <w:rFonts w:hint="default"/>
          <w:spacing w:val="0"/>
        </w:rPr>
      </w:pPr>
      <w:r>
        <w:rPr>
          <w:rFonts w:ascii="Times New Roman" w:hAnsi="Times New Roman" w:eastAsia="仿宋_GB2312"/>
          <w:spacing w:val="0"/>
          <w:sz w:val="32"/>
          <w:szCs w:val="32"/>
        </w:rPr>
        <w:t xml:space="preserve">    </w:t>
      </w:r>
      <w:r>
        <w:rPr>
          <w:rFonts w:hint="default" w:ascii="Times New Roman" w:hAnsi="Times New Roman" w:eastAsia="仿宋_GB2312"/>
          <w:spacing w:val="0"/>
          <w:sz w:val="32"/>
          <w:szCs w:val="32"/>
        </w:rPr>
        <w:t>（五）国土空间总体规划和详细规划的编制、修改；</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auto"/>
        <w:outlineLvl w:val="9"/>
        <w:rPr>
          <w:spacing w:val="0"/>
          <w:szCs w:val="32"/>
        </w:rPr>
      </w:pPr>
      <w:r>
        <w:rPr>
          <w:rFonts w:hint="eastAsia" w:ascii="Times New Roman" w:hAnsi="Times New Roman" w:eastAsia="仿宋_GB2312" w:cs="Times New Roman"/>
          <w:color w:val="000000"/>
          <w:spacing w:val="0"/>
          <w:kern w:val="0"/>
          <w:sz w:val="32"/>
          <w:szCs w:val="32"/>
          <w:lang w:val="en-US" w:eastAsia="zh-CN" w:bidi="ar-SA"/>
        </w:rPr>
        <w:t>（六）资源、环境等</w:t>
      </w:r>
      <w:r>
        <w:rPr>
          <w:spacing w:val="0"/>
          <w:szCs w:val="32"/>
        </w:rPr>
        <w:t>生态文明建设的重大事项</w:t>
      </w:r>
      <w:r>
        <w:rPr>
          <w:rFonts w:hint="eastAsia"/>
          <w:spacing w:val="0"/>
          <w:szCs w:val="32"/>
        </w:rPr>
        <w:t>；</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auto"/>
        <w:outlineLvl w:val="9"/>
        <w:rPr>
          <w:bCs/>
          <w:spacing w:val="0"/>
          <w:szCs w:val="32"/>
        </w:rPr>
      </w:pPr>
      <w:r>
        <w:rPr>
          <w:rFonts w:hint="eastAsia" w:ascii="Times New Roman" w:hAnsi="Times New Roman" w:eastAsia="仿宋_GB2312" w:cs="Times New Roman"/>
          <w:color w:val="000000"/>
          <w:spacing w:val="0"/>
          <w:kern w:val="0"/>
          <w:sz w:val="32"/>
          <w:szCs w:val="32"/>
          <w:lang w:val="en-US" w:eastAsia="zh-CN" w:bidi="ar-SA"/>
        </w:rPr>
        <w:t>（七）</w:t>
      </w:r>
      <w:r>
        <w:rPr>
          <w:bCs/>
          <w:spacing w:val="0"/>
          <w:szCs w:val="32"/>
        </w:rPr>
        <w:t>授予或撤销地方的荣誉称号；</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auto"/>
        <w:outlineLvl w:val="9"/>
        <w:rPr>
          <w:bCs/>
          <w:spacing w:val="0"/>
          <w:szCs w:val="32"/>
        </w:rPr>
      </w:pPr>
      <w:r>
        <w:rPr>
          <w:rFonts w:hint="eastAsia" w:ascii="Times New Roman" w:hAnsi="Times New Roman" w:eastAsia="仿宋_GB2312" w:cs="Times New Roman"/>
          <w:color w:val="000000"/>
          <w:spacing w:val="0"/>
          <w:kern w:val="0"/>
          <w:sz w:val="32"/>
          <w:szCs w:val="32"/>
          <w:lang w:val="en-US" w:eastAsia="zh-CN" w:bidi="ar-SA"/>
        </w:rPr>
        <w:t>（八）</w:t>
      </w:r>
      <w:r>
        <w:rPr>
          <w:bCs/>
          <w:spacing w:val="0"/>
          <w:szCs w:val="32"/>
        </w:rPr>
        <w:t>撤销下一级人大及其常委会不适当的决议、决定；</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auto"/>
        <w:outlineLvl w:val="9"/>
        <w:rPr>
          <w:bCs/>
          <w:spacing w:val="0"/>
          <w:szCs w:val="32"/>
        </w:rPr>
      </w:pPr>
      <w:r>
        <w:rPr>
          <w:rFonts w:hint="eastAsia" w:ascii="Times New Roman" w:hAnsi="Times New Roman" w:eastAsia="仿宋_GB2312" w:cs="Times New Roman"/>
          <w:color w:val="000000"/>
          <w:spacing w:val="0"/>
          <w:kern w:val="0"/>
          <w:sz w:val="32"/>
          <w:szCs w:val="32"/>
          <w:lang w:val="en-US" w:eastAsia="zh-CN" w:bidi="ar-SA"/>
        </w:rPr>
        <w:t>（九）</w:t>
      </w:r>
      <w:r>
        <w:rPr>
          <w:bCs/>
          <w:spacing w:val="0"/>
          <w:szCs w:val="32"/>
        </w:rPr>
        <w:t>撤销本级政府不适当的决定、命令；</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auto"/>
        <w:outlineLvl w:val="9"/>
        <w:rPr>
          <w:spacing w:val="0"/>
          <w:szCs w:val="32"/>
        </w:rPr>
      </w:pPr>
      <w:r>
        <w:rPr>
          <w:rFonts w:hint="eastAsia" w:ascii="Times New Roman" w:hAnsi="Times New Roman" w:eastAsia="仿宋_GB2312" w:cs="Times New Roman"/>
          <w:color w:val="000000"/>
          <w:spacing w:val="0"/>
          <w:kern w:val="0"/>
          <w:sz w:val="32"/>
          <w:szCs w:val="32"/>
          <w:lang w:val="en-US" w:eastAsia="zh-CN" w:bidi="ar-SA"/>
        </w:rPr>
        <w:t>（十）</w:t>
      </w:r>
      <w:r>
        <w:rPr>
          <w:bCs/>
          <w:spacing w:val="0"/>
          <w:szCs w:val="32"/>
        </w:rPr>
        <w:t>本级</w:t>
      </w:r>
      <w:r>
        <w:rPr>
          <w:spacing w:val="0"/>
          <w:szCs w:val="32"/>
        </w:rPr>
        <w:t>人民代表大会授权人大常委会讨论、决定的重大事项；</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auto"/>
        <w:outlineLvl w:val="9"/>
        <w:rPr>
          <w:spacing w:val="0"/>
          <w:szCs w:val="32"/>
        </w:rPr>
      </w:pPr>
      <w:r>
        <w:rPr>
          <w:rFonts w:hint="eastAsia" w:ascii="Times New Roman" w:hAnsi="Times New Roman" w:eastAsia="仿宋_GB2312" w:cs="Times New Roman"/>
          <w:color w:val="000000"/>
          <w:spacing w:val="0"/>
          <w:kern w:val="0"/>
          <w:sz w:val="32"/>
          <w:szCs w:val="32"/>
          <w:lang w:val="en-US" w:eastAsia="zh-CN" w:bidi="ar-SA"/>
        </w:rPr>
        <w:t>（十一）</w:t>
      </w:r>
      <w:r>
        <w:rPr>
          <w:spacing w:val="0"/>
          <w:szCs w:val="32"/>
        </w:rPr>
        <w:t>法律、法规规定应当</w:t>
      </w:r>
      <w:r>
        <w:rPr>
          <w:bCs/>
          <w:spacing w:val="0"/>
          <w:szCs w:val="32"/>
        </w:rPr>
        <w:t>由本级</w:t>
      </w:r>
      <w:r>
        <w:rPr>
          <w:spacing w:val="0"/>
          <w:szCs w:val="32"/>
        </w:rPr>
        <w:t>人大常委会</w:t>
      </w:r>
      <w:r>
        <w:rPr>
          <w:bCs/>
          <w:spacing w:val="0"/>
          <w:szCs w:val="32"/>
        </w:rPr>
        <w:t>讨论、</w:t>
      </w:r>
      <w:r>
        <w:rPr>
          <w:spacing w:val="0"/>
          <w:szCs w:val="32"/>
        </w:rPr>
        <w:t>决定的</w:t>
      </w:r>
      <w:r>
        <w:rPr>
          <w:rFonts w:hint="eastAsia"/>
          <w:spacing w:val="0"/>
          <w:szCs w:val="32"/>
          <w:lang w:eastAsia="zh-CN"/>
        </w:rPr>
        <w:t>其他</w:t>
      </w:r>
      <w:r>
        <w:rPr>
          <w:spacing w:val="0"/>
          <w:szCs w:val="32"/>
        </w:rPr>
        <w:t>重大事项。</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auto"/>
        <w:outlineLvl w:val="9"/>
        <w:rPr>
          <w:rFonts w:hint="eastAsia" w:ascii="黑体" w:hAnsi="黑体" w:eastAsia="黑体" w:cs="黑体"/>
          <w:spacing w:val="0"/>
          <w:szCs w:val="32"/>
        </w:rPr>
      </w:pPr>
      <w:r>
        <w:rPr>
          <w:rFonts w:ascii="黑体" w:hAnsi="黑体" w:eastAsia="黑体" w:cs="黑体"/>
          <w:spacing w:val="0"/>
          <w:szCs w:val="32"/>
        </w:rPr>
        <w:t>第五条</w:t>
      </w:r>
      <w:r>
        <w:rPr>
          <w:spacing w:val="0"/>
          <w:szCs w:val="32"/>
        </w:rPr>
        <w:t>　下列事项应当向本级人大常委会报告</w:t>
      </w:r>
      <w:r>
        <w:rPr>
          <w:rFonts w:hint="eastAsia"/>
          <w:spacing w:val="0"/>
          <w:szCs w:val="32"/>
        </w:rPr>
        <w:t>，人大常委会可以提出意见建议，必要时作出相应的决议或者决定：</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auto"/>
        <w:outlineLvl w:val="9"/>
        <w:rPr>
          <w:spacing w:val="0"/>
          <w:szCs w:val="32"/>
        </w:rPr>
      </w:pPr>
      <w:r>
        <w:rPr>
          <w:spacing w:val="0"/>
          <w:szCs w:val="32"/>
        </w:rPr>
        <w:t>（一）</w:t>
      </w:r>
      <w:r>
        <w:rPr>
          <w:rFonts w:hint="eastAsia"/>
          <w:spacing w:val="0"/>
          <w:szCs w:val="32"/>
        </w:rPr>
        <w:t>本年度上一阶段</w:t>
      </w:r>
      <w:r>
        <w:rPr>
          <w:spacing w:val="0"/>
          <w:szCs w:val="32"/>
        </w:rPr>
        <w:t>国民经济和社会发展计划、预算的执行情况</w:t>
      </w:r>
      <w:r>
        <w:rPr>
          <w:rFonts w:hint="eastAsia"/>
          <w:spacing w:val="0"/>
          <w:szCs w:val="32"/>
        </w:rPr>
        <w:t>，</w:t>
      </w:r>
      <w:r>
        <w:rPr>
          <w:bCs/>
          <w:spacing w:val="0"/>
          <w:szCs w:val="32"/>
        </w:rPr>
        <w:t>实施国民经济和社会发展五年规划的中期评估情况</w:t>
      </w:r>
      <w:r>
        <w:rPr>
          <w:spacing w:val="0"/>
          <w:szCs w:val="32"/>
        </w:rPr>
        <w:t>；</w:t>
      </w:r>
      <w:r>
        <w:rPr>
          <w:spacing w:val="0"/>
          <w:szCs w:val="32"/>
        </w:rPr>
        <w:br w:type="textWrapping"/>
      </w:r>
      <w:r>
        <w:rPr>
          <w:spacing w:val="0"/>
          <w:szCs w:val="32"/>
        </w:rPr>
        <w:t>　　（二）上一年度预算执行和其他财政收支的审计情况</w:t>
      </w:r>
      <w:r>
        <w:rPr>
          <w:bCs/>
          <w:spacing w:val="0"/>
          <w:szCs w:val="32"/>
        </w:rPr>
        <w:t>以及查出问题整改情况</w:t>
      </w:r>
      <w:r>
        <w:rPr>
          <w:spacing w:val="0"/>
          <w:szCs w:val="32"/>
        </w:rPr>
        <w:t>；</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auto"/>
        <w:outlineLvl w:val="9"/>
        <w:rPr>
          <w:spacing w:val="0"/>
          <w:szCs w:val="32"/>
        </w:rPr>
      </w:pPr>
      <w:r>
        <w:rPr>
          <w:rFonts w:hint="eastAsia"/>
          <w:spacing w:val="0"/>
          <w:szCs w:val="32"/>
        </w:rPr>
        <w:t>（三）</w:t>
      </w:r>
      <w:r>
        <w:rPr>
          <w:spacing w:val="0"/>
          <w:szCs w:val="32"/>
        </w:rPr>
        <w:t>地方政府债务</w:t>
      </w:r>
      <w:r>
        <w:rPr>
          <w:rFonts w:hint="eastAsia"/>
          <w:spacing w:val="0"/>
          <w:szCs w:val="32"/>
        </w:rPr>
        <w:t>监督管理</w:t>
      </w:r>
      <w:r>
        <w:rPr>
          <w:spacing w:val="0"/>
          <w:szCs w:val="32"/>
        </w:rPr>
        <w:t>情况；</w:t>
      </w:r>
      <w:r>
        <w:rPr>
          <w:rFonts w:hint="eastAsia"/>
          <w:spacing w:val="0"/>
          <w:szCs w:val="32"/>
        </w:rPr>
        <w:br w:type="textWrapping"/>
      </w:r>
      <w:r>
        <w:rPr>
          <w:spacing w:val="0"/>
          <w:szCs w:val="32"/>
        </w:rPr>
        <w:t>　　</w:t>
      </w:r>
      <w:r>
        <w:rPr>
          <w:rFonts w:hint="eastAsia"/>
          <w:spacing w:val="0"/>
          <w:szCs w:val="32"/>
        </w:rPr>
        <w:t>（四）</w:t>
      </w:r>
      <w:r>
        <w:rPr>
          <w:bCs/>
          <w:spacing w:val="0"/>
          <w:szCs w:val="32"/>
        </w:rPr>
        <w:t>国有资产管理</w:t>
      </w:r>
      <w:r>
        <w:rPr>
          <w:spacing w:val="0"/>
          <w:szCs w:val="32"/>
        </w:rPr>
        <w:t>情况；</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auto"/>
        <w:outlineLvl w:val="9"/>
        <w:rPr>
          <w:spacing w:val="0"/>
          <w:szCs w:val="32"/>
        </w:rPr>
      </w:pPr>
      <w:r>
        <w:rPr>
          <w:rFonts w:hint="eastAsia"/>
          <w:spacing w:val="0"/>
          <w:szCs w:val="32"/>
        </w:rPr>
        <w:t>（五）</w:t>
      </w:r>
      <w:r>
        <w:rPr>
          <w:spacing w:val="0"/>
          <w:szCs w:val="32"/>
        </w:rPr>
        <w:t>国民经济建设布局和产业结构调整的执行情况</w:t>
      </w:r>
      <w:r>
        <w:rPr>
          <w:rFonts w:hint="eastAsia"/>
          <w:spacing w:val="0"/>
          <w:szCs w:val="32"/>
        </w:rPr>
        <w:t>，事关发展全局、涉及群众切身利益的重大财政政策</w:t>
      </w:r>
      <w:r>
        <w:rPr>
          <w:spacing w:val="0"/>
          <w:szCs w:val="32"/>
        </w:rPr>
        <w:t>；</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auto"/>
        <w:outlineLvl w:val="9"/>
        <w:rPr>
          <w:spacing w:val="0"/>
          <w:szCs w:val="32"/>
        </w:rPr>
      </w:pPr>
      <w:r>
        <w:rPr>
          <w:rFonts w:hint="eastAsia"/>
          <w:spacing w:val="0"/>
          <w:szCs w:val="32"/>
        </w:rPr>
        <w:t>（六）</w:t>
      </w:r>
      <w:r>
        <w:rPr>
          <w:spacing w:val="0"/>
          <w:szCs w:val="32"/>
        </w:rPr>
        <w:t>农业发展、农村改革和农民收入</w:t>
      </w:r>
      <w:r>
        <w:rPr>
          <w:rFonts w:hint="eastAsia"/>
          <w:spacing w:val="0"/>
          <w:szCs w:val="32"/>
          <w:lang w:eastAsia="zh-CN"/>
        </w:rPr>
        <w:t>以及实施乡村振兴战略</w:t>
      </w:r>
      <w:r>
        <w:rPr>
          <w:spacing w:val="0"/>
          <w:szCs w:val="32"/>
        </w:rPr>
        <w:t>的重</w:t>
      </w:r>
      <w:r>
        <w:rPr>
          <w:rFonts w:hint="eastAsia"/>
          <w:spacing w:val="0"/>
          <w:szCs w:val="32"/>
        </w:rPr>
        <w:t>要</w:t>
      </w:r>
      <w:r>
        <w:rPr>
          <w:spacing w:val="0"/>
          <w:szCs w:val="32"/>
        </w:rPr>
        <w:t>情况；</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auto"/>
        <w:outlineLvl w:val="9"/>
        <w:rPr>
          <w:spacing w:val="0"/>
          <w:szCs w:val="32"/>
        </w:rPr>
      </w:pPr>
      <w:r>
        <w:rPr>
          <w:rFonts w:hint="eastAsia"/>
          <w:spacing w:val="0"/>
          <w:szCs w:val="32"/>
        </w:rPr>
        <w:t>（七）城镇建设、重大民生项目、</w:t>
      </w:r>
      <w:r>
        <w:rPr>
          <w:spacing w:val="0"/>
          <w:szCs w:val="32"/>
        </w:rPr>
        <w:t>由财政性资金投资或者偿还的重大</w:t>
      </w:r>
      <w:r>
        <w:rPr>
          <w:rFonts w:hint="eastAsia"/>
          <w:spacing w:val="0"/>
          <w:szCs w:val="32"/>
        </w:rPr>
        <w:t>公共</w:t>
      </w:r>
      <w:r>
        <w:rPr>
          <w:spacing w:val="0"/>
          <w:szCs w:val="32"/>
        </w:rPr>
        <w:t>建设</w:t>
      </w:r>
      <w:r>
        <w:rPr>
          <w:rFonts w:hint="eastAsia"/>
          <w:spacing w:val="0"/>
          <w:szCs w:val="32"/>
        </w:rPr>
        <w:t>项目</w:t>
      </w:r>
      <w:r>
        <w:rPr>
          <w:spacing w:val="0"/>
          <w:szCs w:val="32"/>
        </w:rPr>
        <w:t>的</w:t>
      </w:r>
      <w:r>
        <w:rPr>
          <w:rFonts w:hint="eastAsia"/>
          <w:spacing w:val="0"/>
          <w:szCs w:val="32"/>
        </w:rPr>
        <w:t>审批</w:t>
      </w:r>
      <w:r>
        <w:rPr>
          <w:spacing w:val="0"/>
          <w:szCs w:val="32"/>
        </w:rPr>
        <w:t>和建设的</w:t>
      </w:r>
      <w:r>
        <w:rPr>
          <w:rFonts w:hint="eastAsia"/>
          <w:spacing w:val="0"/>
          <w:szCs w:val="32"/>
        </w:rPr>
        <w:t>重要</w:t>
      </w:r>
      <w:r>
        <w:rPr>
          <w:spacing w:val="0"/>
          <w:szCs w:val="32"/>
        </w:rPr>
        <w:t>情况；</w:t>
      </w:r>
      <w:r>
        <w:rPr>
          <w:spacing w:val="0"/>
          <w:szCs w:val="32"/>
        </w:rPr>
        <w:br w:type="textWrapping"/>
      </w:r>
      <w:r>
        <w:rPr>
          <w:rFonts w:hint="eastAsia"/>
          <w:spacing w:val="0"/>
          <w:szCs w:val="32"/>
        </w:rPr>
        <w:t xml:space="preserve">  </w:t>
      </w:r>
      <w:r>
        <w:rPr>
          <w:rFonts w:hint="eastAsia"/>
          <w:spacing w:val="0"/>
          <w:sz w:val="36"/>
          <w:szCs w:val="36"/>
        </w:rPr>
        <w:t xml:space="preserve"> </w:t>
      </w:r>
      <w:r>
        <w:rPr>
          <w:rFonts w:hint="eastAsia"/>
          <w:spacing w:val="0"/>
          <w:sz w:val="36"/>
          <w:szCs w:val="36"/>
          <w:lang w:val="en-US" w:eastAsia="zh-CN"/>
        </w:rPr>
        <w:t xml:space="preserve"> </w:t>
      </w:r>
      <w:r>
        <w:rPr>
          <w:rFonts w:hint="eastAsia"/>
          <w:spacing w:val="0"/>
          <w:szCs w:val="32"/>
        </w:rPr>
        <w:t>（八）法治政府建设、审判工作、检察工作、司法体制改革、公共安全维护</w:t>
      </w:r>
      <w:r>
        <w:rPr>
          <w:spacing w:val="0"/>
          <w:szCs w:val="32"/>
        </w:rPr>
        <w:t>的重要情况；</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auto"/>
        <w:outlineLvl w:val="9"/>
        <w:rPr>
          <w:spacing w:val="0"/>
          <w:szCs w:val="32"/>
          <w:u w:val="single"/>
        </w:rPr>
      </w:pPr>
      <w:r>
        <w:rPr>
          <w:rFonts w:hint="eastAsia"/>
          <w:spacing w:val="0"/>
          <w:szCs w:val="32"/>
        </w:rPr>
        <w:t>（九）</w:t>
      </w:r>
      <w:r>
        <w:rPr>
          <w:spacing w:val="0"/>
          <w:szCs w:val="32"/>
        </w:rPr>
        <w:t>教育、科学</w:t>
      </w:r>
      <w:r>
        <w:rPr>
          <w:rFonts w:hint="eastAsia"/>
          <w:spacing w:val="0"/>
          <w:szCs w:val="32"/>
        </w:rPr>
        <w:t>、医疗卫生、就业、住房、养老、社会保障</w:t>
      </w:r>
      <w:r>
        <w:rPr>
          <w:spacing w:val="0"/>
          <w:szCs w:val="32"/>
        </w:rPr>
        <w:t>等社会事业的重要情况；</w:t>
      </w:r>
      <w:r>
        <w:rPr>
          <w:spacing w:val="0"/>
          <w:szCs w:val="32"/>
        </w:rPr>
        <w:br w:type="textWrapping"/>
      </w:r>
      <w:r>
        <w:rPr>
          <w:spacing w:val="0"/>
          <w:szCs w:val="32"/>
        </w:rPr>
        <w:t>　　</w:t>
      </w:r>
      <w:r>
        <w:rPr>
          <w:rFonts w:hint="eastAsia"/>
          <w:spacing w:val="0"/>
          <w:szCs w:val="32"/>
        </w:rPr>
        <w:t>（十）</w:t>
      </w:r>
      <w:r>
        <w:rPr>
          <w:spacing w:val="0"/>
          <w:szCs w:val="32"/>
        </w:rPr>
        <w:t>华侨、归侨、侨眷和台胞、民族宗教界人士合法权益保护的重要情况；</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auto"/>
        <w:outlineLvl w:val="9"/>
        <w:rPr>
          <w:spacing w:val="0"/>
          <w:szCs w:val="32"/>
          <w:u w:val="single"/>
        </w:rPr>
      </w:pPr>
      <w:r>
        <w:rPr>
          <w:rFonts w:hint="eastAsia"/>
          <w:spacing w:val="0"/>
          <w:szCs w:val="32"/>
        </w:rPr>
        <w:t>（十一）自然资源和文化资源开发、利用、保护的重要情况</w:t>
      </w:r>
      <w:r>
        <w:rPr>
          <w:spacing w:val="0"/>
          <w:szCs w:val="32"/>
        </w:rPr>
        <w:t>；</w:t>
      </w:r>
      <w:r>
        <w:rPr>
          <w:spacing w:val="0"/>
          <w:szCs w:val="32"/>
        </w:rPr>
        <w:br w:type="textWrapping"/>
      </w:r>
      <w:r>
        <w:rPr>
          <w:rFonts w:hint="eastAsia"/>
          <w:spacing w:val="0"/>
          <w:szCs w:val="32"/>
        </w:rPr>
        <w:t xml:space="preserve">    （十二）</w:t>
      </w:r>
      <w:r>
        <w:rPr>
          <w:bCs/>
          <w:spacing w:val="0"/>
          <w:szCs w:val="32"/>
        </w:rPr>
        <w:t>环境状况和环境保护目标完成情况；</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auto"/>
        <w:outlineLvl w:val="9"/>
        <w:rPr>
          <w:spacing w:val="0"/>
          <w:szCs w:val="32"/>
        </w:rPr>
      </w:pPr>
      <w:r>
        <w:rPr>
          <w:rFonts w:hint="eastAsia"/>
          <w:spacing w:val="0"/>
          <w:szCs w:val="32"/>
        </w:rPr>
        <w:t>（十三）</w:t>
      </w:r>
      <w:r>
        <w:rPr>
          <w:spacing w:val="0"/>
          <w:szCs w:val="32"/>
        </w:rPr>
        <w:t>重大</w:t>
      </w:r>
      <w:r>
        <w:rPr>
          <w:bCs/>
          <w:spacing w:val="0"/>
          <w:szCs w:val="32"/>
        </w:rPr>
        <w:t>突发事件</w:t>
      </w:r>
      <w:r>
        <w:rPr>
          <w:spacing w:val="0"/>
          <w:szCs w:val="32"/>
        </w:rPr>
        <w:t>的</w:t>
      </w:r>
      <w:r>
        <w:rPr>
          <w:bCs/>
          <w:spacing w:val="0"/>
          <w:szCs w:val="32"/>
        </w:rPr>
        <w:t>应急处置</w:t>
      </w:r>
      <w:r>
        <w:rPr>
          <w:spacing w:val="0"/>
          <w:szCs w:val="32"/>
        </w:rPr>
        <w:t>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spacing w:val="0"/>
          <w:szCs w:val="32"/>
        </w:rPr>
      </w:pPr>
      <w:r>
        <w:rPr>
          <w:rFonts w:hint="eastAsia"/>
          <w:spacing w:val="0"/>
          <w:szCs w:val="32"/>
        </w:rPr>
        <w:t>（十四）</w:t>
      </w:r>
      <w:r>
        <w:rPr>
          <w:spacing w:val="0"/>
          <w:szCs w:val="32"/>
        </w:rPr>
        <w:t>人民政府、</w:t>
      </w:r>
      <w:r>
        <w:rPr>
          <w:bCs/>
          <w:spacing w:val="0"/>
          <w:szCs w:val="32"/>
        </w:rPr>
        <w:t>监察委员会、</w:t>
      </w:r>
      <w:r>
        <w:rPr>
          <w:spacing w:val="0"/>
          <w:szCs w:val="32"/>
        </w:rPr>
        <w:t>人民法院、人民检察院认为需要报告的重大事项；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spacing w:val="0"/>
          <w:szCs w:val="32"/>
        </w:rPr>
      </w:pPr>
      <w:r>
        <w:rPr>
          <w:rFonts w:hint="eastAsia"/>
          <w:spacing w:val="0"/>
          <w:szCs w:val="32"/>
        </w:rPr>
        <w:t>（十五）</w:t>
      </w:r>
      <w:r>
        <w:rPr>
          <w:spacing w:val="0"/>
          <w:szCs w:val="32"/>
        </w:rPr>
        <w:t>法律、法规规定应当向人大常委会报告或者人大常委会认为需要报告的其他重大事项。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spacing w:val="0"/>
          <w:szCs w:val="32"/>
        </w:rPr>
      </w:pPr>
      <w:r>
        <w:rPr>
          <w:spacing w:val="0"/>
          <w:szCs w:val="32"/>
        </w:rPr>
        <w:t>前款第</w:t>
      </w:r>
      <w:r>
        <w:rPr>
          <w:rFonts w:hint="eastAsia"/>
          <w:spacing w:val="0"/>
          <w:szCs w:val="32"/>
        </w:rPr>
        <w:t>一</w:t>
      </w:r>
      <w:r>
        <w:rPr>
          <w:spacing w:val="0"/>
          <w:szCs w:val="32"/>
        </w:rPr>
        <w:t>项国民</w:t>
      </w:r>
      <w:r>
        <w:rPr>
          <w:rFonts w:hint="eastAsia"/>
          <w:spacing w:val="0"/>
          <w:szCs w:val="32"/>
        </w:rPr>
        <w:t>经济和</w:t>
      </w:r>
      <w:r>
        <w:rPr>
          <w:spacing w:val="0"/>
          <w:szCs w:val="32"/>
        </w:rPr>
        <w:t>社会发展计划、预算的执行情况，第</w:t>
      </w:r>
      <w:r>
        <w:rPr>
          <w:rFonts w:hint="eastAsia"/>
          <w:spacing w:val="0"/>
          <w:szCs w:val="32"/>
        </w:rPr>
        <w:t>二</w:t>
      </w:r>
      <w:r>
        <w:rPr>
          <w:spacing w:val="0"/>
          <w:szCs w:val="32"/>
        </w:rPr>
        <w:t>项、</w:t>
      </w:r>
      <w:r>
        <w:rPr>
          <w:rFonts w:hint="eastAsia"/>
          <w:spacing w:val="0"/>
          <w:szCs w:val="32"/>
        </w:rPr>
        <w:t>第四</w:t>
      </w:r>
      <w:r>
        <w:rPr>
          <w:spacing w:val="0"/>
          <w:szCs w:val="32"/>
        </w:rPr>
        <w:t>项规定的重大事项</w:t>
      </w:r>
      <w:r>
        <w:rPr>
          <w:rFonts w:hint="eastAsia"/>
          <w:spacing w:val="0"/>
          <w:szCs w:val="32"/>
          <w:lang w:val="en-US" w:eastAsia="zh-CN"/>
        </w:rPr>
        <w:t>应当每年由人大常委会会议听取和审议报告。前款第三项、第十二项规定的重大事项</w:t>
      </w:r>
      <w:r>
        <w:rPr>
          <w:spacing w:val="0"/>
          <w:szCs w:val="32"/>
        </w:rPr>
        <w:t>每年至少应当向人大常委会报告一次；其他各项规定的重大事项，可以由人大常委会根据实际情况适时安排听取报告。</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outlineLvl w:val="9"/>
        <w:rPr>
          <w:spacing w:val="0"/>
          <w:szCs w:val="32"/>
        </w:rPr>
      </w:pPr>
      <w:r>
        <w:rPr>
          <w:rFonts w:hint="eastAsia" w:ascii="黑体" w:hAnsi="黑体" w:eastAsia="黑体" w:cs="黑体"/>
          <w:spacing w:val="0"/>
          <w:szCs w:val="32"/>
        </w:rPr>
        <w:t>第六条</w:t>
      </w:r>
      <w:r>
        <w:rPr>
          <w:spacing w:val="0"/>
          <w:szCs w:val="32"/>
        </w:rPr>
        <w:t>　人大常委会主任会议，人民政府，人民代表大会各专门委员会（以下简称人大专门委员会）以及省、设区的市人大常委会组成人员五人以上联名，县级人大常委会组成人员三人以上联名，可以向本级人大常委会提出有关重大事项的议案。</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outlineLvl w:val="9"/>
        <w:rPr>
          <w:spacing w:val="0"/>
          <w:szCs w:val="32"/>
        </w:rPr>
      </w:pPr>
      <w:r>
        <w:rPr>
          <w:spacing w:val="0"/>
          <w:szCs w:val="32"/>
        </w:rPr>
        <w:t>人民政府、</w:t>
      </w:r>
      <w:r>
        <w:rPr>
          <w:bCs/>
          <w:spacing w:val="0"/>
          <w:szCs w:val="32"/>
        </w:rPr>
        <w:t>监察委员会、</w:t>
      </w:r>
      <w:r>
        <w:rPr>
          <w:spacing w:val="0"/>
          <w:szCs w:val="32"/>
        </w:rPr>
        <w:t>人民法院、人民检察院可以向本级人大常委会提出有关重大事项的报告。</w:t>
      </w:r>
    </w:p>
    <w:p>
      <w:pPr>
        <w:keepNext w:val="0"/>
        <w:keepLines w:val="0"/>
        <w:pageBreakBefore w:val="0"/>
        <w:widowControl w:val="0"/>
        <w:kinsoku/>
        <w:wordWrap/>
        <w:overflowPunct/>
        <w:topLinePunct w:val="0"/>
        <w:bidi w:val="0"/>
        <w:snapToGrid/>
        <w:spacing w:line="580" w:lineRule="exact"/>
        <w:ind w:left="0" w:leftChars="0" w:right="0" w:rightChars="0" w:firstLine="643"/>
        <w:jc w:val="both"/>
        <w:outlineLvl w:val="9"/>
        <w:rPr>
          <w:rFonts w:hint="eastAsia"/>
          <w:spacing w:val="0"/>
          <w:szCs w:val="32"/>
        </w:rPr>
      </w:pPr>
      <w:r>
        <w:rPr>
          <w:rFonts w:hint="eastAsia" w:ascii="黑体" w:hAnsi="黑体" w:eastAsia="黑体" w:cs="黑体"/>
          <w:spacing w:val="0"/>
          <w:szCs w:val="32"/>
        </w:rPr>
        <w:t>第七条</w:t>
      </w:r>
      <w:r>
        <w:rPr>
          <w:spacing w:val="0"/>
          <w:szCs w:val="32"/>
        </w:rPr>
        <w:t>　有关重大事项的议案、报告</w:t>
      </w:r>
      <w:r>
        <w:rPr>
          <w:bCs/>
          <w:spacing w:val="0"/>
          <w:szCs w:val="32"/>
        </w:rPr>
        <w:t>，按照下列</w:t>
      </w:r>
      <w:r>
        <w:rPr>
          <w:rFonts w:hint="eastAsia"/>
          <w:spacing w:val="0"/>
          <w:szCs w:val="32"/>
        </w:rPr>
        <w:t>规定办理</w:t>
      </w:r>
      <w:r>
        <w:rPr>
          <w:spacing w:val="0"/>
          <w:szCs w:val="32"/>
        </w:rPr>
        <w:t>：</w:t>
      </w:r>
      <w:r>
        <w:rPr>
          <w:spacing w:val="0"/>
          <w:szCs w:val="32"/>
        </w:rPr>
        <w:br w:type="textWrapping"/>
      </w:r>
      <w:r>
        <w:rPr>
          <w:spacing w:val="0"/>
          <w:szCs w:val="32"/>
        </w:rPr>
        <w:t>　　（一）人大常委会主任会议提出的议案，由人大常委会会议审议；</w:t>
      </w:r>
      <w:r>
        <w:rPr>
          <w:spacing w:val="0"/>
          <w:szCs w:val="32"/>
        </w:rPr>
        <w:br w:type="textWrapping"/>
      </w:r>
      <w:r>
        <w:rPr>
          <w:spacing w:val="0"/>
          <w:szCs w:val="32"/>
        </w:rPr>
        <w:t>　　（二）人民政府、人大专门委员会提出的议案，由主任会议决定提请人大常委会会议审议，或者先交有关的</w:t>
      </w:r>
      <w:r>
        <w:rPr>
          <w:rFonts w:hint="eastAsia"/>
          <w:spacing w:val="0"/>
          <w:szCs w:val="32"/>
        </w:rPr>
        <w:t>人大专</w:t>
      </w:r>
      <w:r>
        <w:rPr>
          <w:spacing w:val="0"/>
          <w:szCs w:val="32"/>
        </w:rPr>
        <w:t>门委员会审议、提出报告，再</w:t>
      </w:r>
      <w:r>
        <w:rPr>
          <w:bCs/>
          <w:spacing w:val="0"/>
          <w:szCs w:val="32"/>
        </w:rPr>
        <w:t>决定</w:t>
      </w:r>
      <w:r>
        <w:rPr>
          <w:spacing w:val="0"/>
          <w:szCs w:val="32"/>
        </w:rPr>
        <w:t>提请人大常委会会议审议；</w:t>
      </w:r>
      <w:r>
        <w:rPr>
          <w:spacing w:val="0"/>
          <w:szCs w:val="32"/>
        </w:rPr>
        <w:br w:type="textWrapping"/>
      </w:r>
      <w:r>
        <w:rPr>
          <w:spacing w:val="0"/>
          <w:szCs w:val="32"/>
        </w:rPr>
        <w:t>　　（三）人大常委会组成人员联名提出的议案，由主任会议决定是否提请人大常委会会议审议，或者先交有关的人大专门委员会审议、提出报告，再决定是否提请人大常委会会议审议</w:t>
      </w:r>
      <w:r>
        <w:rPr>
          <w:spacing w:val="0"/>
        </w:rPr>
        <w:t>；</w:t>
      </w:r>
      <w:r>
        <w:rPr>
          <w:spacing w:val="0"/>
          <w:szCs w:val="32"/>
        </w:rPr>
        <w:br w:type="textWrapping"/>
      </w:r>
      <w:r>
        <w:rPr>
          <w:spacing w:val="0"/>
          <w:szCs w:val="32"/>
        </w:rPr>
        <w:t>　　（四）人民政府、</w:t>
      </w:r>
      <w:r>
        <w:rPr>
          <w:bCs/>
          <w:spacing w:val="0"/>
          <w:szCs w:val="32"/>
        </w:rPr>
        <w:t>监察委员会、</w:t>
      </w:r>
      <w:r>
        <w:rPr>
          <w:spacing w:val="0"/>
          <w:szCs w:val="32"/>
        </w:rPr>
        <w:t>人民法院、人民检察院提出的报告，由主任会议决定提请人大常委会会议审议，或者先交有关的</w:t>
      </w:r>
      <w:r>
        <w:rPr>
          <w:rFonts w:hint="eastAsia"/>
          <w:spacing w:val="0"/>
          <w:szCs w:val="32"/>
        </w:rPr>
        <w:t>人大专门委员会审议、提出报告，再决定提请人大常委会会议审议。</w:t>
      </w:r>
    </w:p>
    <w:p>
      <w:pPr>
        <w:keepNext w:val="0"/>
        <w:keepLines w:val="0"/>
        <w:pageBreakBefore w:val="0"/>
        <w:widowControl w:val="0"/>
        <w:kinsoku/>
        <w:wordWrap/>
        <w:overflowPunct/>
        <w:topLinePunct w:val="0"/>
        <w:bidi w:val="0"/>
        <w:snapToGrid/>
        <w:spacing w:line="580" w:lineRule="exact"/>
        <w:ind w:left="0" w:leftChars="0" w:right="0" w:rightChars="0" w:firstLine="643"/>
        <w:jc w:val="both"/>
        <w:outlineLvl w:val="9"/>
        <w:rPr>
          <w:rFonts w:hint="eastAsia"/>
          <w:spacing w:val="0"/>
          <w:szCs w:val="32"/>
          <w:lang w:eastAsia="zh-CN"/>
        </w:rPr>
      </w:pPr>
      <w:r>
        <w:rPr>
          <w:rFonts w:hint="eastAsia"/>
          <w:spacing w:val="0"/>
          <w:szCs w:val="32"/>
          <w:lang w:eastAsia="zh-CN"/>
        </w:rPr>
        <w:t>主任会议决定不提请审议的，应当向人大常委会会议报告或者向提案人说明。</w:t>
      </w:r>
    </w:p>
    <w:p>
      <w:pPr>
        <w:keepNext w:val="0"/>
        <w:keepLines w:val="0"/>
        <w:pageBreakBefore w:val="0"/>
        <w:widowControl w:val="0"/>
        <w:kinsoku/>
        <w:wordWrap/>
        <w:overflowPunct/>
        <w:topLinePunct w:val="0"/>
        <w:bidi w:val="0"/>
        <w:snapToGrid/>
        <w:spacing w:line="580" w:lineRule="exact"/>
        <w:ind w:left="0" w:leftChars="0" w:right="0" w:rightChars="0" w:firstLine="643"/>
        <w:jc w:val="both"/>
        <w:outlineLvl w:val="9"/>
        <w:rPr>
          <w:rFonts w:hint="eastAsia"/>
          <w:spacing w:val="0"/>
          <w:szCs w:val="32"/>
        </w:rPr>
      </w:pPr>
      <w:r>
        <w:rPr>
          <w:rFonts w:hint="eastAsia"/>
          <w:spacing w:val="0"/>
          <w:szCs w:val="32"/>
        </w:rPr>
        <w:t>未设立有关人大专门委员会的，主任会议可以委托人大常委会的有关工作机构进行调查研究、提出报告。</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top"/>
        <w:outlineLvl w:val="9"/>
        <w:rPr>
          <w:rFonts w:hint="eastAsia"/>
          <w:spacing w:val="0"/>
          <w:szCs w:val="32"/>
        </w:rPr>
      </w:pPr>
      <w:r>
        <w:rPr>
          <w:rFonts w:hint="eastAsia" w:ascii="黑体" w:hAnsi="黑体" w:eastAsia="黑体" w:cs="黑体"/>
          <w:spacing w:val="0"/>
          <w:szCs w:val="32"/>
        </w:rPr>
        <w:t>第八条</w:t>
      </w:r>
      <w:r>
        <w:rPr>
          <w:spacing w:val="0"/>
          <w:szCs w:val="32"/>
        </w:rPr>
        <w:t xml:space="preserve"> </w:t>
      </w:r>
      <w:r>
        <w:rPr>
          <w:rFonts w:hint="eastAsia"/>
          <w:spacing w:val="0"/>
          <w:szCs w:val="32"/>
          <w:lang w:val="en-US" w:eastAsia="zh-CN"/>
        </w:rPr>
        <w:t xml:space="preserve"> </w:t>
      </w:r>
      <w:r>
        <w:rPr>
          <w:rFonts w:hint="eastAsia"/>
          <w:spacing w:val="0"/>
          <w:szCs w:val="32"/>
        </w:rPr>
        <w:t>人大常委会办事机构应当于每年年底前向人民政府、</w:t>
      </w:r>
      <w:r>
        <w:rPr>
          <w:rFonts w:hint="eastAsia"/>
          <w:spacing w:val="0"/>
          <w:szCs w:val="32"/>
          <w:lang w:val="zh-CN"/>
        </w:rPr>
        <w:t>监察委员会、</w:t>
      </w:r>
      <w:r>
        <w:rPr>
          <w:rFonts w:hint="eastAsia"/>
          <w:spacing w:val="0"/>
          <w:szCs w:val="32"/>
        </w:rPr>
        <w:t>人民法院、人民检察院和人大专门委员会、常委会工作机构、人大代表征集下一年度重大事项议题，并可以通过报</w:t>
      </w:r>
      <w:r>
        <w:rPr>
          <w:rFonts w:hint="eastAsia"/>
          <w:spacing w:val="0"/>
          <w:szCs w:val="32"/>
          <w:lang w:eastAsia="zh-CN"/>
        </w:rPr>
        <w:t>刊</w:t>
      </w:r>
      <w:r>
        <w:rPr>
          <w:rFonts w:hint="eastAsia"/>
          <w:spacing w:val="0"/>
          <w:szCs w:val="32"/>
        </w:rPr>
        <w:t>、广播、电视、网络等媒体向社会公开征集，提出讨论、决定重大事项的年度工作建议，提交人大常委会主任会议讨论通过后，列入人大常委会年度工作要点，并向社会公开。</w:t>
      </w:r>
    </w:p>
    <w:p>
      <w:pPr>
        <w:keepNext w:val="0"/>
        <w:keepLines w:val="0"/>
        <w:pageBreakBefore w:val="0"/>
        <w:widowControl w:val="0"/>
        <w:kinsoku/>
        <w:wordWrap/>
        <w:overflowPunct/>
        <w:topLinePunct w:val="0"/>
        <w:bidi w:val="0"/>
        <w:snapToGrid/>
        <w:spacing w:line="580" w:lineRule="exact"/>
        <w:ind w:left="0" w:leftChars="0" w:right="0" w:rightChars="0" w:firstLine="643"/>
        <w:jc w:val="both"/>
        <w:outlineLvl w:val="9"/>
        <w:rPr>
          <w:spacing w:val="0"/>
          <w:szCs w:val="32"/>
        </w:rPr>
      </w:pPr>
      <w:r>
        <w:rPr>
          <w:spacing w:val="0"/>
          <w:szCs w:val="32"/>
          <w:lang w:val="zh-CN"/>
        </w:rPr>
        <w:t>年度讨论、决定的重大事项议题或者报告的时间需要临时调整的，由人大常委会办事机构报人大常委会主任会议决定。</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outlineLvl w:val="9"/>
        <w:rPr>
          <w:spacing w:val="0"/>
          <w:szCs w:val="32"/>
        </w:rPr>
      </w:pPr>
      <w:r>
        <w:rPr>
          <w:rFonts w:hint="eastAsia" w:ascii="黑体" w:hAnsi="黑体" w:eastAsia="黑体" w:cs="黑体"/>
          <w:spacing w:val="0"/>
          <w:szCs w:val="32"/>
        </w:rPr>
        <w:t>第九条</w:t>
      </w:r>
      <w:r>
        <w:rPr>
          <w:spacing w:val="0"/>
          <w:szCs w:val="32"/>
        </w:rPr>
        <w:t>　提请人大常委会审议的重大事项的议案、报告，</w:t>
      </w:r>
      <w:r>
        <w:rPr>
          <w:rFonts w:hint="eastAsia"/>
          <w:spacing w:val="0"/>
          <w:szCs w:val="32"/>
        </w:rPr>
        <w:t>一般</w:t>
      </w:r>
      <w:r>
        <w:rPr>
          <w:spacing w:val="0"/>
          <w:szCs w:val="32"/>
        </w:rPr>
        <w:t>包括以下主要内容：</w:t>
      </w:r>
      <w:r>
        <w:rPr>
          <w:spacing w:val="0"/>
          <w:szCs w:val="32"/>
        </w:rPr>
        <w:br w:type="textWrapping"/>
      </w:r>
      <w:r>
        <w:rPr>
          <w:spacing w:val="0"/>
          <w:szCs w:val="32"/>
        </w:rPr>
        <w:t>　　（一）基本情况和需要解决的问题；</w:t>
      </w:r>
      <w:r>
        <w:rPr>
          <w:spacing w:val="0"/>
          <w:szCs w:val="32"/>
        </w:rPr>
        <w:br w:type="textWrapping"/>
      </w:r>
      <w:r>
        <w:rPr>
          <w:spacing w:val="0"/>
          <w:szCs w:val="32"/>
        </w:rPr>
        <w:t>　　（二）有关法律、法规的规定和政策依据；</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outlineLvl w:val="9"/>
        <w:rPr>
          <w:spacing w:val="0"/>
          <w:szCs w:val="32"/>
        </w:rPr>
      </w:pPr>
      <w:r>
        <w:rPr>
          <w:spacing w:val="0"/>
          <w:szCs w:val="32"/>
        </w:rPr>
        <w:t>（三）决策方案及其</w:t>
      </w:r>
      <w:r>
        <w:rPr>
          <w:bCs/>
          <w:spacing w:val="0"/>
          <w:szCs w:val="32"/>
        </w:rPr>
        <w:t>必要性、</w:t>
      </w:r>
      <w:r>
        <w:rPr>
          <w:spacing w:val="0"/>
          <w:szCs w:val="32"/>
        </w:rPr>
        <w:t>可行性说明</w:t>
      </w:r>
      <w:r>
        <w:rPr>
          <w:bCs/>
          <w:spacing w:val="0"/>
          <w:szCs w:val="32"/>
        </w:rPr>
        <w:t>，相关的统计数据、调研报告等资料</w:t>
      </w:r>
      <w:r>
        <w:rPr>
          <w:spacing w:val="0"/>
          <w:szCs w:val="32"/>
        </w:rPr>
        <w:t>；</w:t>
      </w:r>
      <w:r>
        <w:rPr>
          <w:spacing w:val="0"/>
          <w:szCs w:val="32"/>
        </w:rPr>
        <w:br w:type="textWrapping"/>
      </w:r>
      <w:r>
        <w:rPr>
          <w:spacing w:val="0"/>
          <w:szCs w:val="32"/>
        </w:rPr>
        <w:t>　　（四）</w:t>
      </w:r>
      <w:r>
        <w:rPr>
          <w:bCs/>
          <w:spacing w:val="0"/>
          <w:szCs w:val="32"/>
        </w:rPr>
        <w:t>组织公众参与、专家论证、风险评估、合法性审查、集体讨论的情况；</w:t>
      </w:r>
    </w:p>
    <w:p>
      <w:pPr>
        <w:keepNext w:val="0"/>
        <w:keepLines w:val="0"/>
        <w:pageBreakBefore w:val="0"/>
        <w:widowControl w:val="0"/>
        <w:kinsoku/>
        <w:wordWrap/>
        <w:overflowPunct/>
        <w:topLinePunct w:val="0"/>
        <w:bidi w:val="0"/>
        <w:snapToGrid/>
        <w:spacing w:line="580" w:lineRule="exact"/>
        <w:ind w:left="0" w:leftChars="0" w:right="0" w:rightChars="0" w:firstLine="640"/>
        <w:jc w:val="both"/>
        <w:outlineLvl w:val="9"/>
        <w:rPr>
          <w:bCs/>
          <w:spacing w:val="0"/>
          <w:szCs w:val="32"/>
        </w:rPr>
      </w:pPr>
      <w:r>
        <w:rPr>
          <w:bCs/>
          <w:spacing w:val="0"/>
          <w:szCs w:val="32"/>
        </w:rPr>
        <w:t>（五）</w:t>
      </w:r>
      <w:r>
        <w:rPr>
          <w:bCs/>
          <w:spacing w:val="-6"/>
          <w:szCs w:val="32"/>
        </w:rPr>
        <w:t>有关方面对重大事项的意见建议以及协商、协调的情况；</w:t>
      </w:r>
    </w:p>
    <w:p>
      <w:pPr>
        <w:keepNext w:val="0"/>
        <w:keepLines w:val="0"/>
        <w:pageBreakBefore w:val="0"/>
        <w:widowControl w:val="0"/>
        <w:kinsoku/>
        <w:wordWrap/>
        <w:overflowPunct/>
        <w:topLinePunct w:val="0"/>
        <w:bidi w:val="0"/>
        <w:snapToGrid/>
        <w:spacing w:line="580" w:lineRule="exact"/>
        <w:ind w:left="0" w:leftChars="0" w:right="0" w:rightChars="0" w:firstLine="640"/>
        <w:jc w:val="both"/>
        <w:outlineLvl w:val="9"/>
        <w:rPr>
          <w:spacing w:val="0"/>
          <w:szCs w:val="32"/>
        </w:rPr>
      </w:pPr>
      <w:r>
        <w:rPr>
          <w:spacing w:val="0"/>
          <w:szCs w:val="32"/>
        </w:rPr>
        <w:t>（六）人大常委会认为应当提供的其他资料。</w:t>
      </w:r>
    </w:p>
    <w:p>
      <w:pPr>
        <w:keepNext w:val="0"/>
        <w:keepLines w:val="0"/>
        <w:pageBreakBefore w:val="0"/>
        <w:widowControl w:val="0"/>
        <w:kinsoku/>
        <w:wordWrap/>
        <w:overflowPunct/>
        <w:topLinePunct w:val="0"/>
        <w:bidi w:val="0"/>
        <w:snapToGrid/>
        <w:spacing w:line="580" w:lineRule="exact"/>
        <w:ind w:left="0" w:leftChars="0" w:right="0" w:rightChars="0" w:firstLine="640"/>
        <w:jc w:val="both"/>
        <w:outlineLvl w:val="9"/>
        <w:rPr>
          <w:spacing w:val="0"/>
          <w:szCs w:val="32"/>
          <w:u w:val="single"/>
        </w:rPr>
      </w:pPr>
      <w:r>
        <w:rPr>
          <w:rFonts w:hint="eastAsia" w:ascii="黑体" w:hAnsi="黑体" w:eastAsia="黑体" w:cs="黑体"/>
          <w:spacing w:val="0"/>
          <w:szCs w:val="32"/>
        </w:rPr>
        <w:t>第十条</w:t>
      </w:r>
      <w:r>
        <w:rPr>
          <w:spacing w:val="0"/>
          <w:szCs w:val="32"/>
        </w:rPr>
        <w:t>　</w:t>
      </w:r>
      <w:r>
        <w:rPr>
          <w:rFonts w:hint="eastAsia"/>
          <w:bCs/>
          <w:spacing w:val="0"/>
          <w:szCs w:val="32"/>
        </w:rPr>
        <w:t>拟提请人大常委会</w:t>
      </w:r>
      <w:r>
        <w:rPr>
          <w:rFonts w:hint="eastAsia"/>
          <w:bCs/>
          <w:spacing w:val="0"/>
          <w:szCs w:val="32"/>
          <w:lang w:eastAsia="zh-CN"/>
        </w:rPr>
        <w:t>会议</w:t>
      </w:r>
      <w:r>
        <w:rPr>
          <w:rFonts w:hint="eastAsia"/>
          <w:bCs/>
          <w:spacing w:val="0"/>
          <w:szCs w:val="32"/>
        </w:rPr>
        <w:t>审议的</w:t>
      </w:r>
      <w:r>
        <w:rPr>
          <w:bCs/>
          <w:spacing w:val="0"/>
          <w:szCs w:val="32"/>
        </w:rPr>
        <w:t>有关重大事项议案，应当在人大常委会会议举行的三十日前提出；有关重大事项的报告，应当在常委会会议举行的二十日前提出，因特殊情况需要临时报告的除外。</w:t>
      </w:r>
    </w:p>
    <w:p>
      <w:pPr>
        <w:keepNext w:val="0"/>
        <w:keepLines w:val="0"/>
        <w:pageBreakBefore w:val="0"/>
        <w:widowControl w:val="0"/>
        <w:kinsoku/>
        <w:wordWrap/>
        <w:overflowPunct/>
        <w:topLinePunct w:val="0"/>
        <w:bidi w:val="0"/>
        <w:snapToGrid/>
        <w:spacing w:line="580" w:lineRule="exact"/>
        <w:ind w:left="0" w:leftChars="0" w:right="0" w:rightChars="0" w:firstLine="640"/>
        <w:jc w:val="both"/>
        <w:outlineLvl w:val="9"/>
        <w:rPr>
          <w:rFonts w:ascii="黑体" w:hAnsi="黑体" w:eastAsia="黑体" w:cs="黑体"/>
          <w:spacing w:val="0"/>
          <w:szCs w:val="32"/>
        </w:rPr>
      </w:pPr>
      <w:r>
        <w:rPr>
          <w:spacing w:val="0"/>
          <w:szCs w:val="32"/>
        </w:rPr>
        <w:t>人大常委会</w:t>
      </w:r>
      <w:r>
        <w:rPr>
          <w:rFonts w:hint="eastAsia"/>
          <w:bCs/>
          <w:spacing w:val="0"/>
          <w:szCs w:val="32"/>
        </w:rPr>
        <w:t>会议</w:t>
      </w:r>
      <w:r>
        <w:rPr>
          <w:spacing w:val="0"/>
          <w:szCs w:val="32"/>
        </w:rPr>
        <w:t>审议有关重大事项的议案、报告时，提请机关主要负责人应当到会说明，回答询问。</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outlineLvl w:val="9"/>
        <w:rPr>
          <w:bCs/>
          <w:spacing w:val="0"/>
          <w:szCs w:val="32"/>
        </w:rPr>
      </w:pPr>
      <w:r>
        <w:rPr>
          <w:rFonts w:hint="eastAsia" w:ascii="黑体" w:hAnsi="黑体" w:eastAsia="黑体" w:cs="黑体"/>
          <w:spacing w:val="0"/>
          <w:szCs w:val="32"/>
        </w:rPr>
        <w:t>第十一条</w:t>
      </w:r>
      <w:r>
        <w:rPr>
          <w:bCs/>
          <w:spacing w:val="0"/>
          <w:szCs w:val="32"/>
        </w:rPr>
        <w:t>　人大常委会讨论、决定重大事项，由有关</w:t>
      </w:r>
      <w:r>
        <w:rPr>
          <w:rFonts w:hint="eastAsia"/>
          <w:bCs/>
          <w:spacing w:val="0"/>
          <w:szCs w:val="32"/>
        </w:rPr>
        <w:t>人大</w:t>
      </w:r>
      <w:r>
        <w:rPr>
          <w:bCs/>
          <w:spacing w:val="0"/>
          <w:szCs w:val="32"/>
        </w:rPr>
        <w:t>专门委员会、常委会</w:t>
      </w:r>
      <w:r>
        <w:rPr>
          <w:rFonts w:hint="eastAsia"/>
          <w:bCs/>
          <w:spacing w:val="0"/>
          <w:szCs w:val="32"/>
          <w:lang w:eastAsia="zh-CN"/>
        </w:rPr>
        <w:t>有关</w:t>
      </w:r>
      <w:r>
        <w:rPr>
          <w:bCs/>
          <w:spacing w:val="0"/>
          <w:szCs w:val="32"/>
        </w:rPr>
        <w:t>工作机构根据职责分工办理。负责承办的人大专门委员会、常委会工作机构</w:t>
      </w:r>
      <w:r>
        <w:rPr>
          <w:rFonts w:hint="eastAsia"/>
          <w:spacing w:val="0"/>
          <w:szCs w:val="32"/>
        </w:rPr>
        <w:t>可以</w:t>
      </w:r>
      <w:r>
        <w:rPr>
          <w:bCs/>
          <w:spacing w:val="0"/>
          <w:szCs w:val="32"/>
        </w:rPr>
        <w:t>提前介入，组织人大代表、常委会组成人员对有关工作进行视察或者专题调研</w:t>
      </w:r>
      <w:r>
        <w:rPr>
          <w:rFonts w:hint="eastAsia"/>
          <w:bCs/>
          <w:spacing w:val="0"/>
          <w:szCs w:val="32"/>
        </w:rPr>
        <w:t>。</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outlineLvl w:val="9"/>
        <w:rPr>
          <w:bCs/>
          <w:spacing w:val="0"/>
          <w:szCs w:val="32"/>
        </w:rPr>
      </w:pPr>
      <w:r>
        <w:rPr>
          <w:bCs/>
          <w:spacing w:val="0"/>
          <w:szCs w:val="32"/>
        </w:rPr>
        <w:t>人大专门委员会、常委会工作机构对有关重大事项的议案</w:t>
      </w:r>
      <w:r>
        <w:rPr>
          <w:rFonts w:hint="eastAsia"/>
          <w:bCs/>
          <w:spacing w:val="0"/>
          <w:szCs w:val="32"/>
        </w:rPr>
        <w:t>、</w:t>
      </w:r>
      <w:r>
        <w:rPr>
          <w:bCs/>
          <w:spacing w:val="0"/>
          <w:szCs w:val="32"/>
        </w:rPr>
        <w:t>报告，应当加强必要性、合法性、可行性审查、研究，采取多种方式听取</w:t>
      </w:r>
      <w:r>
        <w:rPr>
          <w:rFonts w:hint="eastAsia"/>
          <w:bCs/>
          <w:spacing w:val="0"/>
          <w:szCs w:val="32"/>
        </w:rPr>
        <w:t>并研究采纳</w:t>
      </w:r>
      <w:r>
        <w:rPr>
          <w:bCs/>
          <w:spacing w:val="0"/>
          <w:szCs w:val="32"/>
        </w:rPr>
        <w:t>相关人大代表、常委会组成人员意见，</w:t>
      </w:r>
      <w:r>
        <w:rPr>
          <w:rFonts w:hint="eastAsia"/>
          <w:bCs/>
          <w:spacing w:val="0"/>
          <w:szCs w:val="32"/>
        </w:rPr>
        <w:t>还</w:t>
      </w:r>
      <w:r>
        <w:rPr>
          <w:bCs/>
          <w:spacing w:val="0"/>
          <w:szCs w:val="32"/>
        </w:rPr>
        <w:t>可以通过下列方式听取社会公众意见：</w:t>
      </w:r>
    </w:p>
    <w:p>
      <w:pPr>
        <w:keepNext w:val="0"/>
        <w:keepLines w:val="0"/>
        <w:pageBreakBefore w:val="0"/>
        <w:widowControl w:val="0"/>
        <w:kinsoku/>
        <w:wordWrap/>
        <w:overflowPunct/>
        <w:topLinePunct w:val="0"/>
        <w:bidi w:val="0"/>
        <w:snapToGrid/>
        <w:spacing w:line="580" w:lineRule="exact"/>
        <w:ind w:left="0" w:leftChars="0" w:right="0" w:rightChars="0"/>
        <w:jc w:val="both"/>
        <w:outlineLvl w:val="9"/>
        <w:rPr>
          <w:bCs/>
          <w:spacing w:val="0"/>
          <w:szCs w:val="32"/>
        </w:rPr>
      </w:pPr>
      <w:r>
        <w:rPr>
          <w:bCs/>
          <w:spacing w:val="0"/>
          <w:szCs w:val="32"/>
        </w:rPr>
        <w:t>　　（一）对专业性技术性较强、需要进行可行性评价的重大事项，组织相关专家、智库、专业机构进行论证和评估；</w:t>
      </w:r>
    </w:p>
    <w:p>
      <w:pPr>
        <w:keepNext w:val="0"/>
        <w:keepLines w:val="0"/>
        <w:pageBreakBefore w:val="0"/>
        <w:widowControl w:val="0"/>
        <w:kinsoku/>
        <w:wordWrap/>
        <w:overflowPunct/>
        <w:topLinePunct w:val="0"/>
        <w:bidi w:val="0"/>
        <w:snapToGrid/>
        <w:spacing w:line="580" w:lineRule="exact"/>
        <w:ind w:left="0" w:leftChars="0" w:right="0" w:rightChars="0"/>
        <w:jc w:val="both"/>
        <w:outlineLvl w:val="9"/>
        <w:rPr>
          <w:bCs/>
          <w:spacing w:val="0"/>
          <w:szCs w:val="32"/>
        </w:rPr>
      </w:pPr>
      <w:r>
        <w:rPr>
          <w:bCs/>
          <w:spacing w:val="0"/>
          <w:szCs w:val="32"/>
        </w:rPr>
        <w:t>　　（二）对存在重大意见分歧或者涉及利益关系重大调整的事项，</w:t>
      </w:r>
      <w:r>
        <w:rPr>
          <w:rFonts w:hint="eastAsia"/>
          <w:bCs/>
          <w:spacing w:val="0"/>
          <w:szCs w:val="32"/>
          <w:lang w:eastAsia="zh-CN"/>
        </w:rPr>
        <w:t>通过</w:t>
      </w:r>
      <w:r>
        <w:rPr>
          <w:bCs/>
          <w:spacing w:val="0"/>
          <w:szCs w:val="32"/>
        </w:rPr>
        <w:t>召开听证会、论证会等方式听取相关方面意见；</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outlineLvl w:val="9"/>
        <w:rPr>
          <w:spacing w:val="0"/>
        </w:rPr>
      </w:pPr>
      <w:r>
        <w:rPr>
          <w:bCs/>
          <w:spacing w:val="0"/>
          <w:szCs w:val="32"/>
        </w:rPr>
        <w:t>（三）</w:t>
      </w:r>
      <w:r>
        <w:rPr>
          <w:bCs/>
          <w:spacing w:val="-6"/>
          <w:szCs w:val="32"/>
        </w:rPr>
        <w:t>对社会关注度高的重大事项，</w:t>
      </w:r>
      <w:r>
        <w:rPr>
          <w:spacing w:val="-6"/>
        </w:rPr>
        <w:t>除涉及国家秘密、商业秘密的事项外，</w:t>
      </w:r>
      <w:r>
        <w:rPr>
          <w:bCs/>
          <w:spacing w:val="-6"/>
          <w:szCs w:val="32"/>
        </w:rPr>
        <w:t>通过报刊、广播、电视、网络等媒体向社会征求意见。</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outlineLvl w:val="9"/>
        <w:rPr>
          <w:rFonts w:ascii="仿宋_GB2312" w:hAnsi="仿宋_GB2312" w:cs="仿宋_GB2312"/>
          <w:spacing w:val="0"/>
          <w:szCs w:val="32"/>
        </w:rPr>
      </w:pPr>
      <w:r>
        <w:rPr>
          <w:rFonts w:hint="eastAsia" w:ascii="黑体" w:hAnsi="黑体" w:eastAsia="黑体" w:cs="黑体"/>
          <w:spacing w:val="0"/>
          <w:szCs w:val="32"/>
        </w:rPr>
        <w:t>第十二条</w:t>
      </w:r>
      <w:r>
        <w:rPr>
          <w:bCs/>
          <w:spacing w:val="0"/>
          <w:szCs w:val="32"/>
        </w:rPr>
        <w:t xml:space="preserve">  人大常委会拟讨论涉及重大体制、重大政策调整</w:t>
      </w:r>
      <w:r>
        <w:rPr>
          <w:bCs/>
          <w:spacing w:val="-6"/>
          <w:szCs w:val="32"/>
        </w:rPr>
        <w:t>和重大创新举措等的决议</w:t>
      </w:r>
      <w:r>
        <w:rPr>
          <w:rFonts w:hint="eastAsia"/>
          <w:bCs/>
          <w:spacing w:val="-6"/>
          <w:szCs w:val="32"/>
          <w:lang w:eastAsia="zh-CN"/>
        </w:rPr>
        <w:t>、</w:t>
      </w:r>
      <w:r>
        <w:rPr>
          <w:bCs/>
          <w:spacing w:val="-6"/>
          <w:szCs w:val="32"/>
        </w:rPr>
        <w:t>决定草案，应当先向同级党委请示报告。</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outlineLvl w:val="9"/>
        <w:rPr>
          <w:spacing w:val="0"/>
        </w:rPr>
      </w:pPr>
      <w:r>
        <w:rPr>
          <w:rFonts w:hint="eastAsia" w:ascii="黑体" w:hAnsi="黑体" w:eastAsia="黑体" w:cs="黑体"/>
          <w:spacing w:val="0"/>
          <w:szCs w:val="32"/>
        </w:rPr>
        <w:t xml:space="preserve">第十三条  </w:t>
      </w:r>
      <w:r>
        <w:rPr>
          <w:bCs/>
          <w:spacing w:val="0"/>
          <w:szCs w:val="32"/>
        </w:rPr>
        <w:t>人大常委会讨论、决定重大事项，应当重点加强合法性审查，确保不与宪法、法律、法规和上级人大及其常委会决议</w:t>
      </w:r>
      <w:r>
        <w:rPr>
          <w:rFonts w:hint="eastAsia"/>
          <w:bCs/>
          <w:spacing w:val="0"/>
          <w:szCs w:val="32"/>
          <w:lang w:eastAsia="zh-CN"/>
        </w:rPr>
        <w:t>、</w:t>
      </w:r>
      <w:r>
        <w:rPr>
          <w:bCs/>
          <w:spacing w:val="0"/>
          <w:szCs w:val="32"/>
        </w:rPr>
        <w:t>决定相抵触，维护法制统一。</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outlineLvl w:val="9"/>
        <w:rPr>
          <w:bCs/>
          <w:spacing w:val="0"/>
          <w:szCs w:val="32"/>
        </w:rPr>
      </w:pPr>
      <w:r>
        <w:rPr>
          <w:rFonts w:hint="eastAsia" w:ascii="黑体" w:hAnsi="黑体" w:eastAsia="黑体" w:cs="黑体"/>
          <w:spacing w:val="0"/>
          <w:szCs w:val="32"/>
        </w:rPr>
        <w:t>第十四条</w:t>
      </w:r>
      <w:r>
        <w:rPr>
          <w:rFonts w:hint="eastAsia"/>
          <w:bCs/>
          <w:spacing w:val="0"/>
          <w:szCs w:val="32"/>
        </w:rPr>
        <w:t xml:space="preserve"> </w:t>
      </w:r>
      <w:r>
        <w:rPr>
          <w:rFonts w:hint="eastAsia"/>
          <w:bCs/>
          <w:spacing w:val="0"/>
          <w:szCs w:val="32"/>
          <w:lang w:val="en-US" w:eastAsia="zh-CN"/>
        </w:rPr>
        <w:t xml:space="preserve"> </w:t>
      </w:r>
      <w:r>
        <w:rPr>
          <w:bCs/>
          <w:spacing w:val="0"/>
          <w:szCs w:val="32"/>
        </w:rPr>
        <w:t>人大常委会讨论、决定重大事项，应当建立健全意见采纳情况反馈机制。</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auto"/>
        <w:outlineLvl w:val="9"/>
        <w:rPr>
          <w:spacing w:val="0"/>
        </w:rPr>
      </w:pPr>
      <w:r>
        <w:rPr>
          <w:bCs/>
          <w:spacing w:val="0"/>
          <w:szCs w:val="32"/>
        </w:rPr>
        <w:t>负责承办的人大专门委员会、常委会工作机构应当研究采纳各方面意见。对公众的意见建议，应当汇总并作出综合反馈。</w:t>
      </w:r>
      <w:r>
        <w:rPr>
          <w:rFonts w:hint="eastAsia"/>
          <w:bCs/>
          <w:spacing w:val="0"/>
          <w:szCs w:val="32"/>
        </w:rPr>
        <w:t xml:space="preserve">   </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auto"/>
        <w:outlineLvl w:val="9"/>
        <w:rPr>
          <w:bCs/>
          <w:spacing w:val="0"/>
          <w:szCs w:val="32"/>
        </w:rPr>
      </w:pPr>
      <w:r>
        <w:rPr>
          <w:rFonts w:hint="eastAsia" w:ascii="黑体" w:hAnsi="黑体" w:eastAsia="黑体" w:cs="黑体"/>
          <w:spacing w:val="0"/>
          <w:szCs w:val="32"/>
        </w:rPr>
        <w:t>第十五条</w:t>
      </w:r>
      <w:r>
        <w:rPr>
          <w:spacing w:val="0"/>
        </w:rPr>
        <w:t xml:space="preserve"> </w:t>
      </w:r>
      <w:r>
        <w:rPr>
          <w:rFonts w:hint="eastAsia"/>
          <w:spacing w:val="0"/>
          <w:lang w:val="en-US" w:eastAsia="zh-CN"/>
        </w:rPr>
        <w:t xml:space="preserve"> </w:t>
      </w:r>
      <w:r>
        <w:rPr>
          <w:bCs/>
          <w:spacing w:val="0"/>
          <w:szCs w:val="32"/>
        </w:rPr>
        <w:t>对需要作出决议、决定的重大事项，人大常委会自收到议案、报告之日起</w:t>
      </w:r>
      <w:r>
        <w:rPr>
          <w:rFonts w:hint="eastAsia"/>
          <w:bCs/>
          <w:spacing w:val="0"/>
          <w:szCs w:val="32"/>
        </w:rPr>
        <w:t>四</w:t>
      </w:r>
      <w:r>
        <w:rPr>
          <w:bCs/>
          <w:spacing w:val="0"/>
          <w:szCs w:val="32"/>
        </w:rPr>
        <w:t>个月内作出决议、决定；情形复杂的，经人大常委会主任会议决定可以适当延长期限。</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auto"/>
        <w:outlineLvl w:val="9"/>
        <w:rPr>
          <w:spacing w:val="0"/>
          <w:szCs w:val="32"/>
        </w:rPr>
      </w:pPr>
      <w:r>
        <w:rPr>
          <w:bCs/>
          <w:spacing w:val="0"/>
          <w:szCs w:val="32"/>
        </w:rPr>
        <w:t>对不需要作出决议、决定的重大事项，有关人大专门委员会或者人大常委会工作机构应当在闭会后十日内汇总整理人大常委会会议审议意见，经人大常委会主任会议决定交有关国家机关研究处理。</w:t>
      </w:r>
      <w:r>
        <w:rPr>
          <w:spacing w:val="0"/>
          <w:szCs w:val="32"/>
        </w:rPr>
        <w:t xml:space="preserve"> </w:t>
      </w:r>
      <w:r>
        <w:rPr>
          <w:rFonts w:hint="eastAsia"/>
          <w:spacing w:val="0"/>
          <w:szCs w:val="32"/>
        </w:rPr>
        <w:t xml:space="preserve"> </w:t>
      </w:r>
    </w:p>
    <w:p>
      <w:pPr>
        <w:pStyle w:val="2"/>
        <w:keepNext w:val="0"/>
        <w:keepLines w:val="0"/>
        <w:pageBreakBefore w:val="0"/>
        <w:widowControl w:val="0"/>
        <w:kinsoku/>
        <w:wordWrap/>
        <w:overflowPunct/>
        <w:topLinePunct w:val="0"/>
        <w:bidi w:val="0"/>
        <w:snapToGrid/>
        <w:spacing w:line="580" w:lineRule="exact"/>
        <w:ind w:left="0" w:leftChars="0" w:right="0" w:rightChars="0"/>
        <w:jc w:val="both"/>
        <w:textAlignment w:val="auto"/>
        <w:outlineLvl w:val="9"/>
        <w:rPr>
          <w:rFonts w:hint="default" w:ascii="Times New Roman" w:hAnsi="Times New Roman" w:eastAsia="仿宋_GB2312" w:cs="Times New Roman"/>
          <w:bCs/>
          <w:spacing w:val="0"/>
          <w:kern w:val="2"/>
          <w:sz w:val="32"/>
          <w:szCs w:val="32"/>
          <w:lang w:val="en-US" w:eastAsia="zh-CN" w:bidi="ar-SA"/>
        </w:rPr>
      </w:pPr>
      <w:r>
        <w:rPr>
          <w:rFonts w:ascii="Times New Roman" w:hAnsi="Times New Roman" w:eastAsia="仿宋_GB2312"/>
          <w:spacing w:val="0"/>
          <w:sz w:val="32"/>
          <w:szCs w:val="32"/>
        </w:rPr>
        <w:t xml:space="preserve">    </w:t>
      </w:r>
      <w:r>
        <w:rPr>
          <w:rFonts w:hint="default" w:ascii="Times New Roman" w:hAnsi="Times New Roman" w:eastAsia="仿宋_GB2312" w:cs="Times New Roman"/>
          <w:bCs/>
          <w:spacing w:val="0"/>
          <w:kern w:val="2"/>
          <w:sz w:val="32"/>
          <w:szCs w:val="32"/>
          <w:lang w:val="en-US" w:eastAsia="zh-CN" w:bidi="ar-SA"/>
        </w:rPr>
        <w:t>有关国家机关应当自收到审议意见之日起九十日内，将研究处理情况送交有关人大专门委员会、常委会工作机构征求意见后，向人大常委会提出报告。</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auto"/>
        <w:outlineLvl w:val="9"/>
        <w:rPr>
          <w:spacing w:val="0"/>
          <w:szCs w:val="32"/>
          <w:u w:val="single"/>
        </w:rPr>
      </w:pPr>
      <w:r>
        <w:rPr>
          <w:rFonts w:ascii="黑体" w:hAnsi="黑体" w:eastAsia="黑体" w:cs="黑体"/>
          <w:spacing w:val="0"/>
          <w:szCs w:val="32"/>
        </w:rPr>
        <w:t>第十</w:t>
      </w:r>
      <w:r>
        <w:rPr>
          <w:rFonts w:hint="eastAsia" w:ascii="黑体" w:hAnsi="黑体" w:eastAsia="黑体" w:cs="黑体"/>
          <w:spacing w:val="0"/>
          <w:szCs w:val="32"/>
        </w:rPr>
        <w:t>六</w:t>
      </w:r>
      <w:r>
        <w:rPr>
          <w:rFonts w:ascii="黑体" w:hAnsi="黑体" w:eastAsia="黑体" w:cs="黑体"/>
          <w:spacing w:val="0"/>
          <w:szCs w:val="32"/>
        </w:rPr>
        <w:t>条</w:t>
      </w:r>
      <w:r>
        <w:rPr>
          <w:spacing w:val="0"/>
          <w:szCs w:val="32"/>
        </w:rPr>
        <w:t>　人大常委会对审议的重大事项，认为需要提交本级人民代表大会讨论、决定的，应当依照法定程序提交本级人民代表大会讨论、决定。</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jc w:val="both"/>
        <w:textAlignment w:val="auto"/>
        <w:outlineLvl w:val="9"/>
        <w:rPr>
          <w:bCs/>
          <w:spacing w:val="0"/>
          <w:szCs w:val="32"/>
        </w:rPr>
      </w:pPr>
      <w:r>
        <w:rPr>
          <w:bCs/>
          <w:spacing w:val="0"/>
          <w:szCs w:val="32"/>
        </w:rPr>
        <w:t>人大常委会讨论、决定重大事项的情况，应当</w:t>
      </w:r>
      <w:r>
        <w:rPr>
          <w:rFonts w:hint="eastAsia"/>
          <w:bCs/>
          <w:spacing w:val="0"/>
          <w:szCs w:val="32"/>
        </w:rPr>
        <w:t>每年</w:t>
      </w:r>
      <w:r>
        <w:rPr>
          <w:bCs/>
          <w:spacing w:val="0"/>
          <w:szCs w:val="32"/>
        </w:rPr>
        <w:t>向本级人民代表大会报告，并向社会公布，接受监督。</w:t>
      </w:r>
    </w:p>
    <w:p>
      <w:pPr>
        <w:pStyle w:val="2"/>
        <w:keepNext w:val="0"/>
        <w:keepLines w:val="0"/>
        <w:pageBreakBefore w:val="0"/>
        <w:widowControl w:val="0"/>
        <w:kinsoku/>
        <w:wordWrap/>
        <w:overflowPunct/>
        <w:topLinePunct w:val="0"/>
        <w:bidi w:val="0"/>
        <w:snapToGrid/>
        <w:spacing w:line="580" w:lineRule="exact"/>
        <w:ind w:left="0" w:leftChars="0" w:right="0" w:rightChars="0"/>
        <w:jc w:val="both"/>
        <w:textAlignment w:val="auto"/>
        <w:outlineLvl w:val="9"/>
        <w:rPr>
          <w:rFonts w:hint="default" w:ascii="Times New Roman" w:hAnsi="Times New Roman" w:eastAsia="仿宋_GB2312"/>
          <w:bCs/>
          <w:spacing w:val="0"/>
          <w:sz w:val="32"/>
          <w:szCs w:val="32"/>
        </w:rPr>
      </w:pPr>
      <w:r>
        <w:rPr>
          <w:rFonts w:ascii="Times New Roman" w:hAnsi="Times New Roman" w:eastAsia="仿宋_GB2312"/>
          <w:bCs/>
          <w:spacing w:val="0"/>
          <w:sz w:val="32"/>
          <w:szCs w:val="32"/>
        </w:rPr>
        <w:t xml:space="preserve">    </w:t>
      </w:r>
      <w:r>
        <w:rPr>
          <w:rFonts w:hint="default" w:ascii="黑体" w:hAnsi="黑体" w:eastAsia="黑体" w:cs="黑体"/>
          <w:spacing w:val="0"/>
          <w:sz w:val="32"/>
          <w:szCs w:val="32"/>
        </w:rPr>
        <w:t>第十</w:t>
      </w:r>
      <w:r>
        <w:rPr>
          <w:rFonts w:ascii="黑体" w:hAnsi="黑体" w:eastAsia="黑体" w:cs="黑体"/>
          <w:spacing w:val="0"/>
          <w:sz w:val="32"/>
          <w:szCs w:val="32"/>
        </w:rPr>
        <w:t>七</w:t>
      </w:r>
      <w:r>
        <w:rPr>
          <w:rFonts w:hint="default" w:ascii="黑体" w:hAnsi="黑体" w:eastAsia="黑体" w:cs="黑体"/>
          <w:spacing w:val="0"/>
          <w:sz w:val="32"/>
          <w:szCs w:val="32"/>
        </w:rPr>
        <w:t>条</w:t>
      </w:r>
      <w:r>
        <w:rPr>
          <w:rFonts w:hint="default" w:ascii="Times New Roman" w:hAnsi="Times New Roman" w:eastAsia="仿宋_GB2312"/>
          <w:spacing w:val="0"/>
          <w:sz w:val="32"/>
          <w:szCs w:val="32"/>
        </w:rPr>
        <w:t xml:space="preserve">  人大常委会对有关重大事项作出的决议</w:t>
      </w:r>
      <w:r>
        <w:rPr>
          <w:rFonts w:ascii="黑体" w:hAnsi="黑体" w:eastAsia="黑体" w:cs="黑体"/>
          <w:spacing w:val="0"/>
          <w:sz w:val="32"/>
          <w:szCs w:val="32"/>
        </w:rPr>
        <w:t>、</w:t>
      </w:r>
      <w:r>
        <w:rPr>
          <w:rFonts w:hint="default" w:ascii="Times New Roman" w:hAnsi="Times New Roman" w:eastAsia="仿宋_GB2312"/>
          <w:spacing w:val="0"/>
          <w:sz w:val="32"/>
          <w:szCs w:val="32"/>
        </w:rPr>
        <w:t>决定，本级人民政府、</w:t>
      </w:r>
      <w:r>
        <w:rPr>
          <w:rFonts w:hint="default" w:ascii="Times New Roman" w:hAnsi="Times New Roman" w:eastAsia="仿宋_GB2312"/>
          <w:bCs/>
          <w:spacing w:val="0"/>
          <w:sz w:val="32"/>
          <w:szCs w:val="32"/>
        </w:rPr>
        <w:t>监察委员会、</w:t>
      </w:r>
      <w:r>
        <w:rPr>
          <w:rFonts w:hint="default" w:ascii="Times New Roman" w:hAnsi="Times New Roman" w:eastAsia="仿宋_GB2312"/>
          <w:spacing w:val="0"/>
          <w:sz w:val="32"/>
          <w:szCs w:val="32"/>
        </w:rPr>
        <w:t>人民法院、人民检察院应当遵守和执行，并在规定的期限内向人大常委会报告执行情况。</w:t>
      </w:r>
      <w:r>
        <w:rPr>
          <w:rFonts w:hint="default" w:ascii="Times New Roman" w:hAnsi="Times New Roman" w:eastAsia="仿宋_GB2312"/>
          <w:bCs/>
          <w:spacing w:val="0"/>
          <w:sz w:val="32"/>
          <w:szCs w:val="32"/>
        </w:rPr>
        <w:t>没有规定报告期限的，应当在决议、决定生效后六个月内向人大常委会报告。对需要较长时间办理的，经人大常委会主任会议同意，可以分阶段报告。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spacing w:val="0"/>
          <w:szCs w:val="32"/>
        </w:rPr>
      </w:pPr>
      <w:r>
        <w:rPr>
          <w:bCs/>
          <w:spacing w:val="0"/>
          <w:szCs w:val="32"/>
        </w:rPr>
        <w:t>人民政府、监察委员会、人民法院、人民检察院在执行本级人大常委会关于重大事项的决议、决定过程中，认为需要变更决议、决定有关事项的，应当提请人大常委会决定。</w:t>
      </w:r>
      <w:r>
        <w:rPr>
          <w:bCs/>
          <w:spacing w:val="0"/>
          <w:szCs w:val="32"/>
        </w:rPr>
        <w:br w:type="textWrapping"/>
      </w:r>
      <w:r>
        <w:rPr>
          <w:spacing w:val="0"/>
          <w:szCs w:val="32"/>
        </w:rPr>
        <w:t>　　</w:t>
      </w:r>
      <w:r>
        <w:rPr>
          <w:rFonts w:ascii="黑体" w:hAnsi="黑体" w:eastAsia="黑体" w:cs="黑体"/>
          <w:spacing w:val="0"/>
          <w:szCs w:val="32"/>
        </w:rPr>
        <w:t>第十</w:t>
      </w:r>
      <w:r>
        <w:rPr>
          <w:rFonts w:hint="eastAsia" w:ascii="黑体" w:hAnsi="黑体" w:eastAsia="黑体" w:cs="黑体"/>
          <w:spacing w:val="0"/>
          <w:szCs w:val="32"/>
        </w:rPr>
        <w:t>八</w:t>
      </w:r>
      <w:r>
        <w:rPr>
          <w:rFonts w:ascii="黑体" w:hAnsi="黑体" w:eastAsia="黑体" w:cs="黑体"/>
          <w:spacing w:val="0"/>
          <w:szCs w:val="32"/>
        </w:rPr>
        <w:t>条</w:t>
      </w:r>
      <w:r>
        <w:rPr>
          <w:spacing w:val="0"/>
          <w:szCs w:val="32"/>
        </w:rPr>
        <w:t>　人大常委会应当运用执法检查、</w:t>
      </w:r>
      <w:r>
        <w:rPr>
          <w:bCs/>
          <w:spacing w:val="0"/>
          <w:szCs w:val="32"/>
        </w:rPr>
        <w:t>听取审议专项工作报告、专题询问、组织代表视察和专题调研等方式，</w:t>
      </w:r>
      <w:r>
        <w:rPr>
          <w:spacing w:val="0"/>
          <w:szCs w:val="32"/>
        </w:rPr>
        <w:t>对重大事项决议、决定的</w:t>
      </w:r>
      <w:r>
        <w:rPr>
          <w:rFonts w:hint="eastAsia"/>
          <w:spacing w:val="0"/>
          <w:szCs w:val="32"/>
        </w:rPr>
        <w:t>执</w:t>
      </w:r>
      <w:r>
        <w:rPr>
          <w:rFonts w:hint="eastAsia"/>
          <w:bCs/>
          <w:spacing w:val="0"/>
          <w:szCs w:val="32"/>
        </w:rPr>
        <w:t>行</w:t>
      </w:r>
      <w:r>
        <w:rPr>
          <w:spacing w:val="0"/>
          <w:szCs w:val="32"/>
        </w:rPr>
        <w:t>情况</w:t>
      </w:r>
      <w:r>
        <w:rPr>
          <w:bCs/>
          <w:spacing w:val="0"/>
          <w:szCs w:val="32"/>
        </w:rPr>
        <w:t>进行监督；对不执行决议、决定或者执行不力造成严重后果的，人大常委会可以通过询问、质询、特定问题调查等方式</w:t>
      </w:r>
      <w:r>
        <w:rPr>
          <w:spacing w:val="0"/>
          <w:szCs w:val="32"/>
        </w:rPr>
        <w:t>加强监督。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spacing w:val="0"/>
          <w:szCs w:val="32"/>
        </w:rPr>
      </w:pPr>
      <w:r>
        <w:rPr>
          <w:rFonts w:ascii="黑体" w:hAnsi="黑体" w:eastAsia="黑体" w:cs="黑体"/>
          <w:spacing w:val="0"/>
          <w:szCs w:val="32"/>
        </w:rPr>
        <w:t>第</w:t>
      </w:r>
      <w:r>
        <w:rPr>
          <w:rFonts w:hint="eastAsia" w:ascii="黑体" w:hAnsi="黑体" w:eastAsia="黑体" w:cs="黑体"/>
          <w:spacing w:val="0"/>
          <w:szCs w:val="32"/>
        </w:rPr>
        <w:t>十九</w:t>
      </w:r>
      <w:r>
        <w:rPr>
          <w:rFonts w:ascii="黑体" w:hAnsi="黑体" w:eastAsia="黑体" w:cs="黑体"/>
          <w:spacing w:val="0"/>
          <w:szCs w:val="32"/>
        </w:rPr>
        <w:t>条</w:t>
      </w:r>
      <w:r>
        <w:rPr>
          <w:spacing w:val="0"/>
          <w:szCs w:val="32"/>
        </w:rPr>
        <w:t>　违反本规定第四条，对有关的重大事项不提请审议的，或者对依法应当由人大常委会讨论、决定的重大事项擅自作出决议或者决定的，</w:t>
      </w:r>
      <w:r>
        <w:rPr>
          <w:rFonts w:hint="eastAsia"/>
          <w:spacing w:val="0"/>
          <w:szCs w:val="32"/>
        </w:rPr>
        <w:t>由</w:t>
      </w:r>
      <w:r>
        <w:rPr>
          <w:spacing w:val="0"/>
          <w:szCs w:val="32"/>
        </w:rPr>
        <w:t>本级人大常委会责令改正或者依法予以撤销；情节严重的，依法追究主要负责人的责任。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spacing w:val="0"/>
          <w:szCs w:val="32"/>
        </w:rPr>
      </w:pPr>
      <w:r>
        <w:rPr>
          <w:spacing w:val="0"/>
          <w:szCs w:val="32"/>
        </w:rPr>
        <w:t>违反本规定第五条，对有关的重大事项不报告的，</w:t>
      </w:r>
      <w:r>
        <w:rPr>
          <w:rFonts w:hint="eastAsia"/>
          <w:spacing w:val="0"/>
          <w:szCs w:val="32"/>
        </w:rPr>
        <w:t>由</w:t>
      </w:r>
      <w:r>
        <w:rPr>
          <w:spacing w:val="0"/>
          <w:szCs w:val="32"/>
        </w:rPr>
        <w:t>本级人大常委会责令限期报告。</w:t>
      </w:r>
      <w:r>
        <w:rPr>
          <w:spacing w:val="0"/>
          <w:szCs w:val="32"/>
        </w:rPr>
        <w:br w:type="textWrapping"/>
      </w:r>
      <w:r>
        <w:rPr>
          <w:spacing w:val="0"/>
          <w:szCs w:val="32"/>
        </w:rPr>
        <w:t>　　违反本规定第</w:t>
      </w:r>
      <w:r>
        <w:rPr>
          <w:rFonts w:hint="eastAsia"/>
          <w:spacing w:val="0"/>
          <w:szCs w:val="32"/>
        </w:rPr>
        <w:t>十七</w:t>
      </w:r>
      <w:r>
        <w:rPr>
          <w:spacing w:val="0"/>
          <w:szCs w:val="32"/>
        </w:rPr>
        <w:t>条，对本级人大常委会作出的有关重大事项的决议或者决定不执行的，或者在规定期限内不向本级人大常委会报告执行情况的，</w:t>
      </w:r>
      <w:r>
        <w:rPr>
          <w:rFonts w:hint="eastAsia"/>
          <w:spacing w:val="0"/>
          <w:szCs w:val="32"/>
        </w:rPr>
        <w:t>由</w:t>
      </w:r>
      <w:r>
        <w:rPr>
          <w:spacing w:val="0"/>
          <w:szCs w:val="32"/>
        </w:rPr>
        <w:t>本级人大常委会责令改正；拒不改正的，依法追究主要负责人的责任。</w:t>
      </w:r>
      <w:r>
        <w:rPr>
          <w:spacing w:val="0"/>
          <w:szCs w:val="32"/>
        </w:rPr>
        <w:br w:type="textWrapping"/>
      </w:r>
      <w:r>
        <w:rPr>
          <w:spacing w:val="0"/>
          <w:szCs w:val="32"/>
        </w:rPr>
        <w:t>　　</w:t>
      </w:r>
      <w:r>
        <w:rPr>
          <w:rFonts w:ascii="黑体" w:hAnsi="黑体" w:eastAsia="黑体" w:cs="黑体"/>
          <w:spacing w:val="0"/>
          <w:szCs w:val="32"/>
        </w:rPr>
        <w:t>第</w:t>
      </w:r>
      <w:r>
        <w:rPr>
          <w:rFonts w:hint="eastAsia" w:ascii="黑体" w:hAnsi="黑体" w:eastAsia="黑体" w:cs="黑体"/>
          <w:spacing w:val="0"/>
          <w:szCs w:val="32"/>
        </w:rPr>
        <w:t>二十</w:t>
      </w:r>
      <w:r>
        <w:rPr>
          <w:rFonts w:ascii="黑体" w:hAnsi="黑体" w:eastAsia="黑体" w:cs="黑体"/>
          <w:spacing w:val="0"/>
          <w:szCs w:val="32"/>
        </w:rPr>
        <w:t>条</w:t>
      </w:r>
      <w:r>
        <w:rPr>
          <w:spacing w:val="0"/>
          <w:szCs w:val="32"/>
        </w:rPr>
        <w:t>　设区的市、县（市、区）人大常委会可以根据本规定，结合实际情况</w:t>
      </w:r>
      <w:r>
        <w:rPr>
          <w:bCs/>
          <w:spacing w:val="0"/>
          <w:szCs w:val="32"/>
        </w:rPr>
        <w:t>作出具体规定</w:t>
      </w:r>
      <w:r>
        <w:rPr>
          <w:spacing w:val="0"/>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6" w:firstLineChars="200"/>
        <w:jc w:val="both"/>
        <w:textAlignment w:val="auto"/>
        <w:outlineLvl w:val="9"/>
        <w:rPr>
          <w:spacing w:val="0"/>
          <w:szCs w:val="32"/>
        </w:rPr>
      </w:pPr>
      <w:r>
        <w:rPr>
          <w:spacing w:val="-6"/>
          <w:szCs w:val="32"/>
        </w:rPr>
        <w:t>设区的市、县（市、区）人大常委会可以根据本地经济社会发展情况，规定重大民生</w:t>
      </w:r>
      <w:r>
        <w:rPr>
          <w:rFonts w:hint="eastAsia"/>
          <w:spacing w:val="-6"/>
          <w:szCs w:val="32"/>
        </w:rPr>
        <w:t>项目</w:t>
      </w:r>
      <w:r>
        <w:rPr>
          <w:spacing w:val="-6"/>
          <w:szCs w:val="32"/>
        </w:rPr>
        <w:t>、重大</w:t>
      </w:r>
      <w:r>
        <w:rPr>
          <w:rFonts w:hint="eastAsia"/>
          <w:spacing w:val="-6"/>
          <w:szCs w:val="32"/>
        </w:rPr>
        <w:t>公共</w:t>
      </w:r>
      <w:r>
        <w:rPr>
          <w:spacing w:val="-6"/>
          <w:szCs w:val="32"/>
        </w:rPr>
        <w:t>建设项目的具体范围和标准。</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40" w:firstLineChars="200"/>
        <w:jc w:val="both"/>
        <w:textAlignment w:val="auto"/>
        <w:outlineLvl w:val="9"/>
        <w:rPr>
          <w:rFonts w:hint="default" w:ascii="Times New Roman" w:hAnsi="Times New Roman" w:eastAsia="仿宋_GB2312" w:cs="Times New Roman"/>
          <w:sz w:val="32"/>
          <w:szCs w:val="32"/>
          <w:lang w:val="en-US" w:eastAsia="zh-CN"/>
        </w:rPr>
      </w:pPr>
      <w:bookmarkStart w:id="0" w:name="_GoBack"/>
      <w:bookmarkEnd w:id="0"/>
      <w:r>
        <w:rPr>
          <w:rFonts w:ascii="黑体" w:hAnsi="黑体" w:eastAsia="黑体" w:cs="黑体"/>
          <w:spacing w:val="0"/>
          <w:szCs w:val="32"/>
        </w:rPr>
        <w:t>第</w:t>
      </w:r>
      <w:r>
        <w:rPr>
          <w:rFonts w:hint="eastAsia" w:ascii="黑体" w:hAnsi="黑体" w:eastAsia="黑体" w:cs="黑体"/>
          <w:spacing w:val="0"/>
          <w:szCs w:val="32"/>
        </w:rPr>
        <w:t>二十一</w:t>
      </w:r>
      <w:r>
        <w:rPr>
          <w:rFonts w:ascii="黑体" w:hAnsi="黑体" w:eastAsia="黑体" w:cs="黑体"/>
          <w:spacing w:val="0"/>
          <w:szCs w:val="32"/>
        </w:rPr>
        <w:t>条</w:t>
      </w:r>
      <w:r>
        <w:rPr>
          <w:spacing w:val="0"/>
          <w:szCs w:val="32"/>
        </w:rPr>
        <w:t>　本规定自</w:t>
      </w:r>
      <w:r>
        <w:rPr>
          <w:rFonts w:hint="eastAsia"/>
          <w:spacing w:val="0"/>
          <w:szCs w:val="32"/>
          <w:lang w:eastAsia="zh-CN"/>
        </w:rPr>
        <w:t>公布之</w:t>
      </w:r>
      <w:r>
        <w:rPr>
          <w:spacing w:val="0"/>
          <w:szCs w:val="32"/>
        </w:rPr>
        <w:t>日起施行。</w:t>
      </w:r>
      <w:r>
        <w:rPr>
          <w:bCs/>
          <w:spacing w:val="0"/>
          <w:szCs w:val="32"/>
        </w:rPr>
        <w:t>2002年9月27日福建省第九届人民代表大会常务委员会第三十四次会议通过的《福建省各级人民代表大会常务委员会讨论决定重大事项的规定》同时废止。</w:t>
      </w:r>
    </w:p>
    <w:sectPr>
      <w:headerReference r:id="rId3" w:type="default"/>
      <w:footerReference r:id="rId5" w:type="default"/>
      <w:headerReference r:id="rId4" w:type="even"/>
      <w:footerReference r:id="rId6" w:type="even"/>
      <w:pgSz w:w="11906" w:h="16838"/>
      <w:pgMar w:top="2098" w:right="1531" w:bottom="2041"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9" w:usb3="00000000" w:csb0="400001FF" w:csb1="FFFF0000"/>
  </w:font>
  <w:font w:name="宋体">
    <w:panose1 w:val="02010600030101010101"/>
    <w:charset w:val="7A"/>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方正仿宋_GBK">
    <w:panose1 w:val="02000000000000000000"/>
    <w:charset w:val="86"/>
    <w:family w:val="script"/>
    <w:pitch w:val="default"/>
    <w:sig w:usb0="00000001" w:usb1="08000000" w:usb2="00000000" w:usb3="00000000" w:csb0="00040000" w:csb1="00000000"/>
  </w:font>
  <w:font w:name="Verdana">
    <w:altName w:val="DejaVu Sans"/>
    <w:panose1 w:val="020B0604030504040204"/>
    <w:charset w:val="00"/>
    <w:family w:val="swiss"/>
    <w:pitch w:val="default"/>
    <w:sig w:usb0="00000000" w:usb1="00000000" w:usb2="00000010" w:usb3="00000000" w:csb0="2000019F" w:csb1="00000000"/>
  </w:font>
  <w:font w:name="Tahoma">
    <w:altName w:val="DejaVu Sans"/>
    <w:panose1 w:val="020B0604030504040204"/>
    <w:charset w:val="00"/>
    <w:family w:val="swiss"/>
    <w:pitch w:val="default"/>
    <w:sig w:usb0="00000000" w:usb1="00000000"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posOffset>4905375</wp:posOffset>
              </wp:positionH>
              <wp:positionV relativeFrom="paragraph">
                <wp:posOffset>-66675</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left:386.25pt;margin-top:-5.25pt;height:144pt;width:144pt;mso-position-horizontal-relative:margin;mso-wrap-style:none;z-index:251658240;mso-width-relative:page;mso-height-relative:page;" filled="f" stroked="f" coordsize="21600,21600" o:gfxdata="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t9NZPNgAAAAMAQAADwAAAAAAAAABACAAAAA4AAAAZHJzL2Rvd25yZXYueG1s&#10;UEsBAhQAFAAAAAgAh07iQDwWIvIbAgAAKQQAAA4AAAAAAAAAAQAgAAAAPQEAAGRycy9lMm9Eb2Mu&#10;eG1sUEsFBgAAAAAGAAYAWQEAAMoFA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-47625</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left:0pt;margin-top:-3.75pt;height:144pt;width:144pt;mso-position-horizontal-relative:margin;mso-wrap-style:none;z-index:251659264;mso-width-relative:page;mso-height-relative:page;" filled="f" stroked="f" coordsize="21600,21600" o:gfxdata="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B0v4zfUAAAABwEAAA8AAAAAAAAAAQAgAAAAOAAAAGRycy9kb3ducmV2LnhtbFBL&#10;AQIUABQAAAAIAIdO4kD176IwHQIAACkEAAAOAAAAAAAAAAEAIAAAADkBAABkcnMvZTJvRG9jLnht&#10;bFBLBQYAAAAABgAGAFkBAADIBQ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rPr>
        <w:rFonts w:eastAsia="仿宋_GB23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evenAndOddHeaders w:val="true"/>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2E1024A"/>
    <w:rsid w:val="030B4098"/>
    <w:rsid w:val="03957E50"/>
    <w:rsid w:val="05746320"/>
    <w:rsid w:val="06EA2843"/>
    <w:rsid w:val="07CE356C"/>
    <w:rsid w:val="0B516699"/>
    <w:rsid w:val="0DBB27A4"/>
    <w:rsid w:val="0FDBFAAF"/>
    <w:rsid w:val="10107138"/>
    <w:rsid w:val="10830C5A"/>
    <w:rsid w:val="113F2BBE"/>
    <w:rsid w:val="15B468A3"/>
    <w:rsid w:val="160D5ABE"/>
    <w:rsid w:val="16DF6FE9"/>
    <w:rsid w:val="17246B45"/>
    <w:rsid w:val="17F24EB6"/>
    <w:rsid w:val="1CC86823"/>
    <w:rsid w:val="1CEE4B08"/>
    <w:rsid w:val="1E836E8F"/>
    <w:rsid w:val="1EB31BCD"/>
    <w:rsid w:val="214C41D3"/>
    <w:rsid w:val="2196632B"/>
    <w:rsid w:val="2419073A"/>
    <w:rsid w:val="24C57C84"/>
    <w:rsid w:val="26A77F99"/>
    <w:rsid w:val="297C13DE"/>
    <w:rsid w:val="2EA84264"/>
    <w:rsid w:val="30CA16CF"/>
    <w:rsid w:val="38D73741"/>
    <w:rsid w:val="39083B2A"/>
    <w:rsid w:val="3A1F4717"/>
    <w:rsid w:val="3A44529D"/>
    <w:rsid w:val="3B472214"/>
    <w:rsid w:val="3CC11CEF"/>
    <w:rsid w:val="3E093B29"/>
    <w:rsid w:val="3E514CCA"/>
    <w:rsid w:val="411E3C58"/>
    <w:rsid w:val="41DF37D4"/>
    <w:rsid w:val="42191F4C"/>
    <w:rsid w:val="42C5083D"/>
    <w:rsid w:val="4A125077"/>
    <w:rsid w:val="4A8E09C0"/>
    <w:rsid w:val="4C145FFD"/>
    <w:rsid w:val="4CEB2E22"/>
    <w:rsid w:val="4D4461BC"/>
    <w:rsid w:val="508D00EC"/>
    <w:rsid w:val="51B6788F"/>
    <w:rsid w:val="5212382C"/>
    <w:rsid w:val="536B335C"/>
    <w:rsid w:val="54AD6688"/>
    <w:rsid w:val="55FF2A4B"/>
    <w:rsid w:val="56EA0CD9"/>
    <w:rsid w:val="577C0D90"/>
    <w:rsid w:val="587E1892"/>
    <w:rsid w:val="58B147F1"/>
    <w:rsid w:val="58DD5928"/>
    <w:rsid w:val="5B045FA4"/>
    <w:rsid w:val="5C5B532D"/>
    <w:rsid w:val="5E156508"/>
    <w:rsid w:val="5FCA38FA"/>
    <w:rsid w:val="609551E3"/>
    <w:rsid w:val="6102709A"/>
    <w:rsid w:val="61D40490"/>
    <w:rsid w:val="61F719D6"/>
    <w:rsid w:val="621718DC"/>
    <w:rsid w:val="627C42BA"/>
    <w:rsid w:val="66241741"/>
    <w:rsid w:val="66CD58AF"/>
    <w:rsid w:val="69A72E7B"/>
    <w:rsid w:val="6A557176"/>
    <w:rsid w:val="6C7B5628"/>
    <w:rsid w:val="708D1E39"/>
    <w:rsid w:val="70BC57E7"/>
    <w:rsid w:val="73C776EF"/>
    <w:rsid w:val="75791684"/>
    <w:rsid w:val="76756AAB"/>
    <w:rsid w:val="76966A10"/>
    <w:rsid w:val="77882E57"/>
    <w:rsid w:val="789150C9"/>
    <w:rsid w:val="7A3E1181"/>
    <w:rsid w:val="7AE71733"/>
    <w:rsid w:val="7B3C14B6"/>
    <w:rsid w:val="7B892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7"/>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7">
    <w:name w:val="Default Paragraph Font"/>
    <w:link w:val="18"/>
    <w:unhideWhenUsed/>
    <w:qFormat/>
    <w:uiPriority w:val="1"/>
    <w:rPr>
      <w:szCs w:val="20"/>
    </w:rPr>
  </w:style>
  <w:style w:type="table" w:default="1" w:styleId="15">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unhideWhenUsed/>
    <w:qFormat/>
    <w:uiPriority w:val="99"/>
    <w:pPr>
      <w:ind w:left="1680" w:hanging="1680"/>
    </w:pPr>
  </w:style>
  <w:style w:type="paragraph" w:styleId="7">
    <w:name w:val="index 6"/>
    <w:basedOn w:val="1"/>
    <w:next w:val="1"/>
    <w:unhideWhenUsed/>
    <w:qFormat/>
    <w:uiPriority w:val="99"/>
    <w:pPr>
      <w:ind w:left="1000" w:leftChars="1000"/>
    </w:pPr>
  </w:style>
  <w:style w:type="paragraph" w:styleId="8">
    <w:name w:val="Body Text"/>
    <w:basedOn w:val="1"/>
    <w:unhideWhenUsed/>
    <w:qFormat/>
    <w:uiPriority w:val="99"/>
    <w:pPr>
      <w:spacing w:line="360" w:lineRule="auto"/>
    </w:pPr>
    <w:rPr>
      <w:rFonts w:ascii="Calibri" w:hAnsi="Calibri" w:cs="宋体"/>
      <w:sz w:val="24"/>
    </w:rPr>
  </w:style>
  <w:style w:type="paragraph" w:styleId="9">
    <w:name w:val="Date"/>
    <w:basedOn w:val="1"/>
    <w:next w:val="1"/>
    <w:link w:val="27"/>
    <w:unhideWhenUsed/>
    <w:qFormat/>
    <w:uiPriority w:val="0"/>
    <w:pPr>
      <w:ind w:left="100" w:leftChars="2500"/>
    </w:pPr>
  </w:style>
  <w:style w:type="paragraph" w:styleId="10">
    <w:name w:val="Balloon Text"/>
    <w:basedOn w:val="1"/>
    <w:link w:val="29"/>
    <w:semiHidden/>
    <w:qFormat/>
    <w:uiPriority w:val="0"/>
    <w:rPr>
      <w:rFonts w:ascii="宋体" w:hAnsi="宋体" w:eastAsia="宋体" w:cstheme="minorBidi"/>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Body Text 2"/>
    <w:basedOn w:val="1"/>
    <w:link w:val="31"/>
    <w:qFormat/>
    <w:uiPriority w:val="0"/>
    <w:pPr>
      <w:jc w:val="center"/>
    </w:pPr>
    <w:rPr>
      <w:rFonts w:eastAsia="宋体"/>
      <w:b/>
      <w:bCs/>
      <w:sz w:val="4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8">
    <w:name w:val="Char Char Char Char Char Char Char Char Char Char Char Char1 Char Char Char Char Char Char Char Char Char Char Char Char Char Char Char Char Char Char Char"/>
    <w:basedOn w:val="1"/>
    <w:link w:val="17"/>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9">
    <w:name w:val="Strong"/>
    <w:basedOn w:val="17"/>
    <w:qFormat/>
    <w:uiPriority w:val="22"/>
    <w:rPr>
      <w:bCs/>
    </w:rPr>
  </w:style>
  <w:style w:type="character" w:styleId="20">
    <w:name w:val="page number"/>
    <w:basedOn w:val="17"/>
    <w:unhideWhenUsed/>
    <w:qFormat/>
    <w:uiPriority w:val="99"/>
  </w:style>
  <w:style w:type="character" w:styleId="21">
    <w:name w:val="Hyperlink"/>
    <w:basedOn w:val="17"/>
    <w:unhideWhenUsed/>
    <w:qFormat/>
    <w:uiPriority w:val="99"/>
    <w:rPr>
      <w:color w:val="0000FF"/>
      <w:u w:val="single"/>
    </w:rPr>
  </w:style>
  <w:style w:type="paragraph" w:customStyle="1" w:styleId="22">
    <w:name w:val=" Char"/>
    <w:basedOn w:val="1"/>
    <w:link w:val="17"/>
    <w:qFormat/>
    <w:uiPriority w:val="0"/>
    <w:rPr>
      <w:szCs w:val="20"/>
    </w:rPr>
  </w:style>
  <w:style w:type="character" w:customStyle="1" w:styleId="23">
    <w:name w:val="页眉 Char"/>
    <w:basedOn w:val="17"/>
    <w:link w:val="12"/>
    <w:semiHidden/>
    <w:qFormat/>
    <w:uiPriority w:val="99"/>
    <w:rPr>
      <w:sz w:val="18"/>
      <w:szCs w:val="18"/>
    </w:rPr>
  </w:style>
  <w:style w:type="character" w:customStyle="1" w:styleId="24">
    <w:name w:val="页脚 Char"/>
    <w:basedOn w:val="17"/>
    <w:link w:val="11"/>
    <w:qFormat/>
    <w:uiPriority w:val="99"/>
    <w:rPr>
      <w:sz w:val="18"/>
      <w:szCs w:val="18"/>
    </w:rPr>
  </w:style>
  <w:style w:type="paragraph" w:customStyle="1" w:styleId="25">
    <w:name w:val="p19"/>
    <w:basedOn w:val="1"/>
    <w:next w:val="7"/>
    <w:qFormat/>
    <w:uiPriority w:val="0"/>
    <w:pPr>
      <w:widowControl/>
    </w:pPr>
    <w:rPr>
      <w:rFonts w:eastAsia="宋体"/>
      <w:kern w:val="0"/>
      <w:sz w:val="21"/>
    </w:rPr>
  </w:style>
  <w:style w:type="paragraph" w:customStyle="1" w:styleId="26">
    <w:name w:val="Char"/>
    <w:basedOn w:val="1"/>
    <w:qFormat/>
    <w:uiPriority w:val="0"/>
    <w:pPr>
      <w:widowControl/>
      <w:spacing w:line="360" w:lineRule="auto"/>
      <w:jc w:val="left"/>
    </w:pPr>
  </w:style>
  <w:style w:type="character" w:customStyle="1" w:styleId="27">
    <w:name w:val="日期 Char"/>
    <w:basedOn w:val="17"/>
    <w:link w:val="9"/>
    <w:semiHidden/>
    <w:qFormat/>
    <w:uiPriority w:val="99"/>
    <w:rPr>
      <w:rFonts w:ascii="Times New Roman" w:hAnsi="Times New Roman" w:eastAsia="仿宋_GB2312" w:cs="Times New Roman"/>
      <w:sz w:val="32"/>
      <w:szCs w:val="20"/>
    </w:rPr>
  </w:style>
  <w:style w:type="character" w:customStyle="1" w:styleId="28">
    <w:name w:val="批注框文本 Char"/>
    <w:basedOn w:val="17"/>
    <w:link w:val="10"/>
    <w:semiHidden/>
    <w:qFormat/>
    <w:locked/>
    <w:uiPriority w:val="0"/>
    <w:rPr>
      <w:rFonts w:ascii="宋体" w:hAnsi="宋体" w:eastAsia="宋体"/>
      <w:sz w:val="18"/>
      <w:szCs w:val="18"/>
    </w:rPr>
  </w:style>
  <w:style w:type="character" w:customStyle="1" w:styleId="29">
    <w:name w:val="批注框文本 Char1"/>
    <w:basedOn w:val="17"/>
    <w:link w:val="10"/>
    <w:semiHidden/>
    <w:qFormat/>
    <w:uiPriority w:val="99"/>
    <w:rPr>
      <w:rFonts w:ascii="Times New Roman" w:hAnsi="Times New Roman" w:eastAsia="仿宋_GB2312" w:cs="Times New Roman"/>
      <w:sz w:val="18"/>
      <w:szCs w:val="18"/>
    </w:rPr>
  </w:style>
  <w:style w:type="character" w:customStyle="1" w:styleId="30">
    <w:name w:val="normal105"/>
    <w:basedOn w:val="17"/>
    <w:qFormat/>
    <w:uiPriority w:val="0"/>
    <w:rPr>
      <w:rFonts w:hint="default" w:ascii="Times New Roman" w:hAnsi="Times New Roman" w:eastAsia="宋体" w:cs="Times New Roman"/>
    </w:rPr>
  </w:style>
  <w:style w:type="character" w:customStyle="1" w:styleId="31">
    <w:name w:val="正文文本 2 Char"/>
    <w:basedOn w:val="17"/>
    <w:link w:val="13"/>
    <w:qFormat/>
    <w:uiPriority w:val="0"/>
    <w:rPr>
      <w:rFonts w:ascii="Times New Roman" w:hAnsi="Times New Roman" w:eastAsia="宋体" w:cs="Times New Roman"/>
      <w:bCs/>
      <w:sz w:val="44"/>
      <w:szCs w:val="24"/>
    </w:rPr>
  </w:style>
  <w:style w:type="paragraph" w:customStyle="1" w:styleId="32">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3">
    <w:name w:val="p0"/>
    <w:basedOn w:val="1"/>
    <w:qFormat/>
    <w:uiPriority w:val="0"/>
    <w:pPr>
      <w:widowControl/>
    </w:pPr>
    <w:rPr>
      <w:rFonts w:eastAsia="宋体"/>
      <w:kern w:val="0"/>
      <w:sz w:val="21"/>
      <w:szCs w:val="21"/>
    </w:rPr>
  </w:style>
  <w:style w:type="paragraph" w:customStyle="1" w:styleId="34">
    <w:name w:val="正文 + (中文) 仿宋_GB2312"/>
    <w:basedOn w:val="1"/>
    <w:qFormat/>
    <w:uiPriority w:val="0"/>
    <w:rPr>
      <w:b/>
    </w:rPr>
  </w:style>
  <w:style w:type="character" w:customStyle="1" w:styleId="35">
    <w:name w:val="15"/>
    <w:basedOn w:val="17"/>
    <w:qFormat/>
    <w:uiPriority w:val="0"/>
    <w:rPr>
      <w:rFonts w:hint="default" w:ascii="Times New Roman" w:hAnsi="Times New Roman" w:cs="Times New Roman"/>
      <w:bCs/>
    </w:rPr>
  </w:style>
  <w:style w:type="paragraph" w:customStyle="1" w:styleId="36">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7">
    <w:name w:val="标题 2 Char"/>
    <w:basedOn w:val="17"/>
    <w:link w:val="4"/>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0</TotalTime>
  <ScaleCrop>false</ScaleCrop>
  <LinksUpToDate>false</LinksUpToDate>
  <CharactersWithSpaces>28702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2016-06-16T17:31:00Z</dcterms:created>
  <dc:creator>微软用户</dc:creator>
  <cp:lastModifiedBy>user</cp:lastModifiedBy>
  <cp:lastPrinted>2019-10-10T15:29:00Z</cp:lastPrinted>
  <dcterms:modified xsi:type="dcterms:W3CDTF">2022-09-14T16:41:51Z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