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0" w:beforeLines="0"/>
        <w:rPr>
          <w:rFonts w:hint="eastAsia"/>
          <w:lang w:eastAsia="zh-CN"/>
        </w:rPr>
      </w:pPr>
      <w:bookmarkStart w:id="0" w:name="_GoBack"/>
      <w:bookmarkEnd w:id="0"/>
      <w:r>
        <w:rPr>
          <w:rFonts w:hint="eastAsia"/>
          <w:lang w:eastAsia="zh-CN"/>
        </w:rPr>
        <w:t>福建省实施《中华人民共和国</w:t>
      </w:r>
    </w:p>
    <w:p>
      <w:pPr>
        <w:pStyle w:val="2"/>
        <w:keepNext/>
        <w:keepLines/>
        <w:pageBreakBefore w:val="0"/>
        <w:widowControl w:val="0"/>
        <w:kinsoku/>
        <w:wordWrap/>
        <w:overflowPunct/>
        <w:topLinePunct w:val="0"/>
        <w:autoSpaceDE/>
        <w:autoSpaceDN/>
        <w:bidi w:val="0"/>
        <w:adjustRightInd/>
        <w:snapToGrid/>
        <w:spacing w:before="0" w:beforeLines="0" w:afterLines="0" w:line="240" w:lineRule="auto"/>
        <w:ind w:left="0" w:leftChars="0" w:right="0" w:rightChars="0" w:firstLine="0" w:firstLineChars="0"/>
        <w:jc w:val="center"/>
        <w:textAlignment w:val="auto"/>
        <w:outlineLvl w:val="0"/>
        <w:rPr>
          <w:rFonts w:hint="eastAsia"/>
          <w:lang w:eastAsia="zh-CN"/>
        </w:rPr>
      </w:pPr>
      <w:r>
        <w:rPr>
          <w:rFonts w:hint="eastAsia"/>
          <w:lang w:eastAsia="zh-CN"/>
        </w:rPr>
        <w:t>未成年人保护法》办法</w:t>
      </w:r>
    </w:p>
    <w:p>
      <w:pPr>
        <w:pStyle w:val="3"/>
        <w:rPr>
          <w:rFonts w:hint="eastAsia"/>
          <w:lang w:eastAsia="zh-CN"/>
        </w:rPr>
      </w:pPr>
      <w:r>
        <w:rPr>
          <w:rFonts w:hint="eastAsia"/>
          <w:lang w:eastAsia="zh-CN"/>
        </w:rPr>
        <w:t>（</w:t>
      </w:r>
      <w:r>
        <w:rPr>
          <w:rFonts w:hint="eastAsia"/>
          <w:lang w:val="en-US" w:eastAsia="zh-CN"/>
        </w:rPr>
        <w:t>1994</w:t>
      </w:r>
      <w:r>
        <w:rPr>
          <w:rFonts w:hint="eastAsia"/>
          <w:lang w:eastAsia="zh-CN"/>
        </w:rPr>
        <w:t>年</w:t>
      </w:r>
      <w:r>
        <w:rPr>
          <w:rFonts w:hint="eastAsia"/>
          <w:lang w:val="en-US" w:eastAsia="zh-CN"/>
        </w:rPr>
        <w:t>11</w:t>
      </w:r>
      <w:r>
        <w:rPr>
          <w:rFonts w:hint="eastAsia"/>
          <w:lang w:eastAsia="zh-CN"/>
        </w:rPr>
        <w:t>月</w:t>
      </w:r>
      <w:r>
        <w:rPr>
          <w:rFonts w:hint="eastAsia"/>
          <w:lang w:val="en-US" w:eastAsia="zh-CN"/>
        </w:rPr>
        <w:t>19</w:t>
      </w:r>
      <w:r>
        <w:rPr>
          <w:rFonts w:hint="eastAsia"/>
          <w:lang w:eastAsia="zh-CN"/>
        </w:rPr>
        <w:t>日福建省第八届人民代表大会常务委员会第十三次会议通过</w:t>
      </w:r>
      <w:r>
        <w:rPr>
          <w:rFonts w:hint="eastAsia"/>
          <w:lang w:val="en-US" w:eastAsia="zh-CN"/>
        </w:rPr>
        <w:t xml:space="preserve">  </w:t>
      </w:r>
      <w:r>
        <w:rPr>
          <w:rFonts w:hint="eastAsia"/>
          <w:spacing w:val="0"/>
          <w:lang w:val="en-US" w:eastAsia="zh-CN"/>
        </w:rPr>
        <w:t>1997</w:t>
      </w:r>
      <w:r>
        <w:rPr>
          <w:rFonts w:hint="eastAsia"/>
          <w:spacing w:val="0"/>
          <w:lang w:eastAsia="zh-CN"/>
        </w:rPr>
        <w:t>年</w:t>
      </w:r>
      <w:r>
        <w:rPr>
          <w:rFonts w:hint="eastAsia"/>
          <w:spacing w:val="0"/>
          <w:lang w:val="en-US" w:eastAsia="zh-CN"/>
        </w:rPr>
        <w:t>10</w:t>
      </w:r>
      <w:r>
        <w:rPr>
          <w:rFonts w:hint="eastAsia"/>
          <w:spacing w:val="0"/>
          <w:lang w:eastAsia="zh-CN"/>
        </w:rPr>
        <w:t>月</w:t>
      </w:r>
      <w:r>
        <w:rPr>
          <w:rFonts w:hint="eastAsia"/>
          <w:spacing w:val="0"/>
          <w:lang w:val="en-US" w:eastAsia="zh-CN"/>
        </w:rPr>
        <w:t>25</w:t>
      </w:r>
      <w:r>
        <w:rPr>
          <w:rFonts w:hint="eastAsia"/>
          <w:spacing w:val="0"/>
          <w:lang w:eastAsia="zh-CN"/>
        </w:rPr>
        <w:t>日</w:t>
      </w:r>
      <w:r>
        <w:rPr>
          <w:rFonts w:hint="eastAsia"/>
          <w:lang w:eastAsia="zh-CN"/>
        </w:rPr>
        <w:t>福建省第八届人民代表大会常务委员会第三十五次会议修订）</w:t>
      </w:r>
    </w:p>
    <w:p>
      <w:pPr>
        <w:pStyle w:val="4"/>
        <w:rPr>
          <w:rFonts w:hint="eastAsia"/>
          <w:lang w:eastAsia="zh-CN"/>
        </w:rPr>
      </w:pPr>
      <w:r>
        <w:rPr>
          <w:rFonts w:hint="eastAsia"/>
          <w:lang w:eastAsia="zh-CN"/>
        </w:rPr>
        <w:t>第一章</w:t>
      </w:r>
      <w:r>
        <w:rPr>
          <w:rFonts w:hint="eastAsia"/>
          <w:lang w:val="en-US" w:eastAsia="zh-CN"/>
        </w:rPr>
        <w:t xml:space="preserve">  </w:t>
      </w:r>
      <w:r>
        <w:rPr>
          <w:rFonts w:hint="eastAsia"/>
          <w:lang w:eastAsia="zh-CN"/>
        </w:rPr>
        <w:t>总</w:t>
      </w:r>
      <w:r>
        <w:rPr>
          <w:rFonts w:hint="eastAsia"/>
          <w:lang w:val="en-US" w:eastAsia="zh-CN"/>
        </w:rPr>
        <w:t xml:space="preserve">    </w:t>
      </w:r>
      <w:r>
        <w:rPr>
          <w:rFonts w:hint="eastAsia"/>
          <w:lang w:eastAsia="zh-CN"/>
        </w:rPr>
        <w:t>则</w:t>
      </w:r>
    </w:p>
    <w:p>
      <w:pPr>
        <w:rPr>
          <w:rFonts w:hint="eastAsia" w:eastAsia="黑体"/>
          <w:lang w:eastAsia="zh-CN"/>
        </w:rPr>
      </w:pPr>
      <w:r>
        <w:rPr>
          <w:rFonts w:hint="eastAsia" w:eastAsia="黑体"/>
          <w:lang w:eastAsia="zh-CN"/>
        </w:rPr>
        <w:t xml:space="preserve">第一条  </w:t>
      </w:r>
      <w:r>
        <w:rPr>
          <w:rFonts w:hint="eastAsia"/>
          <w:lang w:eastAsia="zh-CN"/>
        </w:rPr>
        <w:t>根据《中华人民共和国未成年人保护法》，结合本省情况，制定本办法。</w:t>
      </w:r>
    </w:p>
    <w:p>
      <w:pPr>
        <w:rPr>
          <w:rFonts w:hint="eastAsia" w:eastAsia="黑体"/>
          <w:lang w:eastAsia="zh-CN"/>
        </w:rPr>
      </w:pPr>
      <w:r>
        <w:rPr>
          <w:rFonts w:hint="eastAsia" w:eastAsia="黑体"/>
          <w:lang w:eastAsia="zh-CN"/>
        </w:rPr>
        <w:t xml:space="preserve">第二条  </w:t>
      </w:r>
      <w:r>
        <w:rPr>
          <w:rFonts w:hint="eastAsia"/>
          <w:lang w:eastAsia="zh-CN"/>
        </w:rPr>
        <w:t>本办法所保护的未成年人是指居住或临时进入本省的未满十八周岁的公民。</w:t>
      </w:r>
    </w:p>
    <w:p>
      <w:pPr>
        <w:rPr>
          <w:rFonts w:hint="eastAsia"/>
          <w:lang w:eastAsia="zh-CN"/>
        </w:rPr>
      </w:pPr>
      <w:r>
        <w:rPr>
          <w:rFonts w:hint="eastAsia" w:eastAsia="黑体"/>
          <w:lang w:eastAsia="zh-CN"/>
        </w:rPr>
        <w:t xml:space="preserve">第三条  </w:t>
      </w:r>
      <w:r>
        <w:rPr>
          <w:rFonts w:hint="eastAsia"/>
          <w:lang w:eastAsia="zh-CN"/>
        </w:rPr>
        <w:t>保护未成年人是国家机关、学校、社会团体、企业事业单位、村（居）民委员会、家庭和公民的共同责任。</w:t>
      </w:r>
    </w:p>
    <w:p>
      <w:pPr>
        <w:rPr>
          <w:rFonts w:hint="eastAsia" w:eastAsia="黑体"/>
          <w:lang w:eastAsia="zh-CN"/>
        </w:rPr>
      </w:pPr>
      <w:r>
        <w:rPr>
          <w:rFonts w:hint="eastAsia"/>
          <w:lang w:eastAsia="zh-CN"/>
        </w:rPr>
        <w:t>未成年人应增强自我保护和自我教育的能力。</w:t>
      </w:r>
    </w:p>
    <w:p>
      <w:pPr>
        <w:rPr>
          <w:rFonts w:hint="eastAsia"/>
          <w:lang w:eastAsia="zh-CN"/>
        </w:rPr>
      </w:pPr>
      <w:r>
        <w:rPr>
          <w:rFonts w:hint="eastAsia" w:eastAsia="黑体"/>
          <w:lang w:eastAsia="zh-CN"/>
        </w:rPr>
        <w:t xml:space="preserve">第四条  </w:t>
      </w:r>
      <w:r>
        <w:rPr>
          <w:rFonts w:hint="eastAsia"/>
          <w:lang w:eastAsia="zh-CN"/>
        </w:rPr>
        <w:t>省、地（市）、县（市、区）人民政府负责领导未成年人保护工作：</w:t>
      </w:r>
    </w:p>
    <w:p>
      <w:pPr>
        <w:rPr>
          <w:rFonts w:hint="eastAsia"/>
          <w:lang w:eastAsia="zh-CN"/>
        </w:rPr>
      </w:pPr>
      <w:r>
        <w:rPr>
          <w:rFonts w:hint="eastAsia"/>
          <w:lang w:eastAsia="zh-CN"/>
        </w:rPr>
        <w:t>（一）研究、规划、检查未成年人保护工作；</w:t>
      </w:r>
    </w:p>
    <w:p>
      <w:pPr>
        <w:rPr>
          <w:rFonts w:hint="eastAsia"/>
          <w:lang w:eastAsia="zh-CN"/>
        </w:rPr>
      </w:pPr>
      <w:r>
        <w:rPr>
          <w:rFonts w:hint="eastAsia"/>
          <w:lang w:eastAsia="zh-CN"/>
        </w:rPr>
        <w:t>（二）规划、建设未成年人活动的场所和设施；</w:t>
      </w:r>
    </w:p>
    <w:p>
      <w:pPr>
        <w:rPr>
          <w:rFonts w:hint="eastAsia"/>
          <w:lang w:eastAsia="zh-CN"/>
        </w:rPr>
      </w:pPr>
      <w:r>
        <w:rPr>
          <w:rFonts w:hint="eastAsia"/>
          <w:lang w:eastAsia="zh-CN"/>
        </w:rPr>
        <w:t>（三）加强对图书、报刊、音像制品和有关活动场所的管理，对不适合未成年人的图书、报刊、音像制品和活动场所应当严格控制；</w:t>
      </w:r>
    </w:p>
    <w:p>
      <w:pPr>
        <w:rPr>
          <w:rFonts w:hint="eastAsia"/>
          <w:lang w:eastAsia="zh-CN"/>
        </w:rPr>
      </w:pPr>
      <w:r>
        <w:rPr>
          <w:rFonts w:hint="eastAsia"/>
          <w:lang w:eastAsia="zh-CN"/>
        </w:rPr>
        <w:t>（四）鼓励文艺工作者创作有益于未成年人身心健康的作品，对成绩突出者给予奖励；</w:t>
      </w:r>
    </w:p>
    <w:p>
      <w:pPr>
        <w:rPr>
          <w:rFonts w:hint="eastAsia"/>
          <w:lang w:eastAsia="zh-CN"/>
        </w:rPr>
      </w:pPr>
      <w:r>
        <w:rPr>
          <w:rFonts w:hint="eastAsia"/>
          <w:lang w:eastAsia="zh-CN"/>
        </w:rPr>
        <w:t>（五）对保护未成年人成绩显著的组织和个人，给予表彰；</w:t>
      </w:r>
    </w:p>
    <w:p>
      <w:pPr>
        <w:rPr>
          <w:rFonts w:hint="eastAsia"/>
          <w:lang w:eastAsia="zh-CN"/>
        </w:rPr>
      </w:pPr>
      <w:r>
        <w:rPr>
          <w:rFonts w:hint="eastAsia"/>
          <w:lang w:eastAsia="zh-CN"/>
        </w:rPr>
        <w:t>（六）为未成年人保护工作提供必要的经费；</w:t>
      </w:r>
    </w:p>
    <w:p>
      <w:pPr>
        <w:rPr>
          <w:rFonts w:hint="eastAsia" w:eastAsia="黑体"/>
          <w:lang w:eastAsia="zh-CN"/>
        </w:rPr>
      </w:pPr>
      <w:r>
        <w:rPr>
          <w:rFonts w:hint="eastAsia"/>
          <w:lang w:eastAsia="zh-CN"/>
        </w:rPr>
        <w:t>（七）讨论决定其他有关未成年人保护工作的重大事项。</w:t>
      </w:r>
    </w:p>
    <w:p>
      <w:pPr>
        <w:rPr>
          <w:rFonts w:hint="eastAsia"/>
          <w:lang w:eastAsia="zh-CN"/>
        </w:rPr>
      </w:pPr>
      <w:r>
        <w:rPr>
          <w:rFonts w:hint="eastAsia" w:eastAsia="黑体"/>
          <w:lang w:eastAsia="zh-CN"/>
        </w:rPr>
        <w:t xml:space="preserve">第五条  </w:t>
      </w:r>
      <w:r>
        <w:rPr>
          <w:rFonts w:hint="eastAsia"/>
          <w:lang w:eastAsia="zh-CN"/>
        </w:rPr>
        <w:t>省、地（市）、县（市、区）设立未成年人保护委员会，乡（镇）、街道可以设立未成年人保护委员会或指定专人负责未成年人保护工作。</w:t>
      </w:r>
    </w:p>
    <w:p>
      <w:pPr>
        <w:rPr>
          <w:rFonts w:hint="eastAsia" w:eastAsia="黑体"/>
          <w:lang w:eastAsia="zh-CN"/>
        </w:rPr>
      </w:pPr>
      <w:r>
        <w:rPr>
          <w:rFonts w:hint="eastAsia"/>
          <w:lang w:eastAsia="zh-CN"/>
        </w:rPr>
        <w:t>未成年人保护委员会由同级人民政府领导，负责组织、协调和督促有关部门做好未成年人保护工作。</w:t>
      </w:r>
    </w:p>
    <w:p>
      <w:pPr>
        <w:rPr>
          <w:rFonts w:hint="eastAsia"/>
          <w:lang w:eastAsia="zh-CN"/>
        </w:rPr>
      </w:pPr>
      <w:r>
        <w:rPr>
          <w:rFonts w:hint="eastAsia" w:eastAsia="黑体"/>
          <w:lang w:eastAsia="zh-CN"/>
        </w:rPr>
        <w:t xml:space="preserve">第六条  </w:t>
      </w:r>
      <w:r>
        <w:rPr>
          <w:rFonts w:hint="eastAsia"/>
          <w:lang w:eastAsia="zh-CN"/>
        </w:rPr>
        <w:t>省、地（市）、县（市、区）未成年人保护委员会下设办事机构，负责未成年人保护的日常工作。</w:t>
      </w:r>
    </w:p>
    <w:p>
      <w:pPr>
        <w:rPr>
          <w:rFonts w:hint="eastAsia" w:eastAsia="黑体"/>
          <w:lang w:eastAsia="zh-CN"/>
        </w:rPr>
      </w:pPr>
      <w:r>
        <w:rPr>
          <w:rFonts w:hint="eastAsia"/>
          <w:lang w:eastAsia="zh-CN"/>
        </w:rPr>
        <w:t>未成年人保护委员会的办事机构列入同级人民政府的行政序列。同级人民政府应当为其核定编制、提供办公条件。</w:t>
      </w:r>
    </w:p>
    <w:p>
      <w:pPr>
        <w:rPr>
          <w:rFonts w:hint="eastAsia"/>
          <w:spacing w:val="-6"/>
          <w:lang w:eastAsia="zh-CN"/>
        </w:rPr>
      </w:pPr>
      <w:r>
        <w:rPr>
          <w:rFonts w:hint="eastAsia" w:eastAsia="黑体"/>
          <w:lang w:eastAsia="zh-CN"/>
        </w:rPr>
        <w:t xml:space="preserve">第七条  </w:t>
      </w:r>
      <w:r>
        <w:rPr>
          <w:rFonts w:hint="eastAsia"/>
          <w:spacing w:val="-6"/>
          <w:lang w:eastAsia="zh-CN"/>
        </w:rPr>
        <w:t>公安、教育、劳动、文化、工商、新闻出版、广播电视、卫生以及其他部门应当按各自职责，做好未成年人保护工作。</w:t>
      </w:r>
    </w:p>
    <w:p>
      <w:pPr>
        <w:rPr>
          <w:rFonts w:hint="eastAsia" w:eastAsia="黑体"/>
          <w:lang w:eastAsia="zh-CN"/>
        </w:rPr>
      </w:pPr>
      <w:r>
        <w:rPr>
          <w:rFonts w:hint="eastAsia"/>
          <w:lang w:eastAsia="zh-CN"/>
        </w:rPr>
        <w:t>共青团、妇女联合会、工会、青年联合会、学生联合会、少年先锋队等社会团体有责任协助政府做好未成年人保护工作。</w:t>
      </w:r>
    </w:p>
    <w:p>
      <w:pPr>
        <w:rPr>
          <w:rFonts w:hint="eastAsia"/>
          <w:lang w:eastAsia="zh-CN"/>
        </w:rPr>
      </w:pPr>
      <w:r>
        <w:rPr>
          <w:rFonts w:hint="eastAsia" w:eastAsia="黑体"/>
          <w:lang w:eastAsia="zh-CN"/>
        </w:rPr>
        <w:t xml:space="preserve">第八条  </w:t>
      </w:r>
      <w:r>
        <w:rPr>
          <w:rFonts w:hint="eastAsia"/>
          <w:lang w:eastAsia="zh-CN"/>
        </w:rPr>
        <w:t>省、地（市）、县（市、区）可筹措基金，用于未成年人的保护事业。鼓励集体、个人捐资兴办有助于未成年人健康成长的公益事业。</w:t>
      </w:r>
    </w:p>
    <w:p>
      <w:pPr>
        <w:pStyle w:val="4"/>
        <w:rPr>
          <w:rFonts w:hint="eastAsia"/>
          <w:lang w:eastAsia="zh-CN"/>
        </w:rPr>
      </w:pPr>
      <w:r>
        <w:rPr>
          <w:rFonts w:hint="eastAsia"/>
          <w:lang w:eastAsia="zh-CN"/>
        </w:rPr>
        <w:t>第二章</w:t>
      </w:r>
      <w:r>
        <w:rPr>
          <w:rFonts w:hint="eastAsia"/>
          <w:lang w:val="en-US" w:eastAsia="zh-CN"/>
        </w:rPr>
        <w:t xml:space="preserve">  </w:t>
      </w:r>
      <w:r>
        <w:rPr>
          <w:rFonts w:hint="eastAsia"/>
          <w:lang w:eastAsia="zh-CN"/>
        </w:rPr>
        <w:t>家庭保护</w:t>
      </w:r>
    </w:p>
    <w:p>
      <w:pPr>
        <w:rPr>
          <w:rFonts w:hint="eastAsia"/>
          <w:lang w:eastAsia="zh-CN"/>
        </w:rPr>
      </w:pPr>
      <w:r>
        <w:rPr>
          <w:rFonts w:hint="eastAsia" w:eastAsia="黑体"/>
          <w:lang w:eastAsia="zh-CN"/>
        </w:rPr>
        <w:t xml:space="preserve">第九条  </w:t>
      </w:r>
      <w:r>
        <w:rPr>
          <w:rFonts w:hint="eastAsia"/>
          <w:lang w:eastAsia="zh-CN"/>
        </w:rPr>
        <w:t>父母或其他监护人的责任：</w:t>
      </w:r>
    </w:p>
    <w:p>
      <w:pPr>
        <w:rPr>
          <w:rFonts w:hint="eastAsia"/>
          <w:lang w:eastAsia="zh-CN"/>
        </w:rPr>
      </w:pPr>
      <w:r>
        <w:rPr>
          <w:rFonts w:hint="eastAsia"/>
          <w:lang w:eastAsia="zh-CN"/>
        </w:rPr>
        <w:t>（一）保护未成年人的身体健康，提供必要的物质保障；</w:t>
      </w:r>
    </w:p>
    <w:p>
      <w:pPr>
        <w:rPr>
          <w:rFonts w:hint="eastAsia"/>
          <w:lang w:eastAsia="zh-CN"/>
        </w:rPr>
      </w:pPr>
      <w:r>
        <w:rPr>
          <w:rFonts w:hint="eastAsia"/>
          <w:lang w:eastAsia="zh-CN"/>
        </w:rPr>
        <w:t>（二）注重未成年人的思想品德教育，引导他们积极向上，健康成长；</w:t>
      </w:r>
    </w:p>
    <w:p>
      <w:pPr>
        <w:rPr>
          <w:rFonts w:hint="eastAsia"/>
          <w:lang w:eastAsia="zh-CN"/>
        </w:rPr>
      </w:pPr>
      <w:r>
        <w:rPr>
          <w:rFonts w:hint="eastAsia"/>
          <w:lang w:eastAsia="zh-CN"/>
        </w:rPr>
        <w:t>（三）保证未成年人接受国家规定年限的义务教育，不得以任何借口迫使他们中途辍学；</w:t>
      </w:r>
    </w:p>
    <w:p>
      <w:pPr>
        <w:rPr>
          <w:rFonts w:hint="eastAsia"/>
          <w:lang w:eastAsia="zh-CN"/>
        </w:rPr>
      </w:pPr>
      <w:r>
        <w:rPr>
          <w:rFonts w:hint="eastAsia"/>
          <w:lang w:eastAsia="zh-CN"/>
        </w:rPr>
        <w:t>（四）制止未成年人观看、阅读不适合未成年人的图书、报刊、音像制品和进入不适合未成年人的活动场所；</w:t>
      </w:r>
    </w:p>
    <w:p>
      <w:pPr>
        <w:rPr>
          <w:rFonts w:hint="eastAsia" w:eastAsia="黑体"/>
          <w:lang w:eastAsia="zh-CN"/>
        </w:rPr>
      </w:pPr>
      <w:r>
        <w:rPr>
          <w:rFonts w:hint="eastAsia"/>
          <w:lang w:eastAsia="zh-CN"/>
        </w:rPr>
        <w:t>（五）关心未成年人的日常生活和社会活动，预防和制止其逃学、逃夜或擅自离家出走以及吸烟、酗酒、偷窃、赌博、吸毒、卖淫等行为。</w:t>
      </w:r>
    </w:p>
    <w:p>
      <w:pPr>
        <w:rPr>
          <w:rFonts w:hint="eastAsia"/>
          <w:lang w:eastAsia="zh-CN"/>
        </w:rPr>
      </w:pPr>
      <w:r>
        <w:rPr>
          <w:rFonts w:hint="eastAsia" w:eastAsia="黑体"/>
          <w:lang w:eastAsia="zh-CN"/>
        </w:rPr>
        <w:t xml:space="preserve">第十条  </w:t>
      </w:r>
      <w:r>
        <w:rPr>
          <w:rFonts w:hint="eastAsia"/>
          <w:lang w:eastAsia="zh-CN"/>
        </w:rPr>
        <w:t>严禁父母或其他监护人施行下列行为：</w:t>
      </w:r>
    </w:p>
    <w:p>
      <w:pPr>
        <w:rPr>
          <w:rFonts w:hint="eastAsia"/>
          <w:lang w:eastAsia="zh-CN"/>
        </w:rPr>
      </w:pPr>
      <w:r>
        <w:rPr>
          <w:rFonts w:hint="eastAsia"/>
          <w:lang w:eastAsia="zh-CN"/>
        </w:rPr>
        <w:t>（一）歧视、虐待、遗弃未成年人；</w:t>
      </w:r>
    </w:p>
    <w:p>
      <w:pPr>
        <w:rPr>
          <w:rFonts w:hint="eastAsia"/>
          <w:lang w:eastAsia="zh-CN"/>
        </w:rPr>
      </w:pPr>
      <w:r>
        <w:rPr>
          <w:rFonts w:hint="eastAsia"/>
          <w:lang w:eastAsia="zh-CN"/>
        </w:rPr>
        <w:t>（二）溺婴、弃婴；</w:t>
      </w:r>
    </w:p>
    <w:p>
      <w:pPr>
        <w:rPr>
          <w:rFonts w:hint="eastAsia"/>
          <w:lang w:eastAsia="zh-CN"/>
        </w:rPr>
      </w:pPr>
      <w:r>
        <w:rPr>
          <w:rFonts w:hint="eastAsia"/>
          <w:lang w:eastAsia="zh-CN"/>
        </w:rPr>
        <w:t>（三）迫使未成年人外出乞讨、流浪；</w:t>
      </w:r>
    </w:p>
    <w:p>
      <w:pPr>
        <w:rPr>
          <w:rFonts w:hint="eastAsia"/>
          <w:lang w:eastAsia="zh-CN"/>
        </w:rPr>
      </w:pPr>
      <w:r>
        <w:rPr>
          <w:rFonts w:hint="eastAsia"/>
          <w:lang w:eastAsia="zh-CN"/>
        </w:rPr>
        <w:t>（四）迫使未成年人当童工；</w:t>
      </w:r>
    </w:p>
    <w:p>
      <w:pPr>
        <w:rPr>
          <w:rFonts w:hint="eastAsia"/>
          <w:lang w:eastAsia="zh-CN"/>
        </w:rPr>
      </w:pPr>
      <w:r>
        <w:rPr>
          <w:rFonts w:hint="eastAsia"/>
          <w:lang w:eastAsia="zh-CN"/>
        </w:rPr>
        <w:t>（五）强迫、诱骗未成年人订婚或结婚；</w:t>
      </w:r>
    </w:p>
    <w:p>
      <w:pPr>
        <w:rPr>
          <w:rFonts w:hint="eastAsia"/>
          <w:lang w:eastAsia="zh-CN"/>
        </w:rPr>
      </w:pPr>
      <w:r>
        <w:rPr>
          <w:rFonts w:hint="eastAsia"/>
          <w:lang w:eastAsia="zh-CN"/>
        </w:rPr>
        <w:t>（六）教唆、纵容、包庇未成年人违法犯罪；</w:t>
      </w:r>
    </w:p>
    <w:p>
      <w:pPr>
        <w:rPr>
          <w:rFonts w:hint="eastAsia"/>
          <w:lang w:eastAsia="zh-CN"/>
        </w:rPr>
      </w:pPr>
      <w:r>
        <w:rPr>
          <w:rFonts w:hint="eastAsia"/>
          <w:lang w:eastAsia="zh-CN"/>
        </w:rPr>
        <w:t>（七）其他损害未成年人身心健康的行为。</w:t>
      </w:r>
    </w:p>
    <w:p>
      <w:pPr>
        <w:pStyle w:val="4"/>
        <w:rPr>
          <w:rFonts w:hint="eastAsia"/>
          <w:lang w:eastAsia="zh-CN"/>
        </w:rPr>
      </w:pPr>
      <w:r>
        <w:rPr>
          <w:rFonts w:hint="eastAsia"/>
          <w:lang w:eastAsia="zh-CN"/>
        </w:rPr>
        <w:t>第三章</w:t>
      </w:r>
      <w:r>
        <w:rPr>
          <w:rFonts w:hint="eastAsia"/>
          <w:lang w:val="en-US" w:eastAsia="zh-CN"/>
        </w:rPr>
        <w:t xml:space="preserve">  </w:t>
      </w:r>
      <w:r>
        <w:rPr>
          <w:rFonts w:hint="eastAsia"/>
          <w:lang w:eastAsia="zh-CN"/>
        </w:rPr>
        <w:t>学校保护</w:t>
      </w:r>
    </w:p>
    <w:p>
      <w:pPr>
        <w:rPr>
          <w:rFonts w:hint="eastAsia" w:eastAsia="黑体"/>
          <w:lang w:eastAsia="zh-CN"/>
        </w:rPr>
      </w:pPr>
      <w:r>
        <w:rPr>
          <w:rFonts w:hint="eastAsia" w:eastAsia="黑体"/>
          <w:lang w:eastAsia="zh-CN"/>
        </w:rPr>
        <w:t xml:space="preserve">第十一条  </w:t>
      </w:r>
      <w:r>
        <w:rPr>
          <w:rFonts w:hint="eastAsia"/>
          <w:lang w:eastAsia="zh-CN"/>
        </w:rPr>
        <w:t>学校和教师应执行国家教育主管部门有关课时和学业量的规定，不得擅自增加未成年学生的课业负担。</w:t>
      </w:r>
    </w:p>
    <w:p>
      <w:pPr>
        <w:rPr>
          <w:rFonts w:hint="eastAsia" w:eastAsia="黑体"/>
          <w:lang w:eastAsia="zh-CN"/>
        </w:rPr>
      </w:pPr>
      <w:r>
        <w:rPr>
          <w:rFonts w:hint="eastAsia" w:eastAsia="黑体"/>
          <w:lang w:eastAsia="zh-CN"/>
        </w:rPr>
        <w:t xml:space="preserve">第十二条  </w:t>
      </w:r>
      <w:r>
        <w:rPr>
          <w:rFonts w:hint="eastAsia"/>
          <w:lang w:eastAsia="zh-CN"/>
        </w:rPr>
        <w:t>未经县级以上教育主管部门批准，任何组织和个人不得占用教学计划内的课时和文体活动时间；不得要求学生参加与教育无关的活动。</w:t>
      </w:r>
    </w:p>
    <w:p>
      <w:pPr>
        <w:rPr>
          <w:rFonts w:hint="eastAsia" w:eastAsia="黑体"/>
          <w:lang w:eastAsia="zh-CN"/>
        </w:rPr>
      </w:pPr>
      <w:r>
        <w:rPr>
          <w:rFonts w:hint="eastAsia" w:eastAsia="黑体"/>
          <w:lang w:eastAsia="zh-CN"/>
        </w:rPr>
        <w:t xml:space="preserve">第十三条  </w:t>
      </w:r>
      <w:r>
        <w:rPr>
          <w:rFonts w:hint="eastAsia"/>
          <w:lang w:eastAsia="zh-CN"/>
        </w:rPr>
        <w:t>学校和教师应倡导未成年学生参加健康、有益的文体活动，不进入电子游戏机室、桌（台）球室等不适宜未成年人活动的场所。</w:t>
      </w:r>
    </w:p>
    <w:p>
      <w:pPr>
        <w:rPr>
          <w:rFonts w:hint="eastAsia" w:eastAsia="黑体"/>
          <w:lang w:eastAsia="zh-CN"/>
        </w:rPr>
      </w:pPr>
      <w:r>
        <w:rPr>
          <w:rFonts w:hint="eastAsia" w:eastAsia="黑体"/>
          <w:lang w:eastAsia="zh-CN"/>
        </w:rPr>
        <w:t xml:space="preserve">第十四条  </w:t>
      </w:r>
      <w:r>
        <w:rPr>
          <w:rFonts w:hint="eastAsia"/>
          <w:lang w:eastAsia="zh-CN"/>
        </w:rPr>
        <w:t>学校和教师对学习有困难、品行有缺点和有轻微违法行为的学生，应耐心教育、帮助，不得歧视或放任不管。</w:t>
      </w:r>
    </w:p>
    <w:p>
      <w:pPr>
        <w:rPr>
          <w:rFonts w:hint="eastAsia"/>
          <w:lang w:eastAsia="zh-CN"/>
        </w:rPr>
      </w:pPr>
      <w:r>
        <w:rPr>
          <w:rFonts w:hint="eastAsia" w:eastAsia="黑体"/>
          <w:lang w:eastAsia="zh-CN"/>
        </w:rPr>
        <w:t xml:space="preserve">第十五条  </w:t>
      </w:r>
      <w:r>
        <w:rPr>
          <w:rFonts w:hint="eastAsia"/>
          <w:lang w:eastAsia="zh-CN"/>
        </w:rPr>
        <w:t>学校和教师不得对未成年学生实施体罚、变相体罚或其他侮辱人格尊严的行为。</w:t>
      </w:r>
    </w:p>
    <w:p>
      <w:pPr>
        <w:rPr>
          <w:rFonts w:hint="eastAsia" w:eastAsia="黑体"/>
          <w:lang w:eastAsia="zh-CN"/>
        </w:rPr>
      </w:pPr>
      <w:r>
        <w:rPr>
          <w:rFonts w:hint="eastAsia"/>
          <w:lang w:eastAsia="zh-CN"/>
        </w:rPr>
        <w:t>禁止用罚款手段处罚未成年学生和儿童。</w:t>
      </w:r>
    </w:p>
    <w:p>
      <w:pPr>
        <w:rPr>
          <w:rFonts w:hint="eastAsia"/>
          <w:lang w:eastAsia="zh-CN"/>
        </w:rPr>
      </w:pPr>
      <w:r>
        <w:rPr>
          <w:rFonts w:hint="eastAsia" w:eastAsia="黑体"/>
          <w:lang w:eastAsia="zh-CN"/>
        </w:rPr>
        <w:t xml:space="preserve">第十六条  </w:t>
      </w:r>
      <w:r>
        <w:rPr>
          <w:rFonts w:hint="eastAsia"/>
          <w:lang w:eastAsia="zh-CN"/>
        </w:rPr>
        <w:t>学校和教师不得擅自停止未成年学生上学、上课。</w:t>
      </w:r>
    </w:p>
    <w:p>
      <w:pPr>
        <w:rPr>
          <w:rFonts w:hint="eastAsia" w:eastAsia="黑体"/>
          <w:lang w:eastAsia="zh-CN"/>
        </w:rPr>
      </w:pPr>
      <w:r>
        <w:rPr>
          <w:rFonts w:hint="eastAsia"/>
          <w:lang w:eastAsia="zh-CN"/>
        </w:rPr>
        <w:t>学校非经县级以上教育主管部门批准，不得责令未成年学生退学或开除其学籍。</w:t>
      </w:r>
    </w:p>
    <w:p>
      <w:pPr>
        <w:rPr>
          <w:rFonts w:hint="eastAsia" w:eastAsia="黑体"/>
          <w:lang w:eastAsia="zh-CN"/>
        </w:rPr>
      </w:pPr>
      <w:r>
        <w:rPr>
          <w:rFonts w:hint="eastAsia" w:eastAsia="黑体"/>
          <w:lang w:eastAsia="zh-CN"/>
        </w:rPr>
        <w:t xml:space="preserve">第十七条  </w:t>
      </w:r>
      <w:r>
        <w:rPr>
          <w:rFonts w:hint="eastAsia"/>
          <w:lang w:eastAsia="zh-CN"/>
        </w:rPr>
        <w:t>学校、幼儿园和教师不得违反省教育主管部门和物价、财政等部门的规定，向未成年学生和儿童收取费用。必须收取的费用，要出具合法、足额的收据；不出具的，家长和未成年学生、儿童有权拒付或向有关部门投诉。</w:t>
      </w:r>
    </w:p>
    <w:p>
      <w:pPr>
        <w:rPr>
          <w:rFonts w:hint="eastAsia"/>
          <w:lang w:eastAsia="zh-CN"/>
        </w:rPr>
      </w:pPr>
      <w:r>
        <w:rPr>
          <w:rFonts w:hint="eastAsia" w:eastAsia="黑体"/>
          <w:lang w:eastAsia="zh-CN"/>
        </w:rPr>
        <w:t xml:space="preserve">第十八条  </w:t>
      </w:r>
      <w:r>
        <w:rPr>
          <w:rFonts w:hint="eastAsia"/>
          <w:lang w:eastAsia="zh-CN"/>
        </w:rPr>
        <w:t>学校、幼儿园必须建立健全卫生保健制度，定期为未成年学生和儿童进行体检，并适时地对未成年学生进行生理、心理卫生教育和社会生活指导。</w:t>
      </w:r>
    </w:p>
    <w:p>
      <w:pPr>
        <w:rPr>
          <w:rFonts w:hint="eastAsia" w:eastAsia="黑体"/>
          <w:lang w:eastAsia="zh-CN"/>
        </w:rPr>
      </w:pPr>
      <w:r>
        <w:rPr>
          <w:rFonts w:hint="eastAsia"/>
          <w:lang w:eastAsia="zh-CN"/>
        </w:rPr>
        <w:t>学校要为未成年女学生指派生活指导员，指导员由女性教职员兼任。</w:t>
      </w:r>
    </w:p>
    <w:p>
      <w:pPr>
        <w:rPr>
          <w:rFonts w:hint="eastAsia" w:eastAsia="黑体"/>
          <w:lang w:eastAsia="zh-CN"/>
        </w:rPr>
      </w:pPr>
      <w:r>
        <w:rPr>
          <w:rFonts w:hint="eastAsia" w:eastAsia="黑体"/>
          <w:lang w:eastAsia="zh-CN"/>
        </w:rPr>
        <w:t xml:space="preserve">第十九条  </w:t>
      </w:r>
      <w:r>
        <w:rPr>
          <w:rFonts w:hint="eastAsia"/>
          <w:lang w:eastAsia="zh-CN"/>
        </w:rPr>
        <w:t>学校、幼儿园、托儿所供应未成年学生和儿童食品，应指定专人负责，防止发生食物中毒事故。</w:t>
      </w:r>
    </w:p>
    <w:p>
      <w:pPr>
        <w:rPr>
          <w:rFonts w:hint="eastAsia"/>
          <w:lang w:eastAsia="zh-CN"/>
        </w:rPr>
      </w:pPr>
      <w:r>
        <w:rPr>
          <w:rFonts w:hint="eastAsia" w:eastAsia="黑体"/>
          <w:lang w:eastAsia="zh-CN"/>
        </w:rPr>
        <w:t xml:space="preserve">第二十条  </w:t>
      </w:r>
      <w:r>
        <w:rPr>
          <w:rFonts w:hint="eastAsia"/>
          <w:lang w:eastAsia="zh-CN"/>
        </w:rPr>
        <w:t>学校、幼儿园应对未成年学生和儿童进行安全教育，落实安全防范措施，防止发生人身安全事故。</w:t>
      </w:r>
    </w:p>
    <w:p>
      <w:pPr>
        <w:rPr>
          <w:rFonts w:hint="eastAsia" w:eastAsia="黑体"/>
          <w:lang w:eastAsia="zh-CN"/>
        </w:rPr>
      </w:pPr>
      <w:r>
        <w:rPr>
          <w:rFonts w:hint="eastAsia"/>
          <w:lang w:eastAsia="zh-CN"/>
        </w:rPr>
        <w:t>对学校危房，各级人民政府应及时解决，防止和杜绝校舍倒塌造成伤亡事故的发生。禁止在危房中安排教学、集会、社会实践等活动。</w:t>
      </w:r>
    </w:p>
    <w:p>
      <w:pPr>
        <w:rPr>
          <w:rFonts w:hint="eastAsia" w:eastAsia="黑体"/>
          <w:lang w:eastAsia="zh-CN"/>
        </w:rPr>
      </w:pPr>
      <w:r>
        <w:rPr>
          <w:rFonts w:hint="eastAsia" w:eastAsia="黑体"/>
          <w:lang w:eastAsia="zh-CN"/>
        </w:rPr>
        <w:t xml:space="preserve">第二十一条  </w:t>
      </w:r>
      <w:r>
        <w:rPr>
          <w:rFonts w:hint="eastAsia"/>
          <w:lang w:eastAsia="zh-CN"/>
        </w:rPr>
        <w:t>各地（市）人民政府，应当积极创造条件，设立工读学校，依法对有轻微违法犯罪行为而又屡教不改的未成年学生进行教育。</w:t>
      </w:r>
    </w:p>
    <w:p>
      <w:pPr>
        <w:rPr>
          <w:rFonts w:hint="eastAsia" w:eastAsia="黑体"/>
          <w:lang w:eastAsia="zh-CN"/>
        </w:rPr>
      </w:pPr>
      <w:r>
        <w:rPr>
          <w:rFonts w:hint="eastAsia" w:eastAsia="黑体"/>
          <w:lang w:eastAsia="zh-CN"/>
        </w:rPr>
        <w:t xml:space="preserve">第二十二条  </w:t>
      </w:r>
      <w:r>
        <w:rPr>
          <w:rFonts w:hint="eastAsia"/>
          <w:lang w:eastAsia="zh-CN"/>
        </w:rPr>
        <w:t>各级人民政府应有计划地改善革命老区、少数民族居住较集中的地区和贫困地区的办学条件。</w:t>
      </w:r>
    </w:p>
    <w:p>
      <w:pPr>
        <w:rPr>
          <w:rFonts w:hint="eastAsia"/>
          <w:lang w:eastAsia="zh-CN"/>
        </w:rPr>
      </w:pPr>
      <w:r>
        <w:rPr>
          <w:rFonts w:hint="eastAsia" w:eastAsia="黑体"/>
          <w:lang w:eastAsia="zh-CN"/>
        </w:rPr>
        <w:t xml:space="preserve">第二十三条  </w:t>
      </w:r>
      <w:r>
        <w:rPr>
          <w:rFonts w:hint="eastAsia"/>
          <w:lang w:eastAsia="zh-CN"/>
        </w:rPr>
        <w:t>各级人民政府对归侨、华侨和香港、澳门、台湾同胞的未成年子女在本省入学的，应给予照顾。</w:t>
      </w:r>
    </w:p>
    <w:p>
      <w:pPr>
        <w:pStyle w:val="4"/>
        <w:rPr>
          <w:rFonts w:hint="eastAsia"/>
          <w:lang w:eastAsia="zh-CN"/>
        </w:rPr>
      </w:pPr>
      <w:r>
        <w:rPr>
          <w:rFonts w:hint="eastAsia"/>
          <w:lang w:eastAsia="zh-CN"/>
        </w:rPr>
        <w:t>第四章</w:t>
      </w:r>
      <w:r>
        <w:rPr>
          <w:rFonts w:hint="eastAsia"/>
          <w:lang w:val="en-US" w:eastAsia="zh-CN"/>
        </w:rPr>
        <w:t xml:space="preserve">  </w:t>
      </w:r>
      <w:r>
        <w:rPr>
          <w:rFonts w:hint="eastAsia"/>
          <w:lang w:eastAsia="zh-CN"/>
        </w:rPr>
        <w:t>社会保护</w:t>
      </w:r>
    </w:p>
    <w:p>
      <w:pPr>
        <w:rPr>
          <w:rFonts w:hint="eastAsia"/>
          <w:lang w:eastAsia="zh-CN"/>
        </w:rPr>
      </w:pPr>
      <w:r>
        <w:rPr>
          <w:rFonts w:hint="eastAsia" w:eastAsia="黑体"/>
          <w:lang w:eastAsia="zh-CN"/>
        </w:rPr>
        <w:t xml:space="preserve">第二十四条  </w:t>
      </w:r>
      <w:r>
        <w:rPr>
          <w:rFonts w:hint="eastAsia"/>
          <w:lang w:eastAsia="zh-CN"/>
        </w:rPr>
        <w:t>省、地（市）、县（市、区）人民政府所在地，应建立未成年人文化、科技活动中心；（乡）镇人民政府所在地，应开设未成年人阅览和文娱活动场所。</w:t>
      </w:r>
    </w:p>
    <w:p>
      <w:pPr>
        <w:rPr>
          <w:rFonts w:hint="eastAsia" w:eastAsia="黑体"/>
          <w:lang w:eastAsia="zh-CN"/>
        </w:rPr>
      </w:pPr>
      <w:r>
        <w:rPr>
          <w:rFonts w:hint="eastAsia"/>
          <w:lang w:eastAsia="zh-CN"/>
        </w:rPr>
        <w:t>供未成年人活动的场所和设施，任何单位和个人不得挤占或挪作他用。</w:t>
      </w:r>
    </w:p>
    <w:p>
      <w:pPr>
        <w:rPr>
          <w:rFonts w:hint="eastAsia" w:eastAsia="黑体"/>
          <w:lang w:eastAsia="zh-CN"/>
        </w:rPr>
      </w:pPr>
      <w:r>
        <w:rPr>
          <w:rFonts w:hint="eastAsia" w:eastAsia="黑体"/>
          <w:lang w:eastAsia="zh-CN"/>
        </w:rPr>
        <w:t xml:space="preserve">第二十五条  </w:t>
      </w:r>
      <w:r>
        <w:rPr>
          <w:rFonts w:hint="eastAsia"/>
          <w:lang w:eastAsia="zh-CN"/>
        </w:rPr>
        <w:t>文化宫、科技馆、体育馆、纪念馆、博物馆、公园、动物园等场所，在法定节日和寒暑假期间，对未成年人实行减免费开放；公共图书馆应开设未成年人阅览场所。</w:t>
      </w:r>
    </w:p>
    <w:p>
      <w:pPr>
        <w:rPr>
          <w:rFonts w:hint="eastAsia" w:eastAsia="黑体"/>
          <w:lang w:eastAsia="zh-CN"/>
        </w:rPr>
      </w:pPr>
      <w:r>
        <w:rPr>
          <w:rFonts w:hint="eastAsia" w:eastAsia="黑体"/>
          <w:lang w:eastAsia="zh-CN"/>
        </w:rPr>
        <w:t xml:space="preserve">第二十六条  </w:t>
      </w:r>
      <w:r>
        <w:rPr>
          <w:rFonts w:hint="eastAsia"/>
          <w:lang w:eastAsia="zh-CN"/>
        </w:rPr>
        <w:t>文化、工商等部门应加强对学校、幼儿园周围营业性活动的管理，维护学校、幼儿园的正常秩序。</w:t>
      </w:r>
    </w:p>
    <w:p>
      <w:pPr>
        <w:rPr>
          <w:rFonts w:hint="eastAsia" w:eastAsia="黑体"/>
          <w:lang w:eastAsia="zh-CN"/>
        </w:rPr>
      </w:pPr>
      <w:r>
        <w:rPr>
          <w:rFonts w:hint="eastAsia" w:eastAsia="黑体"/>
          <w:lang w:eastAsia="zh-CN"/>
        </w:rPr>
        <w:t xml:space="preserve">第二十七条  </w:t>
      </w:r>
      <w:r>
        <w:rPr>
          <w:rFonts w:hint="eastAsia"/>
          <w:lang w:eastAsia="zh-CN"/>
        </w:rPr>
        <w:t>公安部门应加强对学校和幼儿园的治安管理，及时制止和查处各种违法犯罪活动。</w:t>
      </w:r>
    </w:p>
    <w:p>
      <w:pPr>
        <w:rPr>
          <w:rFonts w:hint="eastAsia"/>
          <w:lang w:eastAsia="zh-CN"/>
        </w:rPr>
      </w:pPr>
      <w:r>
        <w:rPr>
          <w:rFonts w:hint="eastAsia" w:eastAsia="黑体"/>
          <w:lang w:eastAsia="zh-CN"/>
        </w:rPr>
        <w:t xml:space="preserve">第二十八条  </w:t>
      </w:r>
      <w:r>
        <w:rPr>
          <w:rFonts w:hint="eastAsia"/>
          <w:lang w:eastAsia="zh-CN"/>
        </w:rPr>
        <w:t>文化、广播电视、出版等部门应依法加强对图书、报刊、影视、音像制品、广告、文艺活动和其他文化产品的管理。对不利于未成年人身心健康的作品和文艺活动，应采取必要的限制措施。</w:t>
      </w:r>
    </w:p>
    <w:p>
      <w:pPr>
        <w:rPr>
          <w:rFonts w:hint="eastAsia" w:eastAsia="黑体"/>
          <w:lang w:eastAsia="zh-CN"/>
        </w:rPr>
      </w:pPr>
      <w:r>
        <w:rPr>
          <w:rFonts w:hint="eastAsia"/>
          <w:lang w:eastAsia="zh-CN"/>
        </w:rPr>
        <w:t>任何组织和个人都不得向未成年人提供宣扬恐怖、暴力及淫秽内容的图书、报刊和音像制品。</w:t>
      </w:r>
    </w:p>
    <w:p>
      <w:pPr>
        <w:rPr>
          <w:rFonts w:hint="eastAsia" w:eastAsia="黑体"/>
          <w:lang w:eastAsia="zh-CN"/>
        </w:rPr>
      </w:pPr>
      <w:r>
        <w:rPr>
          <w:rFonts w:hint="eastAsia" w:eastAsia="黑体"/>
          <w:lang w:eastAsia="zh-CN"/>
        </w:rPr>
        <w:t xml:space="preserve">第二十九条  </w:t>
      </w:r>
      <w:r>
        <w:rPr>
          <w:rFonts w:hint="eastAsia"/>
          <w:lang w:eastAsia="zh-CN"/>
        </w:rPr>
        <w:t>在中小学校周围二百米范围内不得设立电子游戏机室和桌（台）球室。</w:t>
      </w:r>
    </w:p>
    <w:p>
      <w:pPr>
        <w:rPr>
          <w:rFonts w:hint="eastAsia"/>
          <w:lang w:eastAsia="zh-CN"/>
        </w:rPr>
      </w:pPr>
      <w:r>
        <w:rPr>
          <w:rFonts w:hint="eastAsia" w:eastAsia="黑体"/>
          <w:lang w:eastAsia="zh-CN"/>
        </w:rPr>
        <w:t xml:space="preserve">第三十条  </w:t>
      </w:r>
      <w:r>
        <w:rPr>
          <w:rFonts w:hint="eastAsia"/>
          <w:lang w:eastAsia="zh-CN"/>
        </w:rPr>
        <w:t>营业性的歌厅、舞厅、卡拉ＯＫ演唱厅、电子游戏机室、桌（台）球室等不适宜未成年人活动的场所，必须设置明显的禁入标志，严禁未成年人进入。</w:t>
      </w:r>
    </w:p>
    <w:p>
      <w:pPr>
        <w:rPr>
          <w:rFonts w:hint="eastAsia" w:eastAsia="黑体"/>
          <w:lang w:eastAsia="zh-CN"/>
        </w:rPr>
      </w:pPr>
      <w:r>
        <w:rPr>
          <w:rFonts w:hint="eastAsia"/>
          <w:lang w:eastAsia="zh-CN"/>
        </w:rPr>
        <w:t>前款所述场所的负责人和工作人员，对难以判明年龄和身份的入场者，应要求其出示身份证件。</w:t>
      </w:r>
    </w:p>
    <w:p>
      <w:pPr>
        <w:rPr>
          <w:rFonts w:hint="eastAsia" w:eastAsia="黑体"/>
          <w:lang w:eastAsia="zh-CN"/>
        </w:rPr>
      </w:pPr>
      <w:r>
        <w:rPr>
          <w:rFonts w:hint="eastAsia" w:eastAsia="黑体"/>
          <w:lang w:eastAsia="zh-CN"/>
        </w:rPr>
        <w:t xml:space="preserve">第三十一条  </w:t>
      </w:r>
      <w:r>
        <w:rPr>
          <w:rFonts w:hint="eastAsia"/>
          <w:lang w:eastAsia="zh-CN"/>
        </w:rPr>
        <w:t>中小学、幼儿园、托儿所和其他未成年人集中活动的室内场所应设置禁止吸烟的标志。</w:t>
      </w:r>
    </w:p>
    <w:p>
      <w:pPr>
        <w:rPr>
          <w:rFonts w:hint="eastAsia"/>
          <w:lang w:eastAsia="zh-CN"/>
        </w:rPr>
      </w:pPr>
      <w:r>
        <w:rPr>
          <w:rFonts w:hint="eastAsia" w:eastAsia="黑体"/>
          <w:lang w:eastAsia="zh-CN"/>
        </w:rPr>
        <w:t xml:space="preserve">第三十二条  </w:t>
      </w:r>
      <w:r>
        <w:rPr>
          <w:rFonts w:hint="eastAsia"/>
          <w:lang w:eastAsia="zh-CN"/>
        </w:rPr>
        <w:t>禁止任何组织和个人让未成年人从事有害身心健康的演出、卖艺活动。</w:t>
      </w:r>
    </w:p>
    <w:p>
      <w:pPr>
        <w:rPr>
          <w:rFonts w:hint="eastAsia" w:eastAsia="黑体"/>
          <w:lang w:eastAsia="zh-CN"/>
        </w:rPr>
      </w:pPr>
      <w:r>
        <w:rPr>
          <w:rFonts w:hint="eastAsia"/>
          <w:lang w:eastAsia="zh-CN"/>
        </w:rPr>
        <w:t>除艺术、体育学校、国家专业艺术、体育团体外，任何组织和个人不得招收未成年人参加专业性的演出活动。</w:t>
      </w:r>
    </w:p>
    <w:p>
      <w:pPr>
        <w:rPr>
          <w:rFonts w:hint="eastAsia" w:eastAsia="黑体"/>
          <w:lang w:eastAsia="zh-CN"/>
        </w:rPr>
      </w:pPr>
      <w:r>
        <w:rPr>
          <w:rFonts w:hint="eastAsia" w:eastAsia="黑体"/>
          <w:lang w:eastAsia="zh-CN"/>
        </w:rPr>
        <w:t xml:space="preserve">第三十三条  </w:t>
      </w:r>
      <w:r>
        <w:rPr>
          <w:rFonts w:hint="eastAsia"/>
          <w:lang w:eastAsia="zh-CN"/>
        </w:rPr>
        <w:t>任何组织和个人不得强迫、诱骗、唆使未成年人信仰宗教或参加封建迷信活动。</w:t>
      </w:r>
    </w:p>
    <w:p>
      <w:pPr>
        <w:rPr>
          <w:rFonts w:hint="eastAsia" w:eastAsia="黑体"/>
          <w:lang w:eastAsia="zh-CN"/>
        </w:rPr>
      </w:pPr>
      <w:r>
        <w:rPr>
          <w:rFonts w:hint="eastAsia" w:eastAsia="黑体"/>
          <w:lang w:eastAsia="zh-CN"/>
        </w:rPr>
        <w:t xml:space="preserve">第三十四条  </w:t>
      </w:r>
      <w:r>
        <w:rPr>
          <w:rFonts w:hint="eastAsia"/>
          <w:lang w:eastAsia="zh-CN"/>
        </w:rPr>
        <w:t>任何单位和个人不得向未成年人提供、出售匕首、三棱刀、弹簧刀及其他管制刀具。</w:t>
      </w:r>
    </w:p>
    <w:p>
      <w:pPr>
        <w:rPr>
          <w:rFonts w:hint="eastAsia" w:eastAsia="黑体"/>
          <w:lang w:eastAsia="zh-CN"/>
        </w:rPr>
      </w:pPr>
      <w:r>
        <w:rPr>
          <w:rFonts w:hint="eastAsia" w:eastAsia="黑体"/>
          <w:lang w:eastAsia="zh-CN"/>
        </w:rPr>
        <w:t xml:space="preserve">第三十五条  </w:t>
      </w:r>
      <w:r>
        <w:rPr>
          <w:rFonts w:hint="eastAsia"/>
          <w:lang w:eastAsia="zh-CN"/>
        </w:rPr>
        <w:t>任何单位和个人不得招用童工，不得安排未成年职工从事国家规定的禁忌作业。</w:t>
      </w:r>
    </w:p>
    <w:p>
      <w:pPr>
        <w:rPr>
          <w:rFonts w:hint="eastAsia"/>
          <w:lang w:eastAsia="zh-CN"/>
        </w:rPr>
      </w:pPr>
      <w:r>
        <w:rPr>
          <w:rFonts w:hint="eastAsia" w:eastAsia="黑体"/>
          <w:lang w:eastAsia="zh-CN"/>
        </w:rPr>
        <w:t xml:space="preserve">第三十六条  </w:t>
      </w:r>
      <w:r>
        <w:rPr>
          <w:rFonts w:hint="eastAsia"/>
          <w:lang w:eastAsia="zh-CN"/>
        </w:rPr>
        <w:t>信托商店、废旧物资回收部门及个体商贩不得代售、收购未成年人寄售、出售的工业、建筑、交通、机电器材及其他贵重废旧物品。</w:t>
      </w:r>
    </w:p>
    <w:p>
      <w:pPr>
        <w:pStyle w:val="4"/>
        <w:rPr>
          <w:rFonts w:hint="eastAsia"/>
          <w:lang w:eastAsia="zh-CN"/>
        </w:rPr>
      </w:pPr>
      <w:r>
        <w:rPr>
          <w:rFonts w:hint="eastAsia"/>
          <w:lang w:eastAsia="zh-CN"/>
        </w:rPr>
        <w:t>第五章</w:t>
      </w:r>
      <w:r>
        <w:rPr>
          <w:rFonts w:hint="eastAsia"/>
          <w:lang w:val="en-US" w:eastAsia="zh-CN"/>
        </w:rPr>
        <w:t xml:space="preserve">  </w:t>
      </w:r>
      <w:r>
        <w:rPr>
          <w:rFonts w:hint="eastAsia"/>
          <w:lang w:eastAsia="zh-CN"/>
        </w:rPr>
        <w:t>司法保护</w:t>
      </w:r>
    </w:p>
    <w:p>
      <w:pPr>
        <w:rPr>
          <w:rFonts w:hint="eastAsia" w:eastAsia="黑体"/>
          <w:lang w:eastAsia="zh-CN"/>
        </w:rPr>
      </w:pPr>
      <w:r>
        <w:rPr>
          <w:rFonts w:hint="eastAsia" w:eastAsia="黑体"/>
          <w:lang w:eastAsia="zh-CN"/>
        </w:rPr>
        <w:t xml:space="preserve">第三十七条  </w:t>
      </w:r>
      <w:r>
        <w:rPr>
          <w:rFonts w:hint="eastAsia"/>
          <w:lang w:eastAsia="zh-CN"/>
        </w:rPr>
        <w:t>公安、检察、审判机关应分别设立专门机构或者指定专人负责，采取适合未成年人身心特点的审理方式，办理未成年人犯罪案件。</w:t>
      </w:r>
    </w:p>
    <w:p>
      <w:pPr>
        <w:rPr>
          <w:rFonts w:hint="eastAsia" w:eastAsia="黑体"/>
          <w:lang w:eastAsia="zh-CN"/>
        </w:rPr>
      </w:pPr>
      <w:r>
        <w:rPr>
          <w:rFonts w:hint="eastAsia" w:eastAsia="黑体"/>
          <w:lang w:eastAsia="zh-CN"/>
        </w:rPr>
        <w:t xml:space="preserve">第三十八条  </w:t>
      </w:r>
      <w:r>
        <w:rPr>
          <w:rFonts w:hint="eastAsia"/>
          <w:lang w:eastAsia="zh-CN"/>
        </w:rPr>
        <w:t>新闻报道、影视节目、公开出版物，不得披露违法犯罪未成年人的姓名、肖像、住所和单位。</w:t>
      </w:r>
    </w:p>
    <w:p>
      <w:pPr>
        <w:rPr>
          <w:rFonts w:hint="eastAsia" w:eastAsia="黑体"/>
          <w:lang w:eastAsia="zh-CN"/>
        </w:rPr>
      </w:pPr>
      <w:r>
        <w:rPr>
          <w:rFonts w:hint="eastAsia" w:eastAsia="黑体"/>
          <w:lang w:eastAsia="zh-CN"/>
        </w:rPr>
        <w:t xml:space="preserve">第三十九条  </w:t>
      </w:r>
      <w:r>
        <w:rPr>
          <w:rFonts w:hint="eastAsia"/>
          <w:lang w:eastAsia="zh-CN"/>
        </w:rPr>
        <w:t>对符合监外改造和所外教养条件的未成年人，应实行监外改造和所外教养，有关单位、家庭、学校、基层群众性自治组织应相互配合，共同做好矫治工作。</w:t>
      </w:r>
    </w:p>
    <w:p>
      <w:pPr>
        <w:rPr>
          <w:rFonts w:hint="eastAsia" w:eastAsia="黑体"/>
          <w:lang w:eastAsia="zh-CN"/>
        </w:rPr>
      </w:pPr>
      <w:r>
        <w:rPr>
          <w:rFonts w:hint="eastAsia" w:eastAsia="黑体"/>
          <w:lang w:eastAsia="zh-CN"/>
        </w:rPr>
        <w:t xml:space="preserve">第四十条  </w:t>
      </w:r>
      <w:r>
        <w:rPr>
          <w:rFonts w:hint="eastAsia"/>
          <w:lang w:eastAsia="zh-CN"/>
        </w:rPr>
        <w:t>被免予起诉、免除刑事处分或宣告缓刑以及被解除收容教育、收容教养、劳动教养或服刑期满释放的未成年人，在复学、升学、就业方面享有与其他未成年人同等的权利，教育、劳动部门及有关单位应依法予以保障。</w:t>
      </w:r>
    </w:p>
    <w:p>
      <w:pPr>
        <w:rPr>
          <w:rFonts w:hint="eastAsia"/>
          <w:lang w:eastAsia="zh-CN"/>
        </w:rPr>
      </w:pPr>
      <w:r>
        <w:rPr>
          <w:rFonts w:hint="eastAsia" w:eastAsia="黑体"/>
          <w:lang w:eastAsia="zh-CN"/>
        </w:rPr>
        <w:t xml:space="preserve">第四十一条  </w:t>
      </w:r>
      <w:r>
        <w:rPr>
          <w:rFonts w:hint="eastAsia"/>
          <w:lang w:eastAsia="zh-CN"/>
        </w:rPr>
        <w:t>人民法院在审理离婚、抚养、收养、继承等民事案件时，应维护未成年人的合法权益。</w:t>
      </w:r>
    </w:p>
    <w:p>
      <w:pPr>
        <w:pStyle w:val="4"/>
        <w:rPr>
          <w:rFonts w:hint="eastAsia"/>
          <w:lang w:eastAsia="zh-CN"/>
        </w:rPr>
      </w:pPr>
      <w:r>
        <w:rPr>
          <w:rFonts w:hint="eastAsia"/>
          <w:lang w:eastAsia="zh-CN"/>
        </w:rPr>
        <w:t>第六章</w:t>
      </w:r>
      <w:r>
        <w:rPr>
          <w:rFonts w:hint="eastAsia"/>
          <w:lang w:val="en-US" w:eastAsia="zh-CN"/>
        </w:rPr>
        <w:t xml:space="preserve">  </w:t>
      </w:r>
      <w:r>
        <w:rPr>
          <w:rFonts w:hint="eastAsia"/>
          <w:lang w:eastAsia="zh-CN"/>
        </w:rPr>
        <w:t>法律责任</w:t>
      </w:r>
    </w:p>
    <w:p>
      <w:pPr>
        <w:rPr>
          <w:rFonts w:hint="eastAsia" w:eastAsia="黑体"/>
          <w:lang w:eastAsia="zh-CN"/>
        </w:rPr>
      </w:pPr>
      <w:r>
        <w:rPr>
          <w:rFonts w:hint="eastAsia" w:eastAsia="黑体"/>
          <w:lang w:eastAsia="zh-CN"/>
        </w:rPr>
        <w:t xml:space="preserve">第四十二条  </w:t>
      </w:r>
      <w:r>
        <w:rPr>
          <w:rFonts w:hint="eastAsia"/>
          <w:lang w:eastAsia="zh-CN"/>
        </w:rPr>
        <w:t>违反本办法第十条第（五）项规定的，由民政部门对直接责任人员处以三百元以上三千元以下罚款，并解除该非法婚姻。</w:t>
      </w:r>
    </w:p>
    <w:p>
      <w:pPr>
        <w:rPr>
          <w:rFonts w:hint="eastAsia" w:eastAsia="黑体"/>
          <w:lang w:eastAsia="zh-CN"/>
        </w:rPr>
      </w:pPr>
      <w:r>
        <w:rPr>
          <w:rFonts w:hint="eastAsia" w:eastAsia="黑体"/>
          <w:lang w:eastAsia="zh-CN"/>
        </w:rPr>
        <w:t xml:space="preserve">第四十三条  </w:t>
      </w:r>
      <w:r>
        <w:rPr>
          <w:rFonts w:hint="eastAsia"/>
          <w:lang w:eastAsia="zh-CN"/>
        </w:rPr>
        <w:t>违反本办法第十六条规定的，由教育主管部门或学校给予教育，责令改正；情节严重，经教育不改者，给予行政处分。</w:t>
      </w:r>
    </w:p>
    <w:p>
      <w:pPr>
        <w:rPr>
          <w:rFonts w:hint="eastAsia" w:eastAsia="黑体"/>
          <w:lang w:eastAsia="zh-CN"/>
        </w:rPr>
      </w:pPr>
      <w:r>
        <w:rPr>
          <w:rFonts w:hint="eastAsia" w:eastAsia="黑体"/>
          <w:lang w:eastAsia="zh-CN"/>
        </w:rPr>
        <w:t xml:space="preserve">第四十四条  </w:t>
      </w:r>
      <w:r>
        <w:rPr>
          <w:rFonts w:hint="eastAsia"/>
          <w:lang w:eastAsia="zh-CN"/>
        </w:rPr>
        <w:t>违反本办法第十七条规定的，由有关主管部门给予批评教育，并责令其退还款项；拒不改正的，可对主管负责人和直接责任人给予行政处分。</w:t>
      </w:r>
    </w:p>
    <w:p>
      <w:pPr>
        <w:rPr>
          <w:rFonts w:hint="eastAsia" w:eastAsia="黑体"/>
          <w:lang w:eastAsia="zh-CN"/>
        </w:rPr>
      </w:pPr>
      <w:r>
        <w:rPr>
          <w:rFonts w:hint="eastAsia" w:eastAsia="黑体"/>
          <w:lang w:eastAsia="zh-CN"/>
        </w:rPr>
        <w:t xml:space="preserve">第四十五条  </w:t>
      </w:r>
      <w:r>
        <w:rPr>
          <w:rFonts w:hint="eastAsia"/>
          <w:lang w:eastAsia="zh-CN"/>
        </w:rPr>
        <w:t>违反本办法第二十九条规定的，由工商、文化部门责令其立即停业，限期搬迁。</w:t>
      </w:r>
    </w:p>
    <w:p>
      <w:pPr>
        <w:rPr>
          <w:rFonts w:hint="eastAsia" w:eastAsia="黑体"/>
          <w:lang w:eastAsia="zh-CN"/>
        </w:rPr>
      </w:pPr>
      <w:r>
        <w:rPr>
          <w:rFonts w:hint="eastAsia" w:eastAsia="黑体"/>
          <w:lang w:eastAsia="zh-CN"/>
        </w:rPr>
        <w:t xml:space="preserve">第四十六条  </w:t>
      </w:r>
      <w:r>
        <w:rPr>
          <w:rFonts w:hint="eastAsia"/>
          <w:lang w:eastAsia="zh-CN"/>
        </w:rPr>
        <w:t>违反本办法第三十条规定的，由文化等主管部门视情节轻重，对主管负责人和责任人员予以警告，并处以五十元以上五百元以下罚款；情节严重的，可以处五百元以上三千元以下罚款；或责令停业。</w:t>
      </w:r>
    </w:p>
    <w:p>
      <w:pPr>
        <w:rPr>
          <w:rFonts w:hint="eastAsia" w:eastAsia="黑体"/>
          <w:lang w:eastAsia="zh-CN"/>
        </w:rPr>
      </w:pPr>
      <w:r>
        <w:rPr>
          <w:rFonts w:hint="eastAsia" w:eastAsia="黑体"/>
          <w:lang w:eastAsia="zh-CN"/>
        </w:rPr>
        <w:t xml:space="preserve">第四十七条  </w:t>
      </w:r>
      <w:r>
        <w:rPr>
          <w:rFonts w:hint="eastAsia"/>
          <w:lang w:eastAsia="zh-CN"/>
        </w:rPr>
        <w:t>违反本办法第三十六条规定的，由公安、工商部门对代售、收购者，视情节给予三千元以下罚款。</w:t>
      </w:r>
    </w:p>
    <w:p>
      <w:pPr>
        <w:rPr>
          <w:rFonts w:hint="eastAsia" w:eastAsia="黑体"/>
          <w:lang w:eastAsia="zh-CN"/>
        </w:rPr>
      </w:pPr>
      <w:r>
        <w:rPr>
          <w:rFonts w:hint="eastAsia" w:eastAsia="黑体"/>
          <w:lang w:eastAsia="zh-CN"/>
        </w:rPr>
        <w:t xml:space="preserve">第四十八条  </w:t>
      </w:r>
      <w:r>
        <w:rPr>
          <w:rFonts w:hint="eastAsia"/>
          <w:lang w:eastAsia="zh-CN"/>
        </w:rPr>
        <w:t>违反本办法第三十八条规定的，依法承担民事责任。</w:t>
      </w:r>
    </w:p>
    <w:p>
      <w:pPr>
        <w:rPr>
          <w:rFonts w:hint="eastAsia" w:eastAsia="黑体"/>
          <w:lang w:eastAsia="zh-CN"/>
        </w:rPr>
      </w:pPr>
      <w:r>
        <w:rPr>
          <w:rFonts w:hint="eastAsia" w:eastAsia="黑体"/>
          <w:lang w:eastAsia="zh-CN"/>
        </w:rPr>
        <w:t xml:space="preserve">第四十九条  </w:t>
      </w:r>
      <w:r>
        <w:rPr>
          <w:rFonts w:hint="eastAsia"/>
          <w:lang w:eastAsia="zh-CN"/>
        </w:rPr>
        <w:t>公安、检察、审判机关及有关行政主管部门，对侵犯未成年人合法权益的投诉、检举、控告，应及时受理，并在三个月内作出处理决定，同时将处理决定告知有关当事人。法律另有规定的除外。</w:t>
      </w:r>
    </w:p>
    <w:p>
      <w:pPr>
        <w:rPr>
          <w:rFonts w:hint="eastAsia"/>
          <w:lang w:eastAsia="zh-CN"/>
        </w:rPr>
      </w:pPr>
      <w:r>
        <w:rPr>
          <w:rFonts w:hint="eastAsia" w:eastAsia="黑体"/>
          <w:lang w:eastAsia="zh-CN"/>
        </w:rPr>
        <w:t xml:space="preserve">第五十条  </w:t>
      </w:r>
      <w:r>
        <w:rPr>
          <w:rFonts w:hint="eastAsia"/>
          <w:lang w:eastAsia="zh-CN"/>
        </w:rPr>
        <w:t>违反本办法，其他法律、法规已有处罚规定的，按其规定执行。</w:t>
      </w:r>
    </w:p>
    <w:p>
      <w:pPr>
        <w:pStyle w:val="4"/>
        <w:rPr>
          <w:rFonts w:hint="eastAsia"/>
          <w:lang w:eastAsia="zh-CN"/>
        </w:rPr>
      </w:pPr>
      <w:r>
        <w:rPr>
          <w:rFonts w:hint="eastAsia"/>
          <w:lang w:eastAsia="zh-CN"/>
        </w:rPr>
        <w:t>第七章</w:t>
      </w:r>
      <w:r>
        <w:rPr>
          <w:rFonts w:hint="eastAsia"/>
          <w:lang w:val="en-US" w:eastAsia="zh-CN"/>
        </w:rPr>
        <w:t xml:space="preserve">  </w:t>
      </w:r>
      <w:r>
        <w:rPr>
          <w:rFonts w:hint="eastAsia"/>
          <w:lang w:eastAsia="zh-CN"/>
        </w:rPr>
        <w:t>附</w:t>
      </w:r>
      <w:r>
        <w:rPr>
          <w:rFonts w:hint="eastAsia"/>
          <w:lang w:val="en-US" w:eastAsia="zh-CN"/>
        </w:rPr>
        <w:t xml:space="preserve">    </w:t>
      </w:r>
      <w:r>
        <w:rPr>
          <w:rFonts w:hint="eastAsia"/>
          <w:lang w:eastAsia="zh-CN"/>
        </w:rPr>
        <w:t>则</w:t>
      </w:r>
    </w:p>
    <w:p>
      <w:pPr>
        <w:rPr>
          <w:rFonts w:hint="eastAsia"/>
          <w:lang w:eastAsia="zh-CN"/>
        </w:rPr>
      </w:pPr>
      <w:r>
        <w:rPr>
          <w:rFonts w:hint="eastAsia" w:eastAsia="黑体"/>
          <w:lang w:eastAsia="zh-CN"/>
        </w:rPr>
        <w:t xml:space="preserve">第五十一条  </w:t>
      </w:r>
      <w:r>
        <w:rPr>
          <w:rFonts w:hint="eastAsia"/>
          <w:lang w:eastAsia="zh-CN"/>
        </w:rPr>
        <w:t>本办法自公布之日起施行。</w:t>
      </w:r>
    </w:p>
    <w:p>
      <w:pPr>
        <w:rPr>
          <w:rFonts w:hint="eastAsia"/>
          <w:lang w:eastAsia="zh-CN"/>
        </w:rPr>
      </w:pPr>
      <w:r>
        <w:rPr>
          <w:rFonts w:hint="eastAsia"/>
          <w:lang w:val="en-US" w:eastAsia="zh-CN"/>
        </w:rPr>
        <w:t>1988</w:t>
      </w:r>
      <w:r>
        <w:rPr>
          <w:rFonts w:hint="eastAsia"/>
          <w:lang w:eastAsia="zh-CN"/>
        </w:rPr>
        <w:t>年</w:t>
      </w:r>
      <w:r>
        <w:rPr>
          <w:rFonts w:hint="eastAsia"/>
          <w:lang w:val="en-US" w:eastAsia="zh-CN"/>
        </w:rPr>
        <w:t>4</w:t>
      </w:r>
      <w:r>
        <w:rPr>
          <w:rFonts w:hint="eastAsia"/>
          <w:lang w:eastAsia="zh-CN"/>
        </w:rPr>
        <w:t>月</w:t>
      </w:r>
      <w:r>
        <w:rPr>
          <w:rFonts w:hint="eastAsia"/>
          <w:lang w:val="en-US" w:eastAsia="zh-CN"/>
        </w:rPr>
        <w:t>29</w:t>
      </w:r>
      <w:r>
        <w:rPr>
          <w:rFonts w:hint="eastAsia"/>
          <w:lang w:eastAsia="zh-CN"/>
        </w:rPr>
        <w:t>日福建省第七届人民代表大会常务委员会第二次会议通过的《福建省未成年人保护条例》同时废止。</w:t>
      </w:r>
    </w:p>
    <w:sectPr>
      <w:footerReference r:id="rId3" w:type="default"/>
      <w:footerReference r:id="rId4" w:type="even"/>
      <w:pgSz w:w="11906" w:h="16838"/>
      <w:pgMar w:top="2098" w:right="1474" w:bottom="1984" w:left="1587" w:header="851" w:footer="1701" w:gutter="0"/>
      <w:cols w:space="0" w:num="1"/>
      <w:rtlGutter w:val="0"/>
      <w:docGrid w:type="linesAndChars" w:linePitch="574" w:charSpace="-16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auto"/>
    <w:pitch w:val="default"/>
    <w:sig w:usb0="A00002EF" w:usb1="4000207B" w:usb2="00000000" w:usb3="00000000" w:csb0="2000019F" w:csb1="00000000"/>
  </w:font>
  <w:font w:name="仿宋">
    <w:panose1 w:val="02010609060101010101"/>
    <w:charset w:val="86"/>
    <w:family w:val="auto"/>
    <w:pitch w:val="default"/>
    <w:sig w:usb0="800002BF" w:usb1="38CF7CFA" w:usb2="00000016" w:usb3="00000000" w:csb0="00040001" w:csb1="00000000"/>
  </w:font>
  <w:font w:name="Garamond">
    <w:panose1 w:val="02020404030301010803"/>
    <w:charset w:val="00"/>
    <w:family w:val="auto"/>
    <w:pitch w:val="default"/>
    <w:sig w:usb0="00000287" w:usb1="00000000" w:usb2="00000000" w:usb3="00000000" w:csb0="0000009F" w:csb1="DFD70000"/>
  </w:font>
  <w:font w:name="方正仿宋繁体">
    <w:altName w:val="仿宋"/>
    <w:panose1 w:val="02010601030101010101"/>
    <w:charset w:val="86"/>
    <w:family w:val="auto"/>
    <w:pitch w:val="default"/>
    <w:sig w:usb0="00000000" w:usb1="00000000" w:usb2="00000000" w:usb3="00000000" w:csb0="00040000" w:csb1="00000000"/>
  </w:font>
  <w:font w:name="方正仿宋简体">
    <w:altName w:val="微软雅黑"/>
    <w:panose1 w:val="02010601030101010101"/>
    <w:charset w:val="86"/>
    <w:family w:val="auto"/>
    <w:pitch w:val="default"/>
    <w:sig w:usb0="00000000" w:usb1="00000000" w:usb2="00000000" w:usb3="00000000" w:csb0="00040000" w:csb1="00000000"/>
  </w:font>
  <w:font w:name="方正仿宋_GBK">
    <w:altName w:val="微软雅黑"/>
    <w:panose1 w:val="03000509000000000000"/>
    <w:charset w:val="86"/>
    <w:family w:val="auto"/>
    <w:pitch w:val="default"/>
    <w:sig w:usb0="00000000" w:usb1="00000000" w:usb2="00000000" w:usb3="00000000" w:csb0="00040000" w:csb1="00000000"/>
  </w:font>
  <w:font w:name="方正书宋繁体">
    <w:altName w:val="宋体"/>
    <w:panose1 w:val="02010601030101010101"/>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书宋_GBK">
    <w:altName w:val="微软雅黑"/>
    <w:panose1 w:val="03000509000000000000"/>
    <w:charset w:val="86"/>
    <w:family w:val="auto"/>
    <w:pitch w:val="default"/>
    <w:sig w:usb0="00000000" w:usb1="00000000" w:usb2="00000000" w:usb3="00000000" w:csb0="00040000" w:csb1="00000000"/>
  </w:font>
  <w:font w:name="方正中等线繁体">
    <w:altName w:val="宋体"/>
    <w:panose1 w:val="03000509000000000000"/>
    <w:charset w:val="86"/>
    <w:family w:val="auto"/>
    <w:pitch w:val="default"/>
    <w:sig w:usb0="00000000" w:usb1="00000000" w:usb2="00000000" w:usb3="00000000" w:csb0="00040000" w:csb1="00000000"/>
  </w:font>
  <w:font w:name="方正中等线简体">
    <w:altName w:val="宋体"/>
    <w:panose1 w:val="02010601030101010101"/>
    <w:charset w:val="86"/>
    <w:family w:val="auto"/>
    <w:pitch w:val="default"/>
    <w:sig w:usb0="00000000" w:usb1="00000000" w:usb2="00000000" w:usb3="00000000" w:csb0="00040000" w:csb1="00000000"/>
  </w:font>
  <w:font w:name="方正中等线_GBK">
    <w:altName w:val="宋体"/>
    <w:panose1 w:val="03000509000000000000"/>
    <w:charset w:val="86"/>
    <w:family w:val="auto"/>
    <w:pitch w:val="default"/>
    <w:sig w:usb0="00000000" w:usb1="00000000" w:usb2="00000000" w:usb3="00000000" w:csb0="00040000" w:csb1="00000000"/>
  </w:font>
  <w:font w:name="方正中楷繁体">
    <w:altName w:val="宋体"/>
    <w:panose1 w:val="02010601030101010101"/>
    <w:charset w:val="86"/>
    <w:family w:val="auto"/>
    <w:pitch w:val="default"/>
    <w:sig w:usb0="00000000" w:usb1="00000000" w:usb2="00000000" w:usb3="00000000" w:csb0="00040000" w:csb1="00000000"/>
  </w:font>
  <w:font w:name="方正中倩繁体">
    <w:altName w:val="宋体"/>
    <w:panose1 w:val="03000509000000000000"/>
    <w:charset w:val="86"/>
    <w:family w:val="auto"/>
    <w:pitch w:val="default"/>
    <w:sig w:usb0="00000000" w:usb1="00000000" w:usb2="0000000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 w:name="方正中倩_GBK">
    <w:altName w:val="宋体"/>
    <w:panose1 w:val="03000509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 w:name="Palatino Linotype">
    <w:panose1 w:val="02040502050505030304"/>
    <w:charset w:val="00"/>
    <w:family w:val="auto"/>
    <w:pitch w:val="default"/>
    <w:sig w:usb0="E0000287" w:usb1="40000013" w:usb2="00000000" w:usb3="00000000" w:csb0="2000019F" w:csb1="00000000"/>
  </w:font>
  <w:font w:name="Arial">
    <w:panose1 w:val="020B0604020202020204"/>
    <w:charset w:val="00"/>
    <w:family w:val="auto"/>
    <w:pitch w:val="default"/>
    <w:sig w:usb0="E0002AFF" w:usb1="C0007843" w:usb2="00000009" w:usb3="00000000" w:csb0="400001FF" w:csb1="FFFF0000"/>
  </w:font>
  <w:font w:name="楷体">
    <w:panose1 w:val="02010609060101010101"/>
    <w:charset w:val="86"/>
    <w:family w:val="auto"/>
    <w:pitch w:val="default"/>
    <w:sig w:usb0="800002BF" w:usb1="38CF7CFA" w:usb2="00000016" w:usb3="00000000" w:csb0="00040001" w:csb1="00000000"/>
  </w:font>
  <w:font w:name="+西文正文">
    <w:altName w:val="Courier New"/>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imSun-ExtB">
    <w:panose1 w:val="02010609060101010101"/>
    <w:charset w:val="86"/>
    <w:family w:val="auto"/>
    <w:pitch w:val="default"/>
    <w:sig w:usb0="00000001" w:usb1="02000000" w:usb2="00000000" w:usb3="00000000" w:csb0="00040001" w:csb1="00000000"/>
  </w:font>
  <w:font w:name="Aharoni">
    <w:panose1 w:val="02010803020104030203"/>
    <w:charset w:val="00"/>
    <w:family w:val="auto"/>
    <w:pitch w:val="default"/>
    <w:sig w:usb0="00000801" w:usb1="00000000" w:usb2="00000000" w:usb3="00000000" w:csb0="00000020" w:csb1="00200000"/>
  </w:font>
  <w:font w:name="Andalus">
    <w:panose1 w:val="02020603050405020304"/>
    <w:charset w:val="00"/>
    <w:family w:val="auto"/>
    <w:pitch w:val="default"/>
    <w:sig w:usb0="00002003" w:usb1="80000000" w:usb2="00000008" w:usb3="00000000" w:csb0="00000041" w:csb1="20080000"/>
  </w:font>
  <w:font w:name="Angsana New">
    <w:panose1 w:val="02020603050405020304"/>
    <w:charset w:val="00"/>
    <w:family w:val="auto"/>
    <w:pitch w:val="default"/>
    <w:sig w:usb0="81000003" w:usb1="00000000" w:usb2="00000000" w:usb3="00000000" w:csb0="00010001" w:csb1="00000000"/>
  </w:font>
  <w:font w:name="AngsanaUPC">
    <w:panose1 w:val="02020603050405020304"/>
    <w:charset w:val="00"/>
    <w:family w:val="auto"/>
    <w:pitch w:val="default"/>
    <w:sig w:usb0="81000003" w:usb1="00000000" w:usb2="00000000" w:usb3="00000000" w:csb0="00010001" w:csb1="00000000"/>
  </w:font>
  <w:font w:name="Aparajita">
    <w:panose1 w:val="020B0604020202020204"/>
    <w:charset w:val="00"/>
    <w:family w:val="auto"/>
    <w:pitch w:val="default"/>
    <w:sig w:usb0="00008003" w:usb1="00000000" w:usb2="00000000" w:usb3="00000000" w:csb0="00000001" w:csb1="00000000"/>
  </w:font>
  <w:font w:name="Arabic Typesetting">
    <w:panose1 w:val="03020402040406030203"/>
    <w:charset w:val="00"/>
    <w:family w:val="auto"/>
    <w:pitch w:val="default"/>
    <w:sig w:usb0="A000206F" w:usb1="C0000000" w:usb2="00000008" w:usb3="00000000" w:csb0="200000D3" w:csb1="00000000"/>
  </w:font>
  <w:font w:name="Arial Black">
    <w:panose1 w:val="020B0A04020102020204"/>
    <w:charset w:val="00"/>
    <w:family w:val="auto"/>
    <w:pitch w:val="default"/>
    <w:sig w:usb0="00000287" w:usb1="00000000" w:usb2="00000000" w:usb3="00000000" w:csb0="2000009F" w:csb1="DFD70000"/>
  </w:font>
  <w:font w:name="Arial Narrow">
    <w:panose1 w:val="020B0606020202030204"/>
    <w:charset w:val="00"/>
    <w:family w:val="auto"/>
    <w:pitch w:val="default"/>
    <w:sig w:usb0="00000287" w:usb1="00000800" w:usb2="00000000" w:usb3="00000000" w:csb0="2000009F" w:csb1="DFD70000"/>
  </w:font>
  <w:font w:name="Bookman Old Style">
    <w:panose1 w:val="02050604050505020204"/>
    <w:charset w:val="00"/>
    <w:family w:val="auto"/>
    <w:pitch w:val="default"/>
    <w:sig w:usb0="00000287" w:usb1="00000000" w:usb2="00000000" w:usb3="00000000" w:csb0="2000009F" w:csb1="DFD70000"/>
  </w:font>
  <w:font w:name="Bookshelf Symbol 7">
    <w:panose1 w:val="05010101010101010101"/>
    <w:charset w:val="00"/>
    <w:family w:val="auto"/>
    <w:pitch w:val="default"/>
    <w:sig w:usb0="00000000" w:usb1="00000000" w:usb2="00000000" w:usb3="00000000" w:csb0="80000000" w:csb1="00000000"/>
  </w:font>
  <w:font w:name="Browallia New">
    <w:panose1 w:val="020B0604020202020204"/>
    <w:charset w:val="00"/>
    <w:family w:val="auto"/>
    <w:pitch w:val="default"/>
    <w:sig w:usb0="81000003" w:usb1="00000000" w:usb2="00000000" w:usb3="00000000" w:csb0="00010001" w:csb1="00000000"/>
  </w:font>
  <w:font w:name="BrowalliaUPC">
    <w:panose1 w:val="020B0604020202020204"/>
    <w:charset w:val="00"/>
    <w:family w:val="auto"/>
    <w:pitch w:val="default"/>
    <w:sig w:usb0="81000003" w:usb1="00000000" w:usb2="00000000" w:usb3="00000000" w:csb0="00010001" w:csb1="00000000"/>
  </w:font>
  <w:font w:name="Cambria Math">
    <w:panose1 w:val="02040503050406030204"/>
    <w:charset w:val="00"/>
    <w:family w:val="auto"/>
    <w:pitch w:val="default"/>
    <w:sig w:usb0="E00002FF" w:usb1="420024FF" w:usb2="00000000" w:usb3="00000000" w:csb0="2000019F" w:csb1="00000000"/>
  </w:font>
  <w:font w:name="Constantia">
    <w:panose1 w:val="02030602050306030303"/>
    <w:charset w:val="00"/>
    <w:family w:val="auto"/>
    <w:pitch w:val="default"/>
    <w:sig w:usb0="A00002EF" w:usb1="4000204B" w:usb2="00000000" w:usb3="00000000" w:csb0="2000019F" w:csb1="00000000"/>
  </w:font>
  <w:font w:name="Consolas">
    <w:panose1 w:val="020B0609020204030204"/>
    <w:charset w:val="00"/>
    <w:family w:val="auto"/>
    <w:pitch w:val="default"/>
    <w:sig w:usb0="E10002FF" w:usb1="4000FCFF" w:usb2="00000009" w:usb3="00000000" w:csb0="6000019F" w:csb1="DFD70000"/>
  </w:font>
  <w:font w:name="CordiaUPC">
    <w:panose1 w:val="020B0304020202020204"/>
    <w:charset w:val="00"/>
    <w:family w:val="auto"/>
    <w:pitch w:val="default"/>
    <w:sig w:usb0="81000003" w:usb1="00000000" w:usb2="00000000" w:usb3="00000000" w:csb0="00010001" w:csb1="00000000"/>
  </w:font>
  <w:font w:name="David">
    <w:panose1 w:val="020E0502060401010101"/>
    <w:charset w:val="00"/>
    <w:family w:val="auto"/>
    <w:pitch w:val="default"/>
    <w:sig w:usb0="00000801" w:usb1="00000000" w:usb2="00000000" w:usb3="00000000" w:csb0="00000020" w:csb1="00200000"/>
  </w:font>
  <w:font w:name="Gabriola">
    <w:panose1 w:val="04040605051002020D02"/>
    <w:charset w:val="00"/>
    <w:family w:val="auto"/>
    <w:pitch w:val="default"/>
    <w:sig w:usb0="E00002EF" w:usb1="5000204B" w:usb2="00000000" w:usb3="00000000" w:csb0="2000009F" w:csb1="00000000"/>
  </w:font>
  <w:font w:name="Kalinga">
    <w:panose1 w:val="020B0502040204020203"/>
    <w:charset w:val="00"/>
    <w:family w:val="auto"/>
    <w:pitch w:val="default"/>
    <w:sig w:usb0="00080003" w:usb1="00000000" w:usb2="00000000" w:usb3="00000000" w:csb0="00000001" w:csb1="00000000"/>
  </w:font>
  <w:font w:name="Iskoola Pota">
    <w:panose1 w:val="020B0502040204020203"/>
    <w:charset w:val="00"/>
    <w:family w:val="auto"/>
    <w:pitch w:val="default"/>
    <w:sig w:usb0="00000003" w:usb1="00000000" w:usb2="00000200" w:usb3="00000000" w:csb0="20000001" w:csb1="00000000"/>
  </w:font>
  <w:font w:name="Impact">
    <w:panose1 w:val="020B0806030902050204"/>
    <w:charset w:val="00"/>
    <w:family w:val="auto"/>
    <w:pitch w:val="default"/>
    <w:sig w:usb0="00000287" w:usb1="00000000" w:usb2="00000000" w:usb3="00000000" w:csb0="2000009F" w:csb1="DFD70000"/>
  </w:font>
  <w:font w:name="Arial Unicode MS">
    <w:altName w:val="宋体"/>
    <w:panose1 w:val="020B0604020202020204"/>
    <w:charset w:val="86"/>
    <w:family w:val="auto"/>
    <w:pitch w:val="default"/>
    <w:sig w:usb0="00000000" w:usb1="00000000" w:usb2="0000003F" w:usb3="00000000" w:csb0="603F01FF" w:csb1="FFFF0000"/>
  </w:font>
  <w:font w:name="楷体_GB2312">
    <w:altName w:val="楷体"/>
    <w:panose1 w:val="02010609030101010101"/>
    <w:charset w:val="86"/>
    <w:family w:val="auto"/>
    <w:pitch w:val="default"/>
    <w:sig w:usb0="00000000" w:usb1="00000000" w:usb2="00000000" w:usb3="00000000" w:csb0="00040000" w:csb1="00000000"/>
  </w:font>
  <w:font w:name="仿宋_GB2312">
    <w:altName w:val="仿宋"/>
    <w:panose1 w:val="02010609030101010101"/>
    <w:charset w:val="86"/>
    <w:family w:val="auto"/>
    <w:pitch w:val="default"/>
    <w:sig w:usb0="00000000" w:usb1="00000000" w:usb2="00000000" w:usb3="00000000" w:csb0="00040000" w:csb1="00000000"/>
  </w:font>
  <w:font w:name="Courier New">
    <w:panose1 w:val="02070309020205020404"/>
    <w:charset w:val="00"/>
    <w:family w:val="auto"/>
    <w:pitch w:val="default"/>
    <w:sig w:usb0="E0002AFF" w:usb1="C0007843" w:usb2="00000009" w:usb3="00000000" w:csb0="400001FF" w:csb1="FFFF0000"/>
  </w:font>
  <w:font w:name="Verdana">
    <w:panose1 w:val="020B0604030504040204"/>
    <w:charset w:val="00"/>
    <w:family w:val="auto"/>
    <w:pitch w:val="default"/>
    <w:sig w:usb0="A10006FF" w:usb1="4000205B" w:usb2="00000010" w:usb3="00000000" w:csb0="2000019F" w:csb1="00000000"/>
  </w:font>
  <w:font w:name="Tw Cen MT Condensed Extra Bold">
    <w:panose1 w:val="020B0803020202020204"/>
    <w:charset w:val="00"/>
    <w:family w:val="auto"/>
    <w:pitch w:val="default"/>
    <w:sig w:usb0="00000003" w:usb1="00000000" w:usb2="00000000" w:usb3="00000000" w:csb0="20000003" w:csb1="00000000"/>
  </w:font>
  <w:font w:name="Microsoft Sans Serif">
    <w:panose1 w:val="020B0604020202020204"/>
    <w:charset w:val="00"/>
    <w:family w:val="auto"/>
    <w:pitch w:val="default"/>
    <w:sig w:usb0="E1002AFF" w:usb1="C0000002" w:usb2="00000008" w:usb3="00000000" w:csb0="200101FF" w:csb1="20280000"/>
  </w:font>
  <w:font w:name="French Script MT">
    <w:panose1 w:val="03020402040607040605"/>
    <w:charset w:val="00"/>
    <w:family w:val="auto"/>
    <w:pitch w:val="default"/>
    <w:sig w:usb0="00000003" w:usb1="00000000" w:usb2="00000000" w:usb3="00000000" w:csb0="20000001" w:csb1="00000000"/>
  </w:font>
  <w:font w:name="Maiandra GD">
    <w:panose1 w:val="020E0502030308020204"/>
    <w:charset w:val="00"/>
    <w:family w:val="auto"/>
    <w:pitch w:val="default"/>
    <w:sig w:usb0="00000003" w:usb1="00000000" w:usb2="00000000" w:usb3="00000000" w:csb0="20000001" w:csb1="00000000"/>
  </w:font>
  <w:font w:name="Segoe UI">
    <w:panose1 w:val="020B0502040204020203"/>
    <w:charset w:val="00"/>
    <w:family w:val="auto"/>
    <w:pitch w:val="default"/>
    <w:sig w:usb0="E10022FF" w:usb1="C000E47F" w:usb2="00000029" w:usb3="00000000" w:csb0="200001DF" w:csb1="20000000"/>
  </w:font>
  <w:font w:name="华文宋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evenAndOddHeaders w:val="1"/>
  <w:drawingGridHorizontalSpacing w:val="156"/>
  <w:drawingGridVerticalSpacing w:val="287"/>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B2498F"/>
    <w:rsid w:val="11621F6A"/>
    <w:rsid w:val="14DF1382"/>
    <w:rsid w:val="1EA33493"/>
    <w:rsid w:val="21F50DE7"/>
    <w:rsid w:val="23364216"/>
    <w:rsid w:val="271E2FC5"/>
    <w:rsid w:val="30FA4D59"/>
    <w:rsid w:val="32F363A5"/>
    <w:rsid w:val="34680352"/>
    <w:rsid w:val="3BE85E9A"/>
    <w:rsid w:val="3E1175B1"/>
    <w:rsid w:val="478B5B37"/>
    <w:rsid w:val="6657250A"/>
    <w:rsid w:val="731661AB"/>
    <w:rsid w:val="7AB2498F"/>
    <w:rsid w:val="7FEE738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864" w:firstLineChars="200"/>
      <w:jc w:val="both"/>
    </w:pPr>
    <w:rPr>
      <w:rFonts w:eastAsia="仿宋_GB2312" w:asciiTheme="minorAscii" w:hAnsiTheme="minorAscii" w:cstheme="minorBidi"/>
      <w:kern w:val="2"/>
      <w:sz w:val="32"/>
      <w:szCs w:val="24"/>
      <w:lang w:val="en-US" w:eastAsia="zh-CN" w:bidi="ar-SA"/>
    </w:rPr>
  </w:style>
  <w:style w:type="paragraph" w:styleId="2">
    <w:name w:val="heading 1"/>
    <w:basedOn w:val="1"/>
    <w:next w:val="1"/>
    <w:link w:val="9"/>
    <w:qFormat/>
    <w:uiPriority w:val="0"/>
    <w:pPr>
      <w:keepNext/>
      <w:keepLines/>
      <w:spacing w:before="200" w:beforeLines="200" w:beforeAutospacing="0" w:afterLines="0" w:afterAutospacing="0" w:line="240" w:lineRule="auto"/>
      <w:ind w:firstLine="0" w:firstLineChars="0"/>
      <w:jc w:val="center"/>
      <w:outlineLvl w:val="0"/>
    </w:pPr>
    <w:rPr>
      <w:rFonts w:eastAsia="宋体" w:asciiTheme="minorAscii" w:hAnsiTheme="minorAscii"/>
      <w:kern w:val="44"/>
      <w:sz w:val="44"/>
    </w:rPr>
  </w:style>
  <w:style w:type="paragraph" w:styleId="3">
    <w:name w:val="heading 2"/>
    <w:basedOn w:val="1"/>
    <w:next w:val="1"/>
    <w:unhideWhenUsed/>
    <w:qFormat/>
    <w:uiPriority w:val="0"/>
    <w:pPr>
      <w:keepNext/>
      <w:keepLines/>
      <w:tabs>
        <w:tab w:val="left" w:pos="420"/>
      </w:tabs>
      <w:spacing w:before="100" w:beforeLines="100" w:beforeAutospacing="0" w:afterLines="0" w:afterAutospacing="0" w:line="240" w:lineRule="auto"/>
      <w:ind w:left="624" w:leftChars="200" w:right="624" w:rightChars="200" w:firstLine="0" w:firstLineChars="0"/>
      <w:outlineLvl w:val="1"/>
    </w:pPr>
    <w:rPr>
      <w:rFonts w:ascii="Arial" w:hAnsi="Arial" w:eastAsia="楷体_GB2312"/>
    </w:rPr>
  </w:style>
  <w:style w:type="paragraph" w:styleId="4">
    <w:name w:val="heading 3"/>
    <w:basedOn w:val="1"/>
    <w:next w:val="1"/>
    <w:unhideWhenUsed/>
    <w:qFormat/>
    <w:uiPriority w:val="0"/>
    <w:pPr>
      <w:keepNext/>
      <w:keepLines/>
      <w:spacing w:before="100" w:beforeLines="100" w:beforeAutospacing="0" w:after="100" w:afterLines="100" w:afterAutospacing="0" w:line="240" w:lineRule="auto"/>
      <w:ind w:firstLine="0" w:firstLineChars="0"/>
      <w:jc w:val="center"/>
      <w:outlineLvl w:val="2"/>
    </w:pPr>
    <w:rPr>
      <w:rFonts w:eastAsia="黑体"/>
    </w:rPr>
  </w:style>
  <w:style w:type="character" w:default="1" w:styleId="7">
    <w:name w:val="Default Paragraph Font"/>
    <w:semiHidden/>
    <w:qFormat/>
    <w:uiPriority w:val="0"/>
    <w:rPr>
      <w:rFonts w:ascii="Garamond" w:hAnsi="Garamond" w:eastAsia="宋体"/>
      <w:sz w:val="32"/>
    </w:rPr>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rFonts w:ascii="宋体" w:hAnsi="宋体"/>
      <w:sz w:val="2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customStyle="1" w:styleId="9">
    <w:name w:val="标题 1 Char"/>
    <w:link w:val="2"/>
    <w:qFormat/>
    <w:uiPriority w:val="0"/>
    <w:rPr>
      <w:rFonts w:eastAsia="宋体" w:asciiTheme="minorAscii" w:hAnsiTheme="minorAscii"/>
      <w:kern w:val="44"/>
      <w:sz w:val="4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ack 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2017-02-04T03:50:00Z</dcterms:created>
  <dc:creator>fhgjkl</dc:creator>
  <cp:lastModifiedBy>GOODLUCK</cp:lastModifiedBy>
  <cp:lastPrinted>2017-02-06T07:33:00Z</cp:lastPrinted>
  <dcterms:modified xsi:type="dcterms:W3CDTF">2017-02-16T13:10:10Z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2052-10.1.0.6173</vt:lpwstr>
  </property>
</Properties>
</file>