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jc w:val="center"/>
        <w:rPr>
          <w:rFonts w:hint="eastAsia"/>
          <w:lang w:eastAsia="zh-CN"/>
        </w:rPr>
      </w:pPr>
      <w:r>
        <w:rPr>
          <w:rFonts w:hint="eastAsia"/>
          <w:lang w:eastAsia="zh-CN"/>
        </w:rPr>
        <w:t>福建省接受台湾同胞捐赠管理办法</w:t>
      </w:r>
    </w:p>
    <w:p>
      <w:pPr>
        <w:pStyle w:val="4"/>
        <w:keepNext/>
        <w:keepLines/>
        <w:pageBreakBefore w:val="0"/>
        <w:widowControl w:val="0"/>
        <w:kinsoku/>
        <w:wordWrap/>
        <w:overflowPunct/>
        <w:topLinePunct w:val="0"/>
        <w:autoSpaceDE/>
        <w:autoSpaceDN/>
        <w:bidi w:val="0"/>
        <w:adjustRightInd/>
        <w:snapToGrid/>
        <w:spacing w:before="581" w:beforeLines="100" w:after="581" w:afterLines="100" w:line="620" w:lineRule="exact"/>
        <w:ind w:left="632" w:leftChars="200" w:right="632" w:rightChars="200" w:firstLine="0" w:firstLineChars="0"/>
        <w:jc w:val="left"/>
        <w:textAlignment w:val="auto"/>
        <w:outlineLvl w:val="1"/>
        <w:rPr>
          <w:rFonts w:hint="eastAsia" w:ascii="楷体_GB2312" w:hAnsi="楷体_GB2312" w:eastAsia="楷体_GB2312" w:cs="楷体_GB2312"/>
          <w:lang w:eastAsia="zh-CN"/>
        </w:rPr>
      </w:pPr>
      <w:r>
        <w:rPr>
          <w:rFonts w:hint="eastAsia" w:ascii="楷体_GB2312" w:hAnsi="楷体_GB2312" w:eastAsia="楷体_GB2312" w:cs="楷体_GB2312"/>
          <w:lang w:eastAsia="zh-CN"/>
        </w:rPr>
        <w:t>（</w:t>
      </w:r>
      <w:r>
        <w:rPr>
          <w:rFonts w:hint="eastAsia" w:ascii="楷体_GB2312" w:hAnsi="楷体_GB2312" w:cs="楷体_GB2312"/>
          <w:lang w:val="en-US" w:eastAsia="zh-CN"/>
        </w:rPr>
        <w:t>1996年9月27日福建省第八届人民代表大会常务委员会第二十五次会议通过  根据</w:t>
      </w:r>
      <w:r>
        <w:rPr>
          <w:rFonts w:hint="eastAsia" w:ascii="楷体_GB2312" w:hAnsi="楷体_GB2312" w:eastAsia="楷体_GB2312" w:cs="楷体_GB2312"/>
          <w:lang w:val="en-US" w:eastAsia="zh-CN"/>
        </w:rPr>
        <w:t>2010年7月30日福建省第十一届人民代表大会常务委员会第十六次会议通过的《福建省人民代表大会常务委员会关于修改部分地方性法规的决定》修改</w:t>
      </w:r>
      <w:r>
        <w:rPr>
          <w:rFonts w:hint="eastAsia" w:ascii="楷体_GB2312" w:hAnsi="楷体_GB2312" w:eastAsia="楷体_GB2312" w:cs="楷体_GB2312"/>
          <w:lang w:eastAsia="zh-CN"/>
        </w:rPr>
        <w:t>）</w:t>
      </w:r>
    </w:p>
    <w:p>
      <w:pPr>
        <w:rPr>
          <w:rFonts w:hint="eastAsia" w:eastAsia="黑体"/>
          <w:lang w:eastAsia="zh-CN"/>
        </w:rPr>
      </w:pPr>
      <w:r>
        <w:rPr>
          <w:rFonts w:hint="eastAsia" w:eastAsia="黑体"/>
          <w:lang w:eastAsia="zh-CN"/>
        </w:rPr>
        <w:t>第一条</w:t>
      </w:r>
      <w:r>
        <w:rPr>
          <w:rFonts w:hint="eastAsia" w:eastAsia="黑体"/>
          <w:lang w:val="en-US" w:eastAsia="zh-CN"/>
        </w:rPr>
        <w:t xml:space="preserve">  </w:t>
      </w:r>
      <w:r>
        <w:rPr>
          <w:rFonts w:hint="eastAsia"/>
          <w:lang w:eastAsia="zh-CN"/>
        </w:rPr>
        <w:t>为加强对接受台湾同胞捐赠的管理，规范捐赠、受赠行为，保护捐赠人的爱国爱乡热情和合法权利，促进本省经济发展和社会进步，根据国家有关法律、法规，结合本省实际，制定本办法。</w:t>
      </w:r>
    </w:p>
    <w:p>
      <w:pPr>
        <w:rPr>
          <w:rFonts w:hint="eastAsia"/>
          <w:lang w:eastAsia="zh-CN"/>
        </w:rPr>
      </w:pPr>
      <w:r>
        <w:rPr>
          <w:rFonts w:hint="eastAsia" w:eastAsia="黑体"/>
          <w:lang w:eastAsia="zh-CN"/>
        </w:rPr>
        <w:t>第二条</w:t>
      </w:r>
      <w:r>
        <w:rPr>
          <w:rFonts w:hint="eastAsia" w:eastAsia="黑体"/>
          <w:lang w:val="en-US" w:eastAsia="zh-CN"/>
        </w:rPr>
        <w:t xml:space="preserve">  </w:t>
      </w:r>
      <w:r>
        <w:rPr>
          <w:rFonts w:hint="eastAsia"/>
          <w:lang w:eastAsia="zh-CN"/>
        </w:rPr>
        <w:t>本办法所称台湾同胞捐赠，是指台湾同胞自愿无偿为我省教育、科技、文化、卫生、体育、环境保护、社会福利等公益事业和公共设施、工农业生产设备捐赠款、物的行为。</w:t>
      </w:r>
    </w:p>
    <w:p>
      <w:pPr>
        <w:rPr>
          <w:rFonts w:hint="eastAsia" w:eastAsia="黑体"/>
          <w:lang w:eastAsia="zh-CN"/>
        </w:rPr>
      </w:pPr>
      <w:r>
        <w:rPr>
          <w:rFonts w:hint="eastAsia"/>
          <w:lang w:eastAsia="zh-CN"/>
        </w:rPr>
        <w:t>本办法所称受赠单位，系指接受捐赠的社会团体和事业机构。国家机关不得接受供本单位自用的台湾同胞捐赠，用于前款规定范围的捐赠除外。</w:t>
      </w:r>
    </w:p>
    <w:p>
      <w:pPr>
        <w:rPr>
          <w:rFonts w:hint="eastAsia"/>
          <w:lang w:eastAsia="zh-CN"/>
        </w:rPr>
      </w:pPr>
      <w:r>
        <w:rPr>
          <w:rFonts w:hint="eastAsia" w:eastAsia="黑体"/>
          <w:lang w:eastAsia="zh-CN"/>
        </w:rPr>
        <w:t>第三条</w:t>
      </w:r>
      <w:r>
        <w:rPr>
          <w:rFonts w:hint="eastAsia" w:eastAsia="黑体"/>
          <w:lang w:val="en-US" w:eastAsia="zh-CN"/>
        </w:rPr>
        <w:t xml:space="preserve">  </w:t>
      </w:r>
      <w:r>
        <w:rPr>
          <w:rFonts w:hint="eastAsia"/>
          <w:lang w:eastAsia="zh-CN"/>
        </w:rPr>
        <w:t>台湾同胞捐赠应遵循捐赠人自愿和受赠单位自用的原则。</w:t>
      </w:r>
    </w:p>
    <w:p>
      <w:pPr>
        <w:rPr>
          <w:rFonts w:hint="eastAsia" w:eastAsia="黑体"/>
          <w:lang w:eastAsia="zh-CN"/>
        </w:rPr>
      </w:pPr>
      <w:r>
        <w:rPr>
          <w:rFonts w:hint="eastAsia"/>
          <w:lang w:eastAsia="zh-CN"/>
        </w:rPr>
        <w:t>捐赠人对捐赠的方式、数额和受赠对象有自主权，对捐赠款、物的使用有检查监督的权利。任何单位和个人不得违背台湾同胞意愿索取捐赠。</w:t>
      </w:r>
    </w:p>
    <w:p>
      <w:pPr>
        <w:rPr>
          <w:rFonts w:hint="eastAsia"/>
          <w:lang w:eastAsia="zh-CN"/>
        </w:rPr>
      </w:pPr>
      <w:r>
        <w:rPr>
          <w:rFonts w:hint="eastAsia" w:eastAsia="黑体"/>
          <w:lang w:eastAsia="zh-CN"/>
        </w:rPr>
        <w:t>第四条</w:t>
      </w:r>
      <w:r>
        <w:rPr>
          <w:rFonts w:hint="eastAsia" w:eastAsia="黑体"/>
          <w:lang w:val="en-US" w:eastAsia="zh-CN"/>
        </w:rPr>
        <w:t xml:space="preserve">  </w:t>
      </w:r>
      <w:r>
        <w:rPr>
          <w:rFonts w:hint="eastAsia"/>
          <w:lang w:eastAsia="zh-CN"/>
        </w:rPr>
        <w:t>台湾同胞捐赠兴办的事业受国家法律保护。</w:t>
      </w:r>
    </w:p>
    <w:p>
      <w:pPr>
        <w:rPr>
          <w:rFonts w:hint="eastAsia" w:eastAsia="黑体"/>
          <w:lang w:eastAsia="zh-CN"/>
        </w:rPr>
      </w:pPr>
      <w:r>
        <w:rPr>
          <w:rFonts w:hint="eastAsia"/>
          <w:lang w:eastAsia="zh-CN"/>
        </w:rPr>
        <w:t>捐赠人和受赠单位应遵循国家法律、法规，符合国家和社会公共利益。</w:t>
      </w:r>
    </w:p>
    <w:p>
      <w:pPr>
        <w:rPr>
          <w:rFonts w:hint="eastAsia"/>
          <w:lang w:eastAsia="zh-CN"/>
        </w:rPr>
      </w:pPr>
      <w:r>
        <w:rPr>
          <w:rFonts w:hint="eastAsia" w:eastAsia="黑体"/>
          <w:lang w:eastAsia="zh-CN"/>
        </w:rPr>
        <w:t>第五条</w:t>
      </w:r>
      <w:r>
        <w:rPr>
          <w:rFonts w:hint="eastAsia" w:eastAsia="黑体"/>
          <w:lang w:val="en-US" w:eastAsia="zh-CN"/>
        </w:rPr>
        <w:t xml:space="preserve">  </w:t>
      </w:r>
      <w:r>
        <w:rPr>
          <w:rFonts w:hint="eastAsia"/>
          <w:lang w:eastAsia="zh-CN"/>
        </w:rPr>
        <w:t>地方各级人民政府台湾事务办公室负责对台湾同胞捐赠的指导和管理。</w:t>
      </w:r>
    </w:p>
    <w:p>
      <w:pPr>
        <w:rPr>
          <w:rFonts w:hint="eastAsia" w:eastAsia="黑体"/>
          <w:lang w:eastAsia="zh-CN"/>
        </w:rPr>
      </w:pPr>
      <w:r>
        <w:rPr>
          <w:rFonts w:hint="eastAsia"/>
          <w:lang w:eastAsia="zh-CN"/>
        </w:rPr>
        <w:t>受赠单位的主管部门对受赠款、物的使用和管理，负有协调和监督的责任。</w:t>
      </w:r>
    </w:p>
    <w:p>
      <w:pPr>
        <w:rPr>
          <w:rFonts w:hint="eastAsia"/>
          <w:lang w:eastAsia="zh-CN"/>
        </w:rPr>
      </w:pPr>
      <w:r>
        <w:rPr>
          <w:rFonts w:hint="eastAsia" w:eastAsia="黑体"/>
          <w:lang w:eastAsia="zh-CN"/>
        </w:rPr>
        <w:t>第六条</w:t>
      </w:r>
      <w:r>
        <w:rPr>
          <w:rFonts w:hint="eastAsia" w:eastAsia="黑体"/>
          <w:lang w:val="en-US" w:eastAsia="zh-CN"/>
        </w:rPr>
        <w:t xml:space="preserve">  </w:t>
      </w:r>
      <w:r>
        <w:rPr>
          <w:rFonts w:hint="eastAsia"/>
          <w:lang w:eastAsia="zh-CN"/>
        </w:rPr>
        <w:t>台湾同胞捐赠应由捐赠人向受赠单位提出捐赠意愿书。捐赠双方认为有必要的，应签订协议。协议内容由双方商定。</w:t>
      </w:r>
    </w:p>
    <w:p>
      <w:pPr>
        <w:rPr>
          <w:rFonts w:hint="eastAsia" w:eastAsia="黑体"/>
          <w:lang w:eastAsia="zh-CN"/>
        </w:rPr>
      </w:pPr>
      <w:r>
        <w:rPr>
          <w:rFonts w:hint="eastAsia"/>
          <w:lang w:eastAsia="zh-CN"/>
        </w:rPr>
        <w:t>受赠单位接受台湾同胞捐赠，应当提出受赠申请书，征得主管部门同意后，向县级以上人民政府台湾事务办公室申报。</w:t>
      </w:r>
    </w:p>
    <w:p>
      <w:pPr>
        <w:rPr>
          <w:rFonts w:hint="eastAsia"/>
          <w:lang w:eastAsia="zh-CN"/>
        </w:rPr>
      </w:pPr>
      <w:r>
        <w:rPr>
          <w:rFonts w:hint="eastAsia" w:eastAsia="黑体"/>
          <w:lang w:eastAsia="zh-CN"/>
        </w:rPr>
        <w:t>第七条</w:t>
      </w:r>
      <w:r>
        <w:rPr>
          <w:rFonts w:hint="eastAsia" w:eastAsia="黑体"/>
          <w:lang w:val="en-US" w:eastAsia="zh-CN"/>
        </w:rPr>
        <w:t xml:space="preserve">  </w:t>
      </w:r>
      <w:r>
        <w:rPr>
          <w:rFonts w:hint="eastAsia"/>
          <w:lang w:eastAsia="zh-CN"/>
        </w:rPr>
        <w:t>受赠单位接受台湾同胞捐赠款额应按下列权限申报：</w:t>
      </w:r>
    </w:p>
    <w:p>
      <w:pPr>
        <w:rPr>
          <w:rFonts w:hint="eastAsia"/>
          <w:lang w:eastAsia="zh-CN"/>
        </w:rPr>
      </w:pPr>
      <w:r>
        <w:rPr>
          <w:rFonts w:hint="eastAsia"/>
          <w:lang w:eastAsia="zh-CN"/>
        </w:rPr>
        <w:t>（一）一次接受一百万元（人民币，下同）以下（不含本数，下同）的捐赠，向县（市、区）人民政府台湾事务办公室申报。</w:t>
      </w:r>
    </w:p>
    <w:p>
      <w:pPr>
        <w:rPr>
          <w:rFonts w:hint="eastAsia"/>
          <w:lang w:eastAsia="zh-CN"/>
        </w:rPr>
      </w:pPr>
      <w:r>
        <w:rPr>
          <w:rFonts w:hint="eastAsia"/>
          <w:lang w:eastAsia="zh-CN"/>
        </w:rPr>
        <w:t>（二）一次接受一百万元以上（含本数，下同）、二百万元以下的捐赠，向设区的市</w:t>
      </w:r>
      <w:bookmarkStart w:id="0" w:name="_GoBack"/>
      <w:bookmarkEnd w:id="0"/>
      <w:r>
        <w:rPr>
          <w:rFonts w:hint="eastAsia"/>
          <w:lang w:eastAsia="zh-CN"/>
        </w:rPr>
        <w:t>人民政府台湾事务办公室申报。</w:t>
      </w:r>
    </w:p>
    <w:p>
      <w:pPr>
        <w:rPr>
          <w:rFonts w:hint="eastAsia"/>
          <w:lang w:eastAsia="zh-CN"/>
        </w:rPr>
      </w:pPr>
      <w:r>
        <w:rPr>
          <w:rFonts w:hint="eastAsia"/>
          <w:lang w:eastAsia="zh-CN"/>
        </w:rPr>
        <w:t>（三）一次接受二百万元以上的捐赠，向省人民政府台湾事务办公室申报。</w:t>
      </w:r>
    </w:p>
    <w:p>
      <w:pPr>
        <w:rPr>
          <w:rFonts w:hint="eastAsia"/>
          <w:lang w:eastAsia="zh-CN"/>
        </w:rPr>
      </w:pPr>
      <w:r>
        <w:rPr>
          <w:rFonts w:hint="eastAsia"/>
          <w:lang w:eastAsia="zh-CN"/>
        </w:rPr>
        <w:t>省直属单位接受台湾同胞捐赠，直接向省人民政府台湾事务办公室申报。</w:t>
      </w:r>
    </w:p>
    <w:p>
      <w:pPr>
        <w:rPr>
          <w:rFonts w:hint="eastAsia" w:eastAsia="黑体"/>
          <w:lang w:eastAsia="zh-CN"/>
        </w:rPr>
      </w:pPr>
      <w:r>
        <w:rPr>
          <w:rFonts w:hint="eastAsia"/>
          <w:lang w:eastAsia="zh-CN"/>
        </w:rPr>
        <w:t>台湾同胞捐赠的进口物资，由省人民政府台湾事务办公室审批。捐赠属于实行进口许可证管理和专卖专营物资的，按国家规定，由省人民政府台湾事务办公室会同有关部门核报国家主管部门审批。</w:t>
      </w:r>
    </w:p>
    <w:p>
      <w:pPr>
        <w:rPr>
          <w:rFonts w:hint="eastAsia" w:eastAsia="黑体"/>
          <w:lang w:eastAsia="zh-CN"/>
        </w:rPr>
      </w:pPr>
      <w:r>
        <w:rPr>
          <w:rFonts w:hint="eastAsia" w:eastAsia="黑体"/>
          <w:lang w:eastAsia="zh-CN"/>
        </w:rPr>
        <w:t>第八条</w:t>
      </w:r>
      <w:r>
        <w:rPr>
          <w:rFonts w:hint="eastAsia" w:eastAsia="黑体"/>
          <w:lang w:val="en-US" w:eastAsia="zh-CN"/>
        </w:rPr>
        <w:t xml:space="preserve">  </w:t>
      </w:r>
      <w:r>
        <w:rPr>
          <w:rFonts w:hint="eastAsia"/>
          <w:lang w:eastAsia="zh-CN"/>
        </w:rPr>
        <w:t>地方各级人民政府台湾事务办公室自接到受赠单位申报之日起十五日内，将办理结果通知申报单位。逾期未做出答复的，视为批准。</w:t>
      </w:r>
    </w:p>
    <w:p>
      <w:pPr>
        <w:rPr>
          <w:rFonts w:hint="eastAsia" w:eastAsia="黑体"/>
          <w:lang w:eastAsia="zh-CN"/>
        </w:rPr>
      </w:pPr>
      <w:r>
        <w:rPr>
          <w:rFonts w:hint="eastAsia" w:eastAsia="黑体"/>
          <w:lang w:eastAsia="zh-CN"/>
        </w:rPr>
        <w:t>第九条</w:t>
      </w:r>
      <w:r>
        <w:rPr>
          <w:rFonts w:hint="eastAsia" w:eastAsia="黑体"/>
          <w:lang w:val="en-US" w:eastAsia="zh-CN"/>
        </w:rPr>
        <w:t xml:space="preserve">  </w:t>
      </w:r>
      <w:r>
        <w:rPr>
          <w:rFonts w:hint="eastAsia"/>
          <w:lang w:eastAsia="zh-CN"/>
        </w:rPr>
        <w:t>受赠单位对受赠款、物，应建立账目，年终汇总报送主管部门和同级人民政府台湾事务办公室备案。</w:t>
      </w:r>
    </w:p>
    <w:p>
      <w:pPr>
        <w:rPr>
          <w:rFonts w:hint="eastAsia" w:eastAsia="黑体"/>
          <w:lang w:eastAsia="zh-CN"/>
        </w:rPr>
      </w:pPr>
      <w:r>
        <w:rPr>
          <w:rFonts w:hint="eastAsia" w:eastAsia="黑体"/>
          <w:lang w:eastAsia="zh-CN"/>
        </w:rPr>
        <w:t>第十条</w:t>
      </w:r>
      <w:r>
        <w:rPr>
          <w:rFonts w:hint="eastAsia" w:eastAsia="黑体"/>
          <w:lang w:val="en-US" w:eastAsia="zh-CN"/>
        </w:rPr>
        <w:t xml:space="preserve">  </w:t>
      </w:r>
      <w:r>
        <w:rPr>
          <w:rFonts w:hint="eastAsia"/>
          <w:lang w:eastAsia="zh-CN"/>
        </w:rPr>
        <w:t>台湾同胞捐赠的款项，受赠单位应按捐赠意愿书或协议规定专款专用。捐赠现汇的，在指定解汇银行办理结汇；捐赠协议规定用于境外支付的解汇，经当地外汇管理部门批准，可以保留现汇，在外汇指定银行开立账户。</w:t>
      </w:r>
    </w:p>
    <w:p>
      <w:pPr>
        <w:rPr>
          <w:rFonts w:hint="eastAsia" w:eastAsia="黑体"/>
          <w:lang w:eastAsia="zh-CN"/>
        </w:rPr>
      </w:pPr>
      <w:r>
        <w:rPr>
          <w:rFonts w:hint="eastAsia" w:eastAsia="黑体"/>
          <w:lang w:eastAsia="zh-CN"/>
        </w:rPr>
        <w:t>第十一条</w:t>
      </w:r>
      <w:r>
        <w:rPr>
          <w:rFonts w:hint="eastAsia" w:eastAsia="黑体"/>
          <w:lang w:val="en-US" w:eastAsia="zh-CN"/>
        </w:rPr>
        <w:t xml:space="preserve">  </w:t>
      </w:r>
      <w:r>
        <w:rPr>
          <w:rFonts w:hint="eastAsia"/>
          <w:lang w:eastAsia="zh-CN"/>
        </w:rPr>
        <w:t>台湾同胞捐赠用于科教的进口物资，根据国家有关减免关税的优惠规定办理。</w:t>
      </w:r>
    </w:p>
    <w:p>
      <w:pPr>
        <w:rPr>
          <w:rFonts w:hint="eastAsia" w:eastAsia="黑体"/>
          <w:lang w:eastAsia="zh-CN"/>
        </w:rPr>
      </w:pPr>
      <w:r>
        <w:rPr>
          <w:rFonts w:hint="eastAsia" w:eastAsia="黑体"/>
          <w:lang w:eastAsia="zh-CN"/>
        </w:rPr>
        <w:t>第十二条</w:t>
      </w:r>
      <w:r>
        <w:rPr>
          <w:rFonts w:hint="eastAsia" w:eastAsia="黑体"/>
          <w:lang w:val="en-US" w:eastAsia="zh-CN"/>
        </w:rPr>
        <w:t xml:space="preserve">  </w:t>
      </w:r>
      <w:r>
        <w:rPr>
          <w:rFonts w:hint="eastAsia"/>
          <w:lang w:eastAsia="zh-CN"/>
        </w:rPr>
        <w:t>台湾同胞将在我省投资经营所得的利润捐赠兴办公益事业的，在报经税务部门批准后，可退还捐赠部分已缴纳的所得税款。</w:t>
      </w:r>
    </w:p>
    <w:p>
      <w:pPr>
        <w:rPr>
          <w:rFonts w:hint="eastAsia" w:eastAsia="黑体"/>
          <w:lang w:eastAsia="zh-CN"/>
        </w:rPr>
      </w:pPr>
      <w:r>
        <w:rPr>
          <w:rFonts w:hint="eastAsia" w:eastAsia="黑体"/>
          <w:lang w:eastAsia="zh-CN"/>
        </w:rPr>
        <w:t>第十三条</w:t>
      </w:r>
      <w:r>
        <w:rPr>
          <w:rFonts w:hint="eastAsia" w:eastAsia="黑体"/>
          <w:lang w:val="en-US" w:eastAsia="zh-CN"/>
        </w:rPr>
        <w:t xml:space="preserve">  </w:t>
      </w:r>
      <w:r>
        <w:rPr>
          <w:rFonts w:hint="eastAsia"/>
          <w:lang w:eastAsia="zh-CN"/>
        </w:rPr>
        <w:t>台湾同胞捐赠款、物的使用，受赠单位应当尊重捐赠人的意愿，履行捐赠意愿书或协议规定的义务，保证实现捐赠的目的，并应向捐赠人反馈其捐赠款、物的使用情况。</w:t>
      </w:r>
    </w:p>
    <w:p>
      <w:pPr>
        <w:rPr>
          <w:rFonts w:hint="eastAsia" w:eastAsia="黑体"/>
          <w:lang w:eastAsia="zh-CN"/>
        </w:rPr>
      </w:pPr>
      <w:r>
        <w:rPr>
          <w:rFonts w:hint="eastAsia" w:eastAsia="黑体"/>
          <w:lang w:eastAsia="zh-CN"/>
        </w:rPr>
        <w:t>第十四条</w:t>
      </w:r>
      <w:r>
        <w:rPr>
          <w:rFonts w:hint="eastAsia" w:eastAsia="黑体"/>
          <w:lang w:val="en-US" w:eastAsia="zh-CN"/>
        </w:rPr>
        <w:t xml:space="preserve">  </w:t>
      </w:r>
      <w:r>
        <w:rPr>
          <w:rFonts w:hint="eastAsia"/>
          <w:lang w:eastAsia="zh-CN"/>
        </w:rPr>
        <w:t>台湾同胞捐赠兴建的工程项目，必须符合城乡建设规划和社会发展计划，讲求社会、经济和环境效益，所需土地，依照国家有关规定办理报批手续。属于公益事业和公共设施项目的，免征城市基础设施配套费和土地使用费。</w:t>
      </w:r>
    </w:p>
    <w:p>
      <w:pPr>
        <w:rPr>
          <w:rFonts w:hint="eastAsia" w:eastAsia="黑体"/>
          <w:lang w:eastAsia="zh-CN"/>
        </w:rPr>
      </w:pPr>
      <w:r>
        <w:rPr>
          <w:rFonts w:hint="eastAsia" w:eastAsia="黑体"/>
          <w:lang w:eastAsia="zh-CN"/>
        </w:rPr>
        <w:t>第十五条</w:t>
      </w:r>
      <w:r>
        <w:rPr>
          <w:rFonts w:hint="eastAsia" w:eastAsia="黑体"/>
          <w:lang w:val="en-US" w:eastAsia="zh-CN"/>
        </w:rPr>
        <w:t xml:space="preserve">  </w:t>
      </w:r>
      <w:r>
        <w:rPr>
          <w:rFonts w:hint="eastAsia"/>
          <w:lang w:eastAsia="zh-CN"/>
        </w:rPr>
        <w:t>台湾同胞捐赠兴建的工程项目，受赠单位应按基建程序和建设行政主管部门的有关规定施工，确保工程质量，未经捐赠人或受赠单位主管部门同意，不得更改捐赠工程项目的规模和标准。工程竣工后，必须经当地建筑工程质量监督机构检验合格，方可交付使用。投入使用后，受赠单位应加强管理，充分发挥其效益。</w:t>
      </w:r>
    </w:p>
    <w:p>
      <w:pPr>
        <w:rPr>
          <w:rFonts w:hint="eastAsia" w:eastAsia="黑体"/>
          <w:lang w:eastAsia="zh-CN"/>
        </w:rPr>
      </w:pPr>
      <w:r>
        <w:rPr>
          <w:rFonts w:hint="eastAsia" w:eastAsia="黑体"/>
          <w:lang w:eastAsia="zh-CN"/>
        </w:rPr>
        <w:t>第十六条</w:t>
      </w:r>
      <w:r>
        <w:rPr>
          <w:rFonts w:hint="eastAsia" w:eastAsia="黑体"/>
          <w:lang w:val="en-US" w:eastAsia="zh-CN"/>
        </w:rPr>
        <w:t xml:space="preserve">  </w:t>
      </w:r>
      <w:r>
        <w:rPr>
          <w:rFonts w:hint="eastAsia"/>
          <w:lang w:eastAsia="zh-CN"/>
        </w:rPr>
        <w:t>因经济建设、社会发展必需拆迁台湾同胞捐赠兴建的公益性建筑物和公共设施，应根据拆迁有关规定和城乡规划要求按原规模、用途就近予以复建，或依法给予合理补偿。补偿款项使用应符合原捐赠用途。</w:t>
      </w:r>
    </w:p>
    <w:p>
      <w:pPr>
        <w:rPr>
          <w:rFonts w:hint="eastAsia" w:eastAsia="黑体"/>
          <w:lang w:eastAsia="zh-CN"/>
        </w:rPr>
      </w:pPr>
      <w:r>
        <w:rPr>
          <w:rFonts w:hint="eastAsia" w:eastAsia="黑体"/>
          <w:lang w:eastAsia="zh-CN"/>
        </w:rPr>
        <w:t>第十七条</w:t>
      </w:r>
      <w:r>
        <w:rPr>
          <w:rFonts w:hint="eastAsia" w:eastAsia="黑体"/>
          <w:lang w:val="en-US" w:eastAsia="zh-CN"/>
        </w:rPr>
        <w:t xml:space="preserve">  </w:t>
      </w:r>
      <w:r>
        <w:rPr>
          <w:rFonts w:hint="eastAsia"/>
          <w:lang w:eastAsia="zh-CN"/>
        </w:rPr>
        <w:t>地方各级人民政府对作出贡献的捐赠人，应给予表彰。表彰的方式要尊重受表彰者的意愿。具体表彰办法，由省人民政府制定。</w:t>
      </w:r>
    </w:p>
    <w:p>
      <w:pPr>
        <w:rPr>
          <w:rFonts w:hint="eastAsia" w:eastAsia="黑体"/>
          <w:lang w:eastAsia="zh-CN"/>
        </w:rPr>
      </w:pPr>
      <w:r>
        <w:rPr>
          <w:rFonts w:hint="eastAsia" w:eastAsia="黑体"/>
          <w:lang w:eastAsia="zh-CN"/>
        </w:rPr>
        <w:t>第十八条</w:t>
      </w:r>
      <w:r>
        <w:rPr>
          <w:rFonts w:hint="eastAsia" w:eastAsia="黑体"/>
          <w:lang w:val="en-US" w:eastAsia="zh-CN"/>
        </w:rPr>
        <w:t xml:space="preserve">  </w:t>
      </w:r>
      <w:r>
        <w:rPr>
          <w:rFonts w:hint="eastAsia"/>
          <w:lang w:eastAsia="zh-CN"/>
        </w:rPr>
        <w:t>违反本办法的，视情节由县级以上人民政府台湾事务办公室责令纠正，或由同级人民政府台湾事务办公室提请行政监察机关及受赠单位上级主管部门给予行政处分；构成犯罪的，依法追究刑事责任。</w:t>
      </w:r>
    </w:p>
    <w:p>
      <w:pPr>
        <w:rPr>
          <w:rFonts w:hint="eastAsia" w:eastAsia="黑体"/>
          <w:lang w:eastAsia="zh-CN"/>
        </w:rPr>
      </w:pPr>
      <w:r>
        <w:rPr>
          <w:rFonts w:hint="eastAsia" w:eastAsia="黑体"/>
          <w:lang w:eastAsia="zh-CN"/>
        </w:rPr>
        <w:t>第十九条</w:t>
      </w:r>
      <w:r>
        <w:rPr>
          <w:rFonts w:hint="eastAsia" w:eastAsia="黑体"/>
          <w:lang w:val="en-US" w:eastAsia="zh-CN"/>
        </w:rPr>
        <w:t xml:space="preserve">  </w:t>
      </w:r>
      <w:r>
        <w:rPr>
          <w:rFonts w:hint="eastAsia"/>
          <w:lang w:eastAsia="zh-CN"/>
        </w:rPr>
        <w:t>台湾同胞赈灾捐赠由各级人民政府台湾事务办公室会同民政、红十字会等有关单位按国家有关规定办理。</w:t>
      </w:r>
    </w:p>
    <w:p>
      <w:pPr>
        <w:rPr>
          <w:rFonts w:hint="eastAsia" w:eastAsia="黑体"/>
          <w:lang w:eastAsia="zh-CN"/>
        </w:rPr>
      </w:pPr>
      <w:r>
        <w:rPr>
          <w:rFonts w:hint="eastAsia" w:eastAsia="黑体"/>
          <w:lang w:eastAsia="zh-CN"/>
        </w:rPr>
        <w:t>第二十条</w:t>
      </w:r>
      <w:r>
        <w:rPr>
          <w:rFonts w:hint="eastAsia" w:eastAsia="黑体"/>
          <w:lang w:val="en-US" w:eastAsia="zh-CN"/>
        </w:rPr>
        <w:t xml:space="preserve">  </w:t>
      </w:r>
      <w:r>
        <w:rPr>
          <w:rFonts w:hint="eastAsia"/>
          <w:lang w:eastAsia="zh-CN"/>
        </w:rPr>
        <w:t>本办法应用解释权属福建省人民政府台湾事务办公室。</w:t>
      </w:r>
    </w:p>
    <w:p>
      <w:pPr>
        <w:rPr>
          <w:rFonts w:hint="eastAsia"/>
          <w:lang w:eastAsia="zh-CN"/>
        </w:rPr>
      </w:pPr>
      <w:r>
        <w:rPr>
          <w:rFonts w:hint="eastAsia" w:eastAsia="黑体"/>
          <w:lang w:eastAsia="zh-CN"/>
        </w:rPr>
        <w:t>第二十一条</w:t>
      </w:r>
      <w:r>
        <w:rPr>
          <w:rFonts w:hint="eastAsia" w:eastAsia="黑体"/>
          <w:lang w:val="en-US" w:eastAsia="zh-CN"/>
        </w:rPr>
        <w:t xml:space="preserve">  </w:t>
      </w:r>
      <w:r>
        <w:rPr>
          <w:rFonts w:hint="eastAsia"/>
          <w:lang w:eastAsia="zh-CN"/>
        </w:rPr>
        <w:t>本办法自１９９７年１月１日起施行</w:t>
      </w:r>
    </w:p>
    <w:sectPr>
      <w:footerReference r:id="rId3" w:type="default"/>
      <w:pgSz w:w="11906" w:h="16838"/>
      <w:pgMar w:top="2098" w:right="1531" w:bottom="1984" w:left="1531" w:header="851" w:footer="1701"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微软雅黑"/>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Albertus MT Lt">
    <w:altName w:val="Segoe Print"/>
    <w:panose1 w:val="020E0502030304020304"/>
    <w:charset w:val="00"/>
    <w:family w:val="auto"/>
    <w:pitch w:val="default"/>
    <w:sig w:usb0="00000000" w:usb1="00000000" w:usb2="00000000" w:usb3="00000000" w:csb0="00000001" w:csb1="00000000"/>
  </w:font>
  <w:font w:name="Algerian">
    <w:altName w:val="Gabriola"/>
    <w:panose1 w:val="04020705040A02060702"/>
    <w:charset w:val="00"/>
    <w:family w:val="auto"/>
    <w:pitch w:val="default"/>
    <w:sig w:usb0="00000000" w:usb1="00000000" w:usb2="00000000" w:usb3="00000000" w:csb0="20000001" w:csb1="00000000"/>
  </w:font>
  <w:font w:name="Antique Olive">
    <w:altName w:val="Segoe Print"/>
    <w:panose1 w:val="020B060302020403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Antique Olive Roman">
    <w:altName w:val="Segoe Print"/>
    <w:panose1 w:val="020B0603020204030204"/>
    <w:charset w:val="00"/>
    <w:family w:val="auto"/>
    <w:pitch w:val="default"/>
    <w:sig w:usb0="00000000" w:usb1="00000000" w:usb2="00000000" w:usb3="00000000" w:csb0="00000093" w:csb1="00000000"/>
  </w:font>
  <w:font w:name="Apple Chancery">
    <w:altName w:val="Courier New"/>
    <w:panose1 w:val="03020702040506060504"/>
    <w:charset w:val="00"/>
    <w:family w:val="auto"/>
    <w:pitch w:val="default"/>
    <w:sig w:usb0="00000000" w:usb1="00000000" w:usb2="00000000" w:usb3="00000000" w:csb0="0000009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606020202030204"/>
    <w:charset w:val="00"/>
    <w:family w:val="auto"/>
    <w:pitch w:val="default"/>
    <w:sig w:usb0="00000000" w:usb1="00000000" w:usb2="00000000" w:usb3="00000000" w:csb0="2000009F" w:csb1="DFD70000"/>
  </w:font>
  <w:font w:name="Arial Rounded MT Bold">
    <w:altName w:val="Arial"/>
    <w:panose1 w:val="020F0704030504030204"/>
    <w:charset w:val="00"/>
    <w:family w:val="auto"/>
    <w:pitch w:val="default"/>
    <w:sig w:usb0="00000000" w:usb1="00000000" w:usb2="00000000" w:usb3="00000000" w:csb0="20000001" w:csb1="00000000"/>
  </w:font>
  <w:font w:name="Bauhaus 93">
    <w:altName w:val="Gabriola"/>
    <w:panose1 w:val="04030905020B02020C02"/>
    <w:charset w:val="00"/>
    <w:family w:val="auto"/>
    <w:pitch w:val="default"/>
    <w:sig w:usb0="00000000" w:usb1="00000000" w:usb2="00000000" w:usb3="00000000" w:csb0="20000001" w:csb1="00000000"/>
  </w:font>
  <w:font w:name="Bell MT">
    <w:altName w:val="PMingLiU-ExtB"/>
    <w:panose1 w:val="02020503060305020303"/>
    <w:charset w:val="00"/>
    <w:family w:val="auto"/>
    <w:pitch w:val="default"/>
    <w:sig w:usb0="00000000" w:usb1="00000000" w:usb2="00000000" w:usb3="00000000" w:csb0="20000001" w:csb1="00000000"/>
  </w:font>
  <w:font w:name="Berlin Sans FB">
    <w:altName w:val="Segoe Print"/>
    <w:panose1 w:val="020E0602020502020306"/>
    <w:charset w:val="00"/>
    <w:family w:val="auto"/>
    <w:pitch w:val="default"/>
    <w:sig w:usb0="00000000" w:usb1="00000000" w:usb2="00000000" w:usb3="00000000" w:csb0="20000001" w:csb1="00000000"/>
  </w:font>
  <w:font w:name="Berlin Sans FB Demi">
    <w:altName w:val="Segoe Print"/>
    <w:panose1 w:val="020E0802020502020306"/>
    <w:charset w:val="00"/>
    <w:family w:val="auto"/>
    <w:pitch w:val="default"/>
    <w:sig w:usb0="00000000" w:usb1="00000000" w:usb2="00000000" w:usb3="00000000" w:csb0="20000001" w:csb1="00000000"/>
  </w:font>
  <w:font w:name="Blackadder ITC">
    <w:altName w:val="Gabriola"/>
    <w:panose1 w:val="04020505051007020D02"/>
    <w:charset w:val="00"/>
    <w:family w:val="auto"/>
    <w:pitch w:val="default"/>
    <w:sig w:usb0="00000000" w:usb1="00000000" w:usb2="00000000" w:usb3="00000000" w:csb0="20000001" w:csb1="00000000"/>
  </w:font>
  <w:font w:name="Bodoni MT">
    <w:altName w:val="Segoe Print"/>
    <w:panose1 w:val="02070603080606020203"/>
    <w:charset w:val="00"/>
    <w:family w:val="auto"/>
    <w:pitch w:val="default"/>
    <w:sig w:usb0="00000000" w:usb1="00000000" w:usb2="00000000" w:usb3="00000000" w:csb0="20000001" w:csb1="00000000"/>
  </w:font>
  <w:font w:name="Bodoni MT Black">
    <w:altName w:val="Segoe Print"/>
    <w:panose1 w:val="02070A03080606020203"/>
    <w:charset w:val="00"/>
    <w:family w:val="auto"/>
    <w:pitch w:val="default"/>
    <w:sig w:usb0="00000000" w:usb1="00000000" w:usb2="00000000" w:usb3="00000000" w:csb0="20000001" w:csb1="00000000"/>
  </w:font>
  <w:font w:name="Bodoni MT Condensed">
    <w:altName w:val="Segoe Print"/>
    <w:panose1 w:val="02070606080606020203"/>
    <w:charset w:val="00"/>
    <w:family w:val="auto"/>
    <w:pitch w:val="default"/>
    <w:sig w:usb0="00000000" w:usb1="00000000" w:usb2="00000000" w:usb3="00000000" w:csb0="20000001" w:csb1="00000000"/>
  </w:font>
  <w:font w:name="Bodoni Poster">
    <w:altName w:val="Segoe Print"/>
    <w:panose1 w:val="02070A04080905020204"/>
    <w:charset w:val="00"/>
    <w:family w:val="auto"/>
    <w:pitch w:val="default"/>
    <w:sig w:usb0="00000000" w:usb1="00000000" w:usb2="00000000" w:usb3="00000000" w:csb0="00000093" w:csb1="00000000"/>
  </w:font>
  <w:font w:name="Bodoni PosterCompressed">
    <w:altName w:val="Segoe Print"/>
    <w:panose1 w:val="02070608080905030204"/>
    <w:charset w:val="00"/>
    <w:family w:val="auto"/>
    <w:pitch w:val="default"/>
    <w:sig w:usb0="00000000" w:usb1="00000000" w:usb2="00000000" w:usb3="00000000" w:csb0="00000093" w:csb1="00000000"/>
  </w:font>
  <w:font w:name="BodoniPS">
    <w:altName w:val="Segoe Print"/>
    <w:panose1 w:val="02070603060706020303"/>
    <w:charset w:val="00"/>
    <w:family w:val="auto"/>
    <w:pitch w:val="default"/>
    <w:sig w:usb0="00000000" w:usb1="00000000" w:usb2="00000000" w:usb3="00000000" w:csb0="00000093" w:csb1="00000000"/>
  </w:font>
  <w:font w:name="Bookman Old Style">
    <w:altName w:val="Segoe Print"/>
    <w:panose1 w:val="02050604050505020204"/>
    <w:charset w:val="00"/>
    <w:family w:val="auto"/>
    <w:pitch w:val="default"/>
    <w:sig w:usb0="00000000"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itannic Bold">
    <w:altName w:val="Segoe Print"/>
    <w:panose1 w:val="020B0903060703020204"/>
    <w:charset w:val="00"/>
    <w:family w:val="auto"/>
    <w:pitch w:val="default"/>
    <w:sig w:usb0="00000000" w:usb1="00000000" w:usb2="00000000" w:usb3="00000000" w:csb0="20000001" w:csb1="00000000"/>
  </w:font>
  <w:font w:name="Broadway">
    <w:altName w:val="Gabriola"/>
    <w:panose1 w:val="04040905080B02020502"/>
    <w:charset w:val="00"/>
    <w:family w:val="auto"/>
    <w:pitch w:val="default"/>
    <w:sig w:usb0="00000000" w:usb1="00000000" w:usb2="00000000" w:usb3="00000000" w:csb0="20000001" w:csb1="00000000"/>
  </w:font>
  <w:font w:name="Brush Script MT">
    <w:altName w:val="Mongolian Baiti"/>
    <w:panose1 w:val="03060802040406070304"/>
    <w:charset w:val="00"/>
    <w:family w:val="auto"/>
    <w:pitch w:val="default"/>
    <w:sig w:usb0="00000000" w:usb1="00000000" w:usb2="00000000" w:usb3="00000000" w:csb0="20000001" w:csb1="00000000"/>
  </w:font>
  <w:font w:name="Californian FB">
    <w:altName w:val="Segoe Print"/>
    <w:panose1 w:val="0207040306080B030204"/>
    <w:charset w:val="00"/>
    <w:family w:val="auto"/>
    <w:pitch w:val="default"/>
    <w:sig w:usb0="00000000"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stellar">
    <w:altName w:val="Segoe Print"/>
    <w:panose1 w:val="020A0402060406010301"/>
    <w:charset w:val="00"/>
    <w:family w:val="auto"/>
    <w:pitch w:val="default"/>
    <w:sig w:usb0="00000000" w:usb1="00000000" w:usb2="00000000" w:usb3="00000000" w:csb0="20000001" w:csb1="00000000"/>
  </w:font>
  <w:font w:name="Century">
    <w:altName w:val="Nyala"/>
    <w:panose1 w:val="02040604050505020304"/>
    <w:charset w:val="00"/>
    <w:family w:val="auto"/>
    <w:pitch w:val="default"/>
    <w:sig w:usb0="00000000" w:usb1="00000000" w:usb2="00000000" w:usb3="00000000" w:csb0="2000009F" w:csb1="DFD70000"/>
  </w:font>
  <w:font w:name="Colonna MT">
    <w:altName w:val="Gabriola"/>
    <w:panose1 w:val="04020805060202030203"/>
    <w:charset w:val="00"/>
    <w:family w:val="auto"/>
    <w:pitch w:val="default"/>
    <w:sig w:usb0="00000000" w:usb1="00000000" w:usb2="00000000" w:usb3="00000000" w:csb0="20000001" w:csb1="00000000"/>
  </w:font>
  <w:font w:name="Copperplate Gothic Bold">
    <w:altName w:val="Segoe Print"/>
    <w:panose1 w:val="020E0705020206020404"/>
    <w:charset w:val="00"/>
    <w:family w:val="auto"/>
    <w:pitch w:val="default"/>
    <w:sig w:usb0="00000000" w:usb1="00000000" w:usb2="00000000" w:usb3="00000000" w:csb0="20000001" w:csb1="00000000"/>
  </w:font>
  <w:font w:name="Elephant">
    <w:altName w:val="Segoe Print"/>
    <w:panose1 w:val="02020904090505020303"/>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ras Medium ITC">
    <w:altName w:val="Segoe Print"/>
    <w:panose1 w:val="020B0602030504020804"/>
    <w:charset w:val="00"/>
    <w:family w:val="auto"/>
    <w:pitch w:val="default"/>
    <w:sig w:usb0="00000000" w:usb1="00000000" w:usb2="00000000" w:usb3="00000000" w:csb0="20000001" w:csb1="00000000"/>
  </w:font>
  <w:font w:name="Footlight MT Light">
    <w:altName w:val="Segoe Print"/>
    <w:panose1 w:val="0204060206030A020304"/>
    <w:charset w:val="00"/>
    <w:family w:val="auto"/>
    <w:pitch w:val="default"/>
    <w:sig w:usb0="00000000" w:usb1="00000000" w:usb2="00000000" w:usb3="00000000" w:csb0="20000001" w:csb1="00000000"/>
  </w:font>
  <w:font w:name="Franklin Gothic Book">
    <w:altName w:val="Malgun Gothic"/>
    <w:panose1 w:val="020B0503020102020204"/>
    <w:charset w:val="00"/>
    <w:family w:val="auto"/>
    <w:pitch w:val="default"/>
    <w:sig w:usb0="00000000" w:usb1="00000000" w:usb2="00000000" w:usb3="00000000" w:csb0="2000009F" w:csb1="DFD70000"/>
  </w:font>
  <w:font w:name="Franklin Gothic Demi">
    <w:altName w:val="Trebuchet MS"/>
    <w:panose1 w:val="020B0703020102020204"/>
    <w:charset w:val="00"/>
    <w:family w:val="auto"/>
    <w:pitch w:val="default"/>
    <w:sig w:usb0="00000000" w:usb1="00000000" w:usb2="00000000" w:usb3="00000000" w:csb0="2000009F" w:csb1="DFD70000"/>
  </w:font>
  <w:font w:name="Franklin Gothic Demi Cond">
    <w:altName w:val="Segoe Print"/>
    <w:panose1 w:val="020B0706030402020204"/>
    <w:charset w:val="00"/>
    <w:family w:val="auto"/>
    <w:pitch w:val="default"/>
    <w:sig w:usb0="00000000" w:usb1="00000000" w:usb2="00000000" w:usb3="00000000" w:csb0="2000009F" w:csb1="DFD70000"/>
  </w:font>
  <w:font w:name="Franklin Gothic Heavy">
    <w:altName w:val="Arial Black"/>
    <w:panose1 w:val="020B0903020102020204"/>
    <w:charset w:val="00"/>
    <w:family w:val="auto"/>
    <w:pitch w:val="default"/>
    <w:sig w:usb0="00000000"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Eurostile ExtendedTwo">
    <w:altName w:val="Segoe Print"/>
    <w:panose1 w:val="020B0507020202060204"/>
    <w:charset w:val="00"/>
    <w:family w:val="auto"/>
    <w:pitch w:val="default"/>
    <w:sig w:usb0="00000000" w:usb1="00000000" w:usb2="00000000" w:usb3="00000000" w:csb0="00000093" w:csb1="00000000"/>
  </w:font>
  <w:font w:name="Felix Titling">
    <w:altName w:val="Gabriola"/>
    <w:panose1 w:val="04060505060202020A04"/>
    <w:charset w:val="00"/>
    <w:family w:val="auto"/>
    <w:pitch w:val="default"/>
    <w:sig w:usb0="00000000" w:usb1="00000000" w:usb2="00000000" w:usb3="00000000" w:csb0="20000001" w:csb1="00000000"/>
  </w:font>
  <w:font w:name="Forte">
    <w:altName w:val="Mongolian Baiti"/>
    <w:panose1 w:val="03060902040502070203"/>
    <w:charset w:val="00"/>
    <w:family w:val="auto"/>
    <w:pitch w:val="default"/>
    <w:sig w:usb0="00000000" w:usb1="00000000" w:usb2="00000000" w:usb3="00000000" w:csb0="20000001" w:csb1="00000000"/>
  </w:font>
  <w:font w:name="Eurostile Bold">
    <w:altName w:val="Segoe Print"/>
    <w:panose1 w:val="020B08040202020502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Eras Light ITC">
    <w:altName w:val="Segoe Print"/>
    <w:panose1 w:val="020B0402030504020804"/>
    <w:charset w:val="00"/>
    <w:family w:val="auto"/>
    <w:pitch w:val="default"/>
    <w:sig w:usb0="00000000" w:usb1="00000000" w:usb2="00000000" w:usb3="00000000" w:csb0="20000001"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华隶简体">
    <w:altName w:val="宋体"/>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简体">
    <w:altName w:val="微软雅黑"/>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方正隶书_GBK">
    <w:altName w:val="宋体"/>
    <w:panose1 w:val="03000509000000000000"/>
    <w:charset w:val="86"/>
    <w:family w:val="auto"/>
    <w:pitch w:val="default"/>
    <w:sig w:usb0="00000000" w:usb1="00000000" w:usb2="00000000" w:usb3="00000000" w:csb0="00040000" w:csb1="00000000"/>
  </w:font>
  <w:font w:name="方正铁筋隶书简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隶变简体">
    <w:altName w:val="宋体"/>
    <w:panose1 w:val="03000509000000000000"/>
    <w:charset w:val="86"/>
    <w:family w:val="auto"/>
    <w:pitch w:val="default"/>
    <w:sig w:usb0="00000000" w:usb1="00000000" w:usb2="00000000" w:usb3="00000000" w:csb0="00040000" w:csb1="00000000"/>
  </w:font>
  <w:font w:name="方正魏碑简体">
    <w:panose1 w:val="02010601030101010101"/>
    <w:charset w:val="86"/>
    <w:family w:val="auto"/>
    <w:pitch w:val="default"/>
    <w:sig w:usb0="00000001" w:usb1="080E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Segoe Print">
    <w:panose1 w:val="02000600000000000000"/>
    <w:charset w:val="00"/>
    <w:family w:val="auto"/>
    <w:pitch w:val="default"/>
    <w:sig w:usb0="0000028F" w:usb1="00000000" w:usb2="00000000" w:usb3="00000000" w:csb0="2000009F" w:csb1="47010000"/>
  </w:font>
  <w:font w:name="Chiller">
    <w:altName w:val="Gabriola"/>
    <w:panose1 w:val="04020404031007020602"/>
    <w:charset w:val="00"/>
    <w:family w:val="auto"/>
    <w:pitch w:val="default"/>
    <w:sig w:usb0="00000000" w:usb1="00000000" w:usb2="00000000" w:usb3="00000000" w:csb0="20000001" w:csb1="00000000"/>
  </w:font>
  <w:font w:name="Bodoni MT Poster Compressed">
    <w:altName w:val="Segoe Print"/>
    <w:panose1 w:val="02070706080601050204"/>
    <w:charset w:val="00"/>
    <w:family w:val="auto"/>
    <w:pitch w:val="default"/>
    <w:sig w:usb0="00000000" w:usb1="00000000" w:usb2="00000000" w:usb3="00000000" w:csb0="20000011" w:csb1="00000000"/>
  </w:font>
  <w:font w:name="Mongolian Baiti">
    <w:panose1 w:val="03000500000000000000"/>
    <w:charset w:val="00"/>
    <w:family w:val="auto"/>
    <w:pitch w:val="default"/>
    <w:sig w:usb0="80000023" w:usb1="00000000" w:usb2="00020000" w:usb3="00000000" w:csb0="00000001" w:csb1="00000000"/>
  </w:font>
  <w:font w:name="Malgun Gothic">
    <w:panose1 w:val="020B0503020000020004"/>
    <w:charset w:val="81"/>
    <w:family w:val="auto"/>
    <w:pitch w:val="default"/>
    <w:sig w:usb0="900002AF" w:usb1="01D77CFB" w:usb2="00000012" w:usb3="00000000" w:csb0="00080001" w:csb1="00000000"/>
  </w:font>
  <w:font w:name="Trebuchet MS">
    <w:panose1 w:val="020B0603020202020204"/>
    <w:charset w:val="00"/>
    <w:family w:val="auto"/>
    <w:pitch w:val="default"/>
    <w:sig w:usb0="00000287" w:usb1="00000000" w:usb2="00000000" w:usb3="00000000" w:csb0="2000009F" w:csb1="00000000"/>
  </w:font>
  <w:font w:name="Segoe Script">
    <w:panose1 w:val="020B0504020000000003"/>
    <w:charset w:val="00"/>
    <w:family w:val="auto"/>
    <w:pitch w:val="default"/>
    <w:sig w:usb0="0000028F" w:usb1="00000000" w:usb2="00000000" w:usb3="00000000" w:csb0="0000009F" w:csb1="00000000"/>
  </w:font>
  <w:font w:name="微软雅黑">
    <w:panose1 w:val="020B0503020204020204"/>
    <w:charset w:val="86"/>
    <w:family w:val="auto"/>
    <w:pitch w:val="default"/>
    <w:sig w:usb0="80000287" w:usb1="280F3C52" w:usb2="00000016" w:usb3="00000000" w:csb0="0004001F" w:csb1="00000000"/>
  </w:font>
  <w:font w:name="Gabriola">
    <w:panose1 w:val="04040605051002020D02"/>
    <w:charset w:val="00"/>
    <w:family w:val="auto"/>
    <w:pitch w:val="default"/>
    <w:sig w:usb0="E00002EF" w:usb1="5000204B" w:usb2="00000000" w:usb3="00000000" w:csb0="2000009F" w:csb1="00000000"/>
  </w:font>
  <w:font w:name="PMingLiU-ExtB">
    <w:panose1 w:val="02020500000000000000"/>
    <w:charset w:val="88"/>
    <w:family w:val="auto"/>
    <w:pitch w:val="default"/>
    <w:sig w:usb0="8000002F" w:usb1="02000008" w:usb2="00000000" w:usb3="00000000" w:csb0="00100001" w:csb1="00000000"/>
  </w:font>
  <w:font w:name="Nyala">
    <w:panose1 w:val="02000504070300020003"/>
    <w:charset w:val="00"/>
    <w:family w:val="auto"/>
    <w:pitch w:val="default"/>
    <w:sig w:usb0="A000006F" w:usb1="00000000"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86"/>
    <w:rsid w:val="001D7586"/>
    <w:rsid w:val="08B0081A"/>
    <w:rsid w:val="0EA43D61"/>
    <w:rsid w:val="11A62A4B"/>
    <w:rsid w:val="158D7161"/>
    <w:rsid w:val="163C0E6B"/>
    <w:rsid w:val="17367DCF"/>
    <w:rsid w:val="188D3059"/>
    <w:rsid w:val="307F71DE"/>
    <w:rsid w:val="33526D14"/>
    <w:rsid w:val="35202F63"/>
    <w:rsid w:val="397A48AC"/>
    <w:rsid w:val="48260A1F"/>
    <w:rsid w:val="5176240E"/>
    <w:rsid w:val="534440F4"/>
    <w:rsid w:val="5E013713"/>
    <w:rsid w:val="60DD2E36"/>
    <w:rsid w:val="64464972"/>
    <w:rsid w:val="765161D6"/>
    <w:rsid w:val="7B0F7B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jc w:val="left"/>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before="100" w:beforeLines="100" w:beforeAutospacing="0" w:afterLines="0" w:afterAutospacing="0" w:line="620" w:lineRule="exact"/>
      <w:ind w:firstLine="872"/>
      <w:jc w:val="center"/>
      <w:outlineLvl w:val="0"/>
    </w:pPr>
    <w:rPr>
      <w:rFonts w:ascii="Calibri" w:hAnsi="Calibri" w:eastAsia="宋体"/>
      <w:b w:val="0"/>
      <w:kern w:val="44"/>
      <w:sz w:val="44"/>
    </w:rPr>
  </w:style>
  <w:style w:type="paragraph" w:styleId="4">
    <w:name w:val="heading 2"/>
    <w:basedOn w:val="1"/>
    <w:next w:val="5"/>
    <w:link w:val="12"/>
    <w:unhideWhenUsed/>
    <w:qFormat/>
    <w:uiPriority w:val="0"/>
    <w:pPr>
      <w:keepNext/>
      <w:keepLines/>
      <w:spacing w:before="100" w:beforeLines="100" w:beforeAutospacing="0" w:afterAutospacing="0" w:line="620" w:lineRule="exact"/>
      <w:ind w:left="632" w:leftChars="200" w:right="632" w:rightChars="200" w:firstLine="0" w:firstLineChars="0"/>
      <w:jc w:val="left"/>
      <w:outlineLvl w:val="1"/>
    </w:pPr>
    <w:rPr>
      <w:rFonts w:ascii="Arial" w:hAnsi="Arial" w:eastAsia="楷体_GB2312"/>
    </w:rPr>
  </w:style>
  <w:style w:type="paragraph" w:styleId="5">
    <w:name w:val="heading 3"/>
    <w:basedOn w:val="1"/>
    <w:next w:val="1"/>
    <w:link w:val="11"/>
    <w:unhideWhenUsed/>
    <w:qFormat/>
    <w:uiPriority w:val="0"/>
    <w:pPr>
      <w:keepNext/>
      <w:keepLines/>
      <w:spacing w:before="100" w:beforeLines="100" w:beforeAutospacing="0" w:after="100" w:afterLines="100" w:afterAutospacing="0" w:line="620" w:lineRule="exact"/>
      <w:ind w:firstLine="872"/>
      <w:jc w:val="center"/>
      <w:outlineLvl w:val="2"/>
    </w:pPr>
    <w:rPr>
      <w:rFonts w:eastAsia="黑体"/>
      <w:b/>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100" w:beforeLines="100" w:beforeAutospacing="0" w:after="100" w:afterLines="100" w:afterAutospacing="0" w:line="620" w:lineRule="exact"/>
      <w:ind w:firstLine="872"/>
      <w:jc w:val="center"/>
      <w:outlineLvl w:val="0"/>
    </w:pPr>
    <w:rPr>
      <w:rFonts w:ascii="Arial" w:hAnsi="Arial" w:eastAsia="黑体"/>
      <w:b/>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标题 1 Char"/>
    <w:link w:val="2"/>
    <w:qFormat/>
    <w:uiPriority w:val="0"/>
    <w:rPr>
      <w:rFonts w:ascii="Calibri" w:hAnsi="Calibri" w:eastAsia="宋体"/>
      <w:kern w:val="44"/>
      <w:sz w:val="44"/>
    </w:rPr>
  </w:style>
  <w:style w:type="character" w:customStyle="1" w:styleId="11">
    <w:name w:val="标题 3 Char"/>
    <w:link w:val="5"/>
    <w:qFormat/>
    <w:uiPriority w:val="0"/>
    <w:rPr>
      <w:rFonts w:eastAsia="黑体"/>
      <w:b/>
    </w:rPr>
  </w:style>
  <w:style w:type="character" w:customStyle="1" w:styleId="12">
    <w:name w:val="标题 2 Char"/>
    <w:link w:val="4"/>
    <w:qFormat/>
    <w:uiPriority w:val="0"/>
    <w:rPr>
      <w:rFonts w:ascii="Arial" w:hAnsi="Arial" w:eastAsia="楷体_GB231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Administrator</cp:lastModifiedBy>
  <cp:lastPrinted>2017-02-27T01:36:00Z</cp:lastPrinted>
  <dcterms:modified xsi:type="dcterms:W3CDTF">2019-04-23T01:26:29Z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