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宋体"/>
          <w:sz w:val="44"/>
          <w:szCs w:val="44"/>
        </w:rPr>
      </w:pPr>
      <w:r>
        <w:rPr>
          <w:rFonts w:hint="eastAsia" w:ascii="宋体" w:hAnsi="宋体"/>
          <w:sz w:val="44"/>
          <w:szCs w:val="44"/>
        </w:rPr>
        <w:t>罗城仫佬族自治县实施《中华人民共和国森林法》的若干规定</w:t>
      </w:r>
    </w:p>
    <w:p>
      <w:pPr>
        <w:keepNext w:val="0"/>
        <w:keepLines w:val="0"/>
        <w:pageBreakBefore w:val="0"/>
        <w:kinsoku/>
        <w:wordWrap/>
        <w:overflowPunct/>
        <w:topLinePunct w:val="0"/>
        <w:autoSpaceDE/>
        <w:autoSpaceDN/>
        <w:bidi w:val="0"/>
        <w:adjustRightInd/>
        <w:snapToGrid/>
        <w:spacing w:line="578" w:lineRule="exact"/>
        <w:ind w:left="0" w:leftChars="0" w:right="0" w:rightChars="0" w:firstLine="603" w:firstLineChars="147"/>
        <w:jc w:val="center"/>
        <w:textAlignment w:val="auto"/>
        <w:outlineLvl w:val="9"/>
        <w:rPr>
          <w:rFonts w:hint="eastAsia" w:ascii="宋体" w:hAnsi="宋体" w:eastAsia="宋体" w:cs="宋体"/>
          <w:sz w:val="36"/>
          <w:szCs w:val="36"/>
        </w:rPr>
      </w:pPr>
    </w:p>
    <w:p>
      <w:pPr>
        <w:keepNext w:val="0"/>
        <w:keepLines w:val="0"/>
        <w:pageBreakBefore w:val="0"/>
        <w:kinsoku/>
        <w:wordWrap/>
        <w:overflowPunct/>
        <w:topLinePunct w:val="0"/>
        <w:autoSpaceDE/>
        <w:autoSpaceDN/>
        <w:bidi w:val="0"/>
        <w:adjustRightInd/>
        <w:snapToGrid/>
        <w:spacing w:line="578" w:lineRule="exact"/>
        <w:ind w:left="0" w:leftChars="0" w:right="0" w:rightChars="0" w:firstLine="555" w:firstLineChars="150"/>
        <w:textAlignment w:val="auto"/>
        <w:outlineLvl w:val="9"/>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 xml:space="preserve"> (</w:t>
      </w:r>
      <w:r>
        <w:rPr>
          <w:rFonts w:hint="eastAsia" w:ascii="楷体_GB2312" w:hAnsi="楷体_GB2312" w:eastAsia="楷体_GB2312" w:cs="楷体_GB2312"/>
          <w:sz w:val="32"/>
          <w:szCs w:val="32"/>
          <w:shd w:val="clear" w:color="auto" w:fill="FFFFFF"/>
          <w:lang w:val="en-US" w:eastAsia="zh-CN"/>
        </w:rPr>
        <w:t>2006年10月27日</w:t>
      </w:r>
      <w:r>
        <w:rPr>
          <w:rFonts w:hint="eastAsia" w:ascii="楷体_GB2312" w:hAnsi="楷体_GB2312" w:eastAsia="楷体_GB2312" w:cs="楷体_GB2312"/>
          <w:sz w:val="32"/>
          <w:szCs w:val="32"/>
          <w:shd w:val="clear" w:color="auto" w:fill="FFFFFF"/>
          <w:lang w:val="en-US" w:eastAsia="zh-CN"/>
        </w:rPr>
        <w:t>罗城仫佬族自治县第七届人民代表大会第一次会议通过</w:t>
      </w:r>
      <w:r>
        <w:rPr>
          <w:rFonts w:hint="eastAsia" w:ascii="宋体" w:hAnsi="宋体"/>
          <w:sz w:val="44"/>
          <w:szCs w:val="44"/>
          <w:lang w:val="en-US" w:eastAsia="zh-CN"/>
        </w:rPr>
        <w:t xml:space="preserve">  </w:t>
      </w:r>
      <w:r>
        <w:rPr>
          <w:rFonts w:hint="eastAsia" w:ascii="楷体_GB2312" w:hAnsi="楷体_GB2312" w:eastAsia="楷体_GB2312" w:cs="楷体_GB2312"/>
          <w:sz w:val="32"/>
          <w:szCs w:val="32"/>
          <w:shd w:val="clear" w:color="auto" w:fill="FFFFFF"/>
        </w:rPr>
        <w:t>2008年8月1日广西壮族自治区第十一届人</w:t>
      </w:r>
      <w:bookmarkStart w:id="0" w:name="_GoBack"/>
      <w:bookmarkEnd w:id="0"/>
      <w:r>
        <w:rPr>
          <w:rFonts w:hint="eastAsia" w:ascii="楷体_GB2312" w:hAnsi="楷体_GB2312" w:eastAsia="楷体_GB2312" w:cs="楷体_GB2312"/>
          <w:sz w:val="32"/>
          <w:szCs w:val="32"/>
          <w:shd w:val="clear" w:color="auto" w:fill="FFFFFF"/>
        </w:rPr>
        <w:t>民代表大会常务委员会第三次会议批准)</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z w:val="32"/>
          <w:szCs w:val="32"/>
          <w:shd w:val="clear" w:color="auto" w:fill="FFFFFF"/>
        </w:rPr>
      </w:pP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第一条</w:t>
      </w:r>
      <w:r>
        <w:rPr>
          <w:rStyle w:val="6"/>
          <w:rFonts w:ascii="黑体" w:hAnsi="黑体" w:eastAsia="黑体" w:cs="Arial"/>
          <w:b w:val="0"/>
          <w:sz w:val="32"/>
          <w:szCs w:val="32"/>
        </w:rPr>
        <w:t xml:space="preserve"> </w:t>
      </w:r>
      <w:r>
        <w:rPr>
          <w:rStyle w:val="9"/>
          <w:rFonts w:ascii="Arial" w:hAnsi="Arial" w:eastAsia="仿宋_GB2312" w:cs="Arial"/>
          <w:sz w:val="32"/>
          <w:szCs w:val="32"/>
        </w:rPr>
        <w:t> </w:t>
      </w:r>
      <w:r>
        <w:rPr>
          <w:rFonts w:hint="eastAsia" w:ascii="仿宋_GB2312" w:hAnsi="Arial" w:eastAsia="仿宋_GB2312" w:cs="Arial"/>
          <w:sz w:val="32"/>
          <w:szCs w:val="32"/>
        </w:rPr>
        <w:t>根据《中华民族共和国森林法》的有关规定，结合罗城仫佬族自治县</w:t>
      </w:r>
      <w:r>
        <w:rPr>
          <w:rFonts w:ascii="仿宋_GB2312" w:hAnsi="Arial" w:eastAsia="仿宋_GB2312" w:cs="Arial"/>
          <w:sz w:val="32"/>
          <w:szCs w:val="32"/>
        </w:rPr>
        <w:t>(</w:t>
      </w:r>
      <w:r>
        <w:rPr>
          <w:rFonts w:hint="eastAsia" w:ascii="仿宋_GB2312" w:hAnsi="Arial" w:eastAsia="仿宋_GB2312" w:cs="Arial"/>
          <w:sz w:val="32"/>
          <w:szCs w:val="32"/>
        </w:rPr>
        <w:t>以下简称自治县</w:t>
      </w:r>
      <w:r>
        <w:rPr>
          <w:rFonts w:ascii="仿宋_GB2312" w:hAnsi="Arial" w:eastAsia="仿宋_GB2312" w:cs="Arial"/>
          <w:sz w:val="32"/>
          <w:szCs w:val="32"/>
        </w:rPr>
        <w:t>)</w:t>
      </w:r>
      <w:r>
        <w:rPr>
          <w:rFonts w:hint="eastAsia" w:ascii="仿宋_GB2312" w:hAnsi="Arial" w:eastAsia="仿宋_GB2312" w:cs="Arial"/>
          <w:sz w:val="32"/>
          <w:szCs w:val="32"/>
        </w:rPr>
        <w:t>林业生产的实际，制定本规定。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Fonts w:hint="eastAsia" w:ascii="黑体" w:hAnsi="黑体" w:eastAsia="黑体" w:cs="Arial"/>
          <w:sz w:val="32"/>
          <w:szCs w:val="32"/>
        </w:rPr>
        <w:t>第二条</w:t>
      </w:r>
      <w:r>
        <w:rPr>
          <w:rFonts w:ascii="黑体" w:hAnsi="黑体" w:eastAsia="黑体" w:cs="Arial"/>
          <w:sz w:val="32"/>
          <w:szCs w:val="32"/>
        </w:rPr>
        <w:t xml:space="preserve"> </w:t>
      </w:r>
      <w:r>
        <w:rPr>
          <w:rFonts w:ascii="仿宋_GB2312" w:hAnsi="Arial" w:eastAsia="仿宋_GB2312" w:cs="Arial"/>
          <w:sz w:val="32"/>
          <w:szCs w:val="32"/>
        </w:rPr>
        <w:t xml:space="preserve"> </w:t>
      </w:r>
      <w:r>
        <w:rPr>
          <w:rFonts w:hint="eastAsia" w:ascii="仿宋_GB2312" w:hAnsi="Arial" w:eastAsia="仿宋_GB2312" w:cs="Arial"/>
          <w:sz w:val="32"/>
          <w:szCs w:val="32"/>
        </w:rPr>
        <w:t>凡在自治县境内从事煤炭生产的业主，应当按照煤炭的产量每吨提取一元资金，专用于营造坑木用材林。自治县林业主管部门应加强对资金使用的监管。</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第三条</w:t>
      </w:r>
      <w:r>
        <w:rPr>
          <w:rStyle w:val="6"/>
          <w:rFonts w:ascii="黑体" w:hAnsi="黑体" w:eastAsia="黑体" w:cs="Arial"/>
          <w:b w:val="0"/>
          <w:sz w:val="32"/>
          <w:szCs w:val="32"/>
        </w:rPr>
        <w:t xml:space="preserve"> </w:t>
      </w:r>
      <w:r>
        <w:rPr>
          <w:rStyle w:val="9"/>
          <w:rFonts w:ascii="Arial" w:hAnsi="Arial" w:eastAsia="仿宋_GB2312" w:cs="Arial"/>
          <w:sz w:val="32"/>
          <w:szCs w:val="32"/>
        </w:rPr>
        <w:t> </w:t>
      </w:r>
      <w:r>
        <w:rPr>
          <w:rFonts w:hint="eastAsia" w:ascii="仿宋_GB2312" w:hAnsi="Arial" w:eastAsia="仿宋_GB2312" w:cs="Arial"/>
          <w:sz w:val="32"/>
          <w:szCs w:val="32"/>
        </w:rPr>
        <w:t>自治县征收的育林基金留成自治县百分之八十，实行专款专用。</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第四条</w:t>
      </w:r>
      <w:r>
        <w:rPr>
          <w:rStyle w:val="6"/>
          <w:rFonts w:ascii="仿宋_GB2312" w:hAnsi="Arial" w:eastAsia="仿宋_GB2312" w:cs="Arial"/>
          <w:sz w:val="32"/>
          <w:szCs w:val="32"/>
        </w:rPr>
        <w:t xml:space="preserve"> </w:t>
      </w:r>
      <w:r>
        <w:rPr>
          <w:rStyle w:val="9"/>
          <w:rFonts w:ascii="Arial" w:hAnsi="Arial" w:eastAsia="仿宋_GB2312" w:cs="Arial"/>
          <w:sz w:val="32"/>
          <w:szCs w:val="32"/>
        </w:rPr>
        <w:t> </w:t>
      </w:r>
      <w:r>
        <w:rPr>
          <w:rFonts w:hint="eastAsia" w:ascii="仿宋_GB2312" w:hAnsi="Arial" w:eastAsia="仿宋_GB2312" w:cs="Arial"/>
          <w:sz w:val="32"/>
          <w:szCs w:val="32"/>
        </w:rPr>
        <w:t>自治县根据森林资源管理的需要，可在辖区内设立木材检查站。</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第五条</w:t>
      </w:r>
      <w:r>
        <w:rPr>
          <w:rStyle w:val="6"/>
          <w:rFonts w:ascii="仿宋_GB2312" w:hAnsi="Arial" w:eastAsia="仿宋_GB2312" w:cs="Arial"/>
          <w:sz w:val="32"/>
          <w:szCs w:val="32"/>
        </w:rPr>
        <w:t xml:space="preserve"> </w:t>
      </w:r>
      <w:r>
        <w:rPr>
          <w:rStyle w:val="9"/>
          <w:rFonts w:ascii="Arial" w:hAnsi="Arial" w:eastAsia="仿宋_GB2312" w:cs="Arial"/>
          <w:sz w:val="32"/>
          <w:szCs w:val="32"/>
        </w:rPr>
        <w:t> </w:t>
      </w:r>
      <w:r>
        <w:rPr>
          <w:rFonts w:hint="eastAsia" w:ascii="仿宋_GB2312" w:hAnsi="Arial" w:eastAsia="仿宋_GB2312" w:cs="Arial"/>
          <w:sz w:val="32"/>
          <w:szCs w:val="32"/>
        </w:rPr>
        <w:t>自治县根据林业生产实际制定当年的木材生产预伐计划，预伐的木材生产计划指标总数不得超过年度商品材采伐限额和上年度上级林业主管部门下达的木材生产计划指标的百分之九十。</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第六条</w:t>
      </w:r>
      <w:r>
        <w:rPr>
          <w:rStyle w:val="9"/>
          <w:rFonts w:ascii="Arial" w:hAnsi="Arial" w:eastAsia="仿宋_GB2312" w:cs="Arial"/>
          <w:sz w:val="32"/>
          <w:szCs w:val="32"/>
        </w:rPr>
        <w:t xml:space="preserve">  </w:t>
      </w:r>
      <w:r>
        <w:rPr>
          <w:rFonts w:hint="eastAsia" w:ascii="仿宋_GB2312" w:hAnsi="Arial" w:eastAsia="仿宋_GB2312" w:cs="Arial"/>
          <w:sz w:val="32"/>
          <w:szCs w:val="32"/>
        </w:rPr>
        <w:t>自治县林业主管部门应当健全木材采伐审查和批准机制，增加木材采伐指标分配的公平性、公正性和公开性。</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Fonts w:hint="eastAsia" w:ascii="仿宋_GB2312" w:hAnsi="Arial" w:eastAsia="仿宋_GB2312" w:cs="Arial"/>
          <w:sz w:val="32"/>
          <w:szCs w:val="32"/>
        </w:rPr>
        <w:t>乡镇林业管理机构和村民委员会应将木材采伐指标的安排情况如实公示，接受群众监督。</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第七条</w:t>
      </w:r>
      <w:r>
        <w:rPr>
          <w:rStyle w:val="6"/>
          <w:rFonts w:ascii="仿宋_GB2312" w:hAnsi="Arial" w:eastAsia="仿宋_GB2312" w:cs="Arial"/>
          <w:sz w:val="32"/>
          <w:szCs w:val="32"/>
        </w:rPr>
        <w:t xml:space="preserve"> </w:t>
      </w:r>
      <w:r>
        <w:rPr>
          <w:rStyle w:val="9"/>
          <w:rFonts w:ascii="Arial" w:hAnsi="Arial" w:eastAsia="仿宋_GB2312" w:cs="Arial"/>
          <w:sz w:val="32"/>
          <w:szCs w:val="32"/>
        </w:rPr>
        <w:t> </w:t>
      </w:r>
      <w:r>
        <w:rPr>
          <w:rFonts w:hint="eastAsia" w:ascii="仿宋_GB2312" w:hAnsi="Arial" w:eastAsia="仿宋_GB2312" w:cs="Arial"/>
          <w:sz w:val="32"/>
          <w:szCs w:val="32"/>
        </w:rPr>
        <w:t>承运无木材运输证的木材的，自治县林业主管部门在按《中华民族共和国森林法实施条例》第四十四条的规定进行处罚时，无法查明运费的，按其承运的木材当时的市场运价计算。</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Fonts w:hint="eastAsia" w:ascii="黑体" w:hAnsi="黑体" w:eastAsia="黑体" w:cs="Arial"/>
          <w:sz w:val="32"/>
          <w:szCs w:val="32"/>
        </w:rPr>
        <w:t>第八条</w:t>
      </w:r>
      <w:r>
        <w:rPr>
          <w:rFonts w:ascii="仿宋_GB2312" w:hAnsi="Arial" w:eastAsia="仿宋_GB2312" w:cs="Arial"/>
          <w:sz w:val="32"/>
          <w:szCs w:val="32"/>
        </w:rPr>
        <w:t xml:space="preserve">  </w:t>
      </w:r>
      <w:r>
        <w:rPr>
          <w:rFonts w:hint="eastAsia" w:ascii="仿宋_GB2312" w:hAnsi="Arial" w:eastAsia="仿宋_GB2312" w:cs="Arial"/>
          <w:sz w:val="32"/>
          <w:szCs w:val="32"/>
        </w:rPr>
        <w:t>自治县支持和鼓励木材加工企业开发新产品，向规模大、品质优、增值高的方向发展。</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Fonts w:hint="eastAsia" w:ascii="仿宋_GB2312" w:hAnsi="Arial" w:eastAsia="仿宋_GB2312" w:cs="Arial"/>
          <w:sz w:val="32"/>
          <w:szCs w:val="32"/>
        </w:rPr>
        <w:t>自治县扶持和鼓励发展以速生丰产林为主的林木基地的林板业。</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78" w:lineRule="exact"/>
        <w:ind w:left="0" w:leftChars="0" w:right="0" w:rightChars="0" w:firstLine="480"/>
        <w:textAlignment w:val="auto"/>
        <w:outlineLvl w:val="9"/>
        <w:rPr>
          <w:rFonts w:ascii="仿宋_GB2312" w:hAnsi="Arial" w:eastAsia="仿宋_GB2312" w:cs="Arial"/>
          <w:sz w:val="32"/>
          <w:szCs w:val="32"/>
        </w:rPr>
      </w:pPr>
      <w:r>
        <w:rPr>
          <w:rStyle w:val="6"/>
          <w:rFonts w:hint="eastAsia" w:ascii="黑体" w:hAnsi="黑体" w:eastAsia="黑体" w:cs="Arial"/>
          <w:b w:val="0"/>
          <w:sz w:val="32"/>
          <w:szCs w:val="32"/>
        </w:rPr>
        <w:t>第九条</w:t>
      </w:r>
      <w:r>
        <w:rPr>
          <w:rStyle w:val="9"/>
          <w:rFonts w:ascii="Arial" w:hAnsi="Arial" w:eastAsia="仿宋_GB2312" w:cs="Arial"/>
          <w:sz w:val="32"/>
          <w:szCs w:val="32"/>
        </w:rPr>
        <w:t xml:space="preserve">  </w:t>
      </w:r>
      <w:r>
        <w:rPr>
          <w:rFonts w:hint="eastAsia" w:ascii="仿宋_GB2312" w:hAnsi="Arial" w:eastAsia="仿宋_GB2312" w:cs="Arial"/>
          <w:sz w:val="32"/>
          <w:szCs w:val="32"/>
        </w:rPr>
        <w:t>本规定经自治县人民代表大会通过，报广西壮族自治区人民代表大会常务委员会批准后颁布施行。</w:t>
      </w:r>
    </w:p>
    <w:p>
      <w:pPr>
        <w:keepNext w:val="0"/>
        <w:keepLines w:val="0"/>
        <w:pageBreakBefore w:val="0"/>
        <w:kinsoku/>
        <w:wordWrap/>
        <w:overflowPunct/>
        <w:topLinePunct w:val="0"/>
        <w:autoSpaceDE/>
        <w:autoSpaceDN/>
        <w:bidi w:val="0"/>
        <w:adjustRightInd/>
        <w:snapToGrid/>
        <w:spacing w:line="578" w:lineRule="exact"/>
        <w:ind w:left="0" w:leftChars="0" w:right="0" w:rightChars="0"/>
        <w:textAlignment w:val="auto"/>
        <w:outlineLvl w:val="9"/>
      </w:pPr>
    </w:p>
    <w:sectPr>
      <w:headerReference r:id="rId3" w:type="default"/>
      <w:footerReference r:id="rId4" w:type="default"/>
      <w:footerReference r:id="rId5" w:type="even"/>
      <w:pgSz w:w="11906" w:h="16838"/>
      <w:pgMar w:top="2098" w:right="1474" w:bottom="2098" w:left="1474" w:header="851" w:footer="1644" w:gutter="0"/>
      <w:pgNumType w:fmt="numberInDash"/>
      <w:cols w:space="0" w:num="1"/>
      <w:rtlGutter w:val="0"/>
      <w:docGrid w:type="linesAndChars" w:linePitch="574" w:charSpace="10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1273" w:h="577" w:hRule="exact" w:wrap="around" w:vAnchor="text" w:hAnchor="page" w:x="9389" w:y="-40"/>
      <w:rPr>
        <w:rStyle w:val="7"/>
        <w:rFonts w:asci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- 1 -</w:t>
    </w:r>
    <w:r>
      <w:rPr>
        <w:rFonts w:ascii="宋体" w:hAnsi="宋体"/>
        <w:sz w:val="28"/>
        <w:szCs w:val="28"/>
      </w:rPr>
      <w:fldChar w:fldCharType="end"/>
    </w:r>
    <w:r>
      <w:rPr>
        <w:rFonts w:hint="eastAsia" w:ascii="宋体" w:hAnsi="宋体"/>
        <w:sz w:val="28"/>
        <w:szCs w:val="28"/>
        <w:lang w:val="en-US" w:eastAsia="zh-CN"/>
      </w:rPr>
      <w:t xml:space="preserve">  </w:t>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8303" w:wrap="around" w:vAnchor="text" w:hAnchor="page" w:x="2109" w:y="5"/>
      <w:rPr>
        <w:rStyle w:val="7"/>
        <w:rFonts w:asci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- 2 -</w:t>
    </w:r>
    <w:r>
      <w:rPr>
        <w:rFonts w:ascii="宋体" w:hAnsi="宋体"/>
        <w:sz w:val="28"/>
        <w:szCs w:val="28"/>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E0805"/>
    <w:rsid w:val="07FE24B0"/>
    <w:rsid w:val="62466D4B"/>
    <w:rsid w:val="79AE08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Strong"/>
    <w:basedOn w:val="5"/>
    <w:qFormat/>
    <w:uiPriority w:val="0"/>
    <w:rPr>
      <w:rFonts w:cs="Times New Roman"/>
      <w:b/>
      <w:bCs/>
    </w:rPr>
  </w:style>
  <w:style w:type="character" w:styleId="7">
    <w:name w:val="page number"/>
    <w:basedOn w:val="5"/>
    <w:qFormat/>
    <w:uiPriority w:val="0"/>
    <w:rPr>
      <w:rFonts w:cs="Times New Roman"/>
    </w:rPr>
  </w:style>
  <w:style w:type="character" w:customStyle="1" w:styleId="9">
    <w:name w:val="apple-converted-space"/>
    <w:basedOn w:val="5"/>
    <w:qFormat/>
    <w:uiPriority w:val="99"/>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2016-12-12T07:15:00Z</dcterms:created>
  <dc:creator>Administrator</dc:creator>
  <cp:lastModifiedBy>huang</cp:lastModifiedBy>
  <dcterms:modified xsi:type="dcterms:W3CDTF">2017-01-10T03:31:06Z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