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90" w:lineRule="exact"/>
        <w:ind w:firstLine="630"/>
        <w:rPr>
          <w:rFonts w:hint="eastAsia" w:ascii="宋体" w:hAnsi="宋体" w:eastAsia="仿宋_GB2312" w:cs="仿宋_GB2312"/>
          <w:sz w:val="32"/>
          <w:szCs w:val="32"/>
        </w:rPr>
      </w:pPr>
    </w:p>
    <w:p>
      <w:pPr>
        <w:pStyle w:val="65"/>
        <w:widowControl w:val="0"/>
        <w:spacing w:beforeLines="0" w:afterLines="0" w:line="590" w:lineRule="exact"/>
        <w:jc w:val="both"/>
        <w:textAlignment w:val="auto"/>
        <w:outlineLvl w:val="9"/>
        <w:rPr>
          <w:rFonts w:hint="eastAsia" w:ascii="宋体" w:hAnsi="宋体" w:eastAsia="仿宋_GB2312" w:cs="仿宋_GB2312"/>
          <w:lang w:eastAsia="zh-CN"/>
        </w:rPr>
      </w:pPr>
    </w:p>
    <w:p>
      <w:pPr>
        <w:spacing w:beforeLines="0" w:afterLines="0" w:line="590" w:lineRule="exact"/>
        <w:jc w:val="center"/>
        <w:rPr>
          <w:rFonts w:hint="eastAsia" w:ascii="宋体" w:hAnsi="宋体" w:eastAsia="宋体" w:cs="方正小标宋简体"/>
          <w:bCs/>
          <w:sz w:val="44"/>
          <w:szCs w:val="52"/>
        </w:rPr>
      </w:pPr>
      <w:r>
        <w:rPr>
          <w:rFonts w:hint="eastAsia" w:ascii="宋体" w:hAnsi="宋体" w:eastAsia="宋体" w:cs="宋体"/>
          <w:sz w:val="44"/>
          <w:szCs w:val="44"/>
        </w:rPr>
        <w:t>肇庆古城墙保护</w:t>
      </w:r>
      <w:r>
        <w:rPr>
          <w:rFonts w:hint="eastAsia" w:ascii="宋体" w:hAnsi="宋体" w:eastAsia="宋体" w:cs="方正小标宋简体"/>
          <w:bCs/>
          <w:sz w:val="44"/>
          <w:szCs w:val="52"/>
        </w:rPr>
        <w:t>条例</w:t>
      </w:r>
    </w:p>
    <w:p>
      <w:pPr>
        <w:tabs>
          <w:tab w:val="left" w:pos="7770"/>
        </w:tabs>
        <w:spacing w:beforeLines="0" w:afterLines="0" w:line="590" w:lineRule="exact"/>
        <w:jc w:val="center"/>
        <w:rPr>
          <w:rFonts w:hint="eastAsia" w:ascii="宋体" w:hAnsi="宋体" w:eastAsia="宋体"/>
        </w:rPr>
      </w:pPr>
    </w:p>
    <w:p>
      <w:pPr>
        <w:pStyle w:val="11"/>
        <w:widowControl w:val="0"/>
        <w:spacing w:beforeLines="0" w:afterLines="0" w:line="590" w:lineRule="exact"/>
        <w:ind w:left="632" w:leftChars="200" w:right="632" w:rightChars="200"/>
        <w:jc w:val="both"/>
        <w:rPr>
          <w:rFonts w:ascii="宋体" w:eastAsia="楷体_GB2312"/>
          <w:sz w:val="32"/>
          <w:szCs w:val="32"/>
        </w:rPr>
      </w:pPr>
      <w:r>
        <w:rPr>
          <w:rFonts w:ascii="宋体" w:eastAsia="楷体_GB2312" w:cs="楷体_GB2312"/>
          <w:sz w:val="32"/>
          <w:szCs w:val="32"/>
        </w:rPr>
        <w:t>（2016年12月</w:t>
      </w:r>
      <w:r>
        <w:rPr>
          <w:rFonts w:hint="eastAsia" w:eastAsia="楷体_GB2312" w:cs="楷体_GB2312"/>
          <w:sz w:val="32"/>
          <w:szCs w:val="32"/>
          <w:lang w:val="en-US" w:eastAsia="zh-CN"/>
        </w:rPr>
        <w:t>1</w:t>
      </w:r>
      <w:r>
        <w:rPr>
          <w:rFonts w:ascii="宋体" w:eastAsia="楷体_GB2312" w:cs="楷体_GB2312"/>
          <w:sz w:val="32"/>
          <w:szCs w:val="32"/>
        </w:rPr>
        <w:t>9日</w:t>
      </w:r>
      <w:r>
        <w:rPr>
          <w:rFonts w:hint="eastAsia" w:eastAsia="楷体_GB2312" w:cs="楷体_GB2312"/>
          <w:sz w:val="32"/>
          <w:szCs w:val="32"/>
          <w:lang w:eastAsia="zh-CN"/>
        </w:rPr>
        <w:t>肇庆</w:t>
      </w:r>
      <w:r>
        <w:rPr>
          <w:rFonts w:ascii="宋体" w:eastAsia="楷体_GB2312" w:cs="楷体_GB2312"/>
          <w:sz w:val="32"/>
          <w:szCs w:val="32"/>
        </w:rPr>
        <w:t>市第</w:t>
      </w:r>
      <w:r>
        <w:rPr>
          <w:rFonts w:hint="eastAsia" w:eastAsia="楷体_GB2312" w:cs="楷体_GB2312"/>
          <w:sz w:val="32"/>
          <w:szCs w:val="32"/>
          <w:lang w:eastAsia="zh-CN"/>
        </w:rPr>
        <w:t>十二</w:t>
      </w:r>
      <w:r>
        <w:rPr>
          <w:rFonts w:ascii="宋体" w:eastAsia="楷体_GB2312" w:cs="楷体_GB2312"/>
          <w:sz w:val="32"/>
          <w:szCs w:val="32"/>
        </w:rPr>
        <w:t>届人民代表大会常务委员会第</w:t>
      </w:r>
      <w:r>
        <w:rPr>
          <w:rFonts w:hint="eastAsia" w:eastAsia="楷体_GB2312" w:cs="楷体_GB2312"/>
          <w:sz w:val="32"/>
          <w:szCs w:val="32"/>
          <w:lang w:eastAsia="zh-CN"/>
        </w:rPr>
        <w:t>三十九</w:t>
      </w:r>
      <w:r>
        <w:rPr>
          <w:rFonts w:ascii="宋体" w:eastAsia="楷体_GB2312" w:cs="楷体_GB2312"/>
          <w:sz w:val="32"/>
          <w:szCs w:val="32"/>
        </w:rPr>
        <w:t>次会议通过  2017年</w:t>
      </w:r>
      <w:r>
        <w:rPr>
          <w:rFonts w:hint="eastAsia" w:eastAsia="楷体_GB2312" w:cs="楷体_GB2312"/>
          <w:sz w:val="32"/>
          <w:szCs w:val="32"/>
          <w:lang w:val="en-US" w:eastAsia="zh-CN"/>
        </w:rPr>
        <w:t>3</w:t>
      </w:r>
      <w:r>
        <w:rPr>
          <w:rFonts w:ascii="宋体" w:eastAsia="楷体_GB2312" w:cs="楷体_GB2312"/>
          <w:sz w:val="32"/>
          <w:szCs w:val="32"/>
        </w:rPr>
        <w:t>月</w:t>
      </w:r>
      <w:r>
        <w:rPr>
          <w:rFonts w:hint="eastAsia" w:eastAsia="楷体_GB2312" w:cs="楷体_GB2312"/>
          <w:sz w:val="32"/>
          <w:szCs w:val="32"/>
          <w:lang w:val="en-US" w:eastAsia="zh-CN"/>
        </w:rPr>
        <w:t>29</w:t>
      </w:r>
      <w:r>
        <w:rPr>
          <w:rFonts w:ascii="宋体" w:eastAsia="楷体_GB2312" w:cs="楷体_GB2312"/>
          <w:sz w:val="32"/>
          <w:szCs w:val="32"/>
        </w:rPr>
        <w:t>日广东省第十二届人民代表大会常务委员会第三十</w:t>
      </w:r>
      <w:r>
        <w:rPr>
          <w:rFonts w:hint="eastAsia" w:eastAsia="楷体_GB2312" w:cs="楷体_GB2312"/>
          <w:sz w:val="32"/>
          <w:szCs w:val="32"/>
          <w:lang w:eastAsia="zh-CN"/>
        </w:rPr>
        <w:t>二</w:t>
      </w:r>
      <w:r>
        <w:rPr>
          <w:rFonts w:ascii="宋体" w:eastAsia="楷体_GB2312" w:cs="楷体_GB2312"/>
          <w:sz w:val="32"/>
          <w:szCs w:val="32"/>
        </w:rPr>
        <w:t>次会议批准）</w:t>
      </w:r>
    </w:p>
    <w:p>
      <w:pPr>
        <w:spacing w:beforeLines="0" w:afterLines="0" w:line="590" w:lineRule="exact"/>
        <w:rPr>
          <w:rFonts w:hint="eastAsia" w:ascii="宋体" w:hAnsi="宋体" w:cs="仿宋_GB2312"/>
        </w:rPr>
      </w:pPr>
      <w:bookmarkStart w:id="0" w:name="_Toc27263"/>
    </w:p>
    <w:bookmarkEnd w:id="0"/>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第一条  </w:t>
      </w:r>
      <w:r>
        <w:rPr>
          <w:rFonts w:hint="eastAsia" w:ascii="宋体" w:hAnsi="宋体"/>
          <w:spacing w:val="0"/>
        </w:rPr>
        <w:t>为了加强肇庆古城墙保护，传承优秀传统文化，彰显历史文化名城特色，促进文物合理利用，根据《中华人民共和国文物保护法》和有关法律、法规，结合本市实际，制定本条例。</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第二条  </w:t>
      </w:r>
      <w:r>
        <w:rPr>
          <w:rFonts w:hint="eastAsia" w:ascii="宋体" w:hAnsi="宋体"/>
          <w:smallCaps w:val="0"/>
          <w:color w:val="000000"/>
          <w:spacing w:val="0"/>
          <w:kern w:val="0"/>
        </w:rPr>
        <w:t>本条例适用于</w:t>
      </w:r>
      <w:r>
        <w:rPr>
          <w:rFonts w:hint="eastAsia" w:ascii="宋体" w:hAnsi="宋体"/>
          <w:spacing w:val="0"/>
        </w:rPr>
        <w:t>肇庆古城墙的规划、保护、利用及管理。</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第三条  </w:t>
      </w:r>
      <w:r>
        <w:rPr>
          <w:rFonts w:hint="eastAsia" w:ascii="宋体" w:hAnsi="宋体"/>
          <w:spacing w:val="0"/>
        </w:rPr>
        <w:t>本条例所称肇庆古城墙是指位于肇庆市端州区被确定为全国重点文物保护单位的古城墙，包括墙体、城门、附属建筑及其遗址遗迹。</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按规划修复的城墙墙体及其附属建筑纳入古城墙进行一体化保护管理。</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第四条 </w:t>
      </w:r>
      <w:r>
        <w:rPr>
          <w:rFonts w:hint="eastAsia" w:ascii="宋体" w:hAnsi="宋体"/>
          <w:spacing w:val="0"/>
        </w:rPr>
        <w:t xml:space="preserve"> 肇庆古城墙保护工作遵循保护为主、抢救第一、合理利用、加强管理的方针。</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第五条 </w:t>
      </w:r>
      <w:r>
        <w:rPr>
          <w:rFonts w:hint="eastAsia" w:ascii="宋体" w:hAnsi="宋体"/>
          <w:spacing w:val="0"/>
        </w:rPr>
        <w:t xml:space="preserve"> 市人民政府应当加强对肇庆古城墙保护工作的领导，将肇庆古城墙保护工作纳入国民经济和社会发展规划,将肇庆古城墙保护和管理经费列入财政预算。</w:t>
      </w:r>
    </w:p>
    <w:p>
      <w:pPr>
        <w:widowControl w:val="0"/>
        <w:wordWrap/>
        <w:spacing w:line="590" w:lineRule="exact"/>
        <w:ind w:left="0" w:leftChars="0" w:right="0" w:firstLine="586" w:firstLineChars="200"/>
        <w:jc w:val="both"/>
        <w:textAlignment w:val="auto"/>
        <w:outlineLvl w:val="9"/>
        <w:rPr>
          <w:rFonts w:hint="eastAsia" w:ascii="宋体" w:hAnsi="宋体" w:cs="黑体"/>
          <w:spacing w:val="0"/>
        </w:rPr>
      </w:pPr>
      <w:r>
        <w:rPr>
          <w:rFonts w:hint="eastAsia" w:ascii="宋体" w:hAnsi="宋体" w:cs="黑体"/>
          <w:spacing w:val="0"/>
        </w:rPr>
        <w:t>肇庆市文物管理委员会负责协调肇庆古城墙保护工作中的重大事项，指导肇庆古城墙保护管理工作。</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端州区人民政府应当配合做好肇庆古城墙保护相关工作。</w:t>
      </w:r>
    </w:p>
    <w:p>
      <w:pPr>
        <w:widowControl w:val="0"/>
        <w:wordWrap/>
        <w:adjustRightInd w:val="0"/>
        <w:snapToGrid w:val="0"/>
        <w:spacing w:line="590" w:lineRule="exact"/>
        <w:ind w:left="0" w:leftChars="0" w:right="0" w:firstLine="580" w:firstLineChars="198"/>
        <w:jc w:val="both"/>
        <w:textAlignment w:val="auto"/>
        <w:outlineLvl w:val="9"/>
        <w:rPr>
          <w:rFonts w:hint="eastAsia" w:ascii="宋体" w:hAnsi="宋体"/>
          <w:spacing w:val="0"/>
          <w:kern w:val="0"/>
        </w:rPr>
      </w:pPr>
      <w:r>
        <w:rPr>
          <w:rFonts w:hint="eastAsia" w:ascii="宋体" w:hAnsi="宋体" w:eastAsia="黑体"/>
          <w:spacing w:val="0"/>
        </w:rPr>
        <w:t xml:space="preserve">第六条  </w:t>
      </w:r>
      <w:r>
        <w:rPr>
          <w:rFonts w:hint="eastAsia" w:ascii="宋体" w:hAnsi="宋体"/>
          <w:spacing w:val="0"/>
        </w:rPr>
        <w:t>市文物行政主管部门负责肇庆古城墙保护和监督管理工作</w:t>
      </w:r>
      <w:r>
        <w:rPr>
          <w:rFonts w:hint="eastAsia" w:ascii="宋体" w:hAnsi="宋体"/>
          <w:spacing w:val="0"/>
          <w:kern w:val="0"/>
        </w:rPr>
        <w:t>。</w:t>
      </w:r>
    </w:p>
    <w:p>
      <w:pPr>
        <w:widowControl w:val="0"/>
        <w:wordWrap/>
        <w:adjustRightInd w:val="0"/>
        <w:snapToGrid w:val="0"/>
        <w:spacing w:line="590" w:lineRule="exact"/>
        <w:ind w:left="0" w:leftChars="0" w:right="0" w:firstLine="580" w:firstLineChars="198"/>
        <w:jc w:val="both"/>
        <w:textAlignment w:val="auto"/>
        <w:outlineLvl w:val="9"/>
        <w:rPr>
          <w:rFonts w:hint="eastAsia" w:ascii="宋体" w:hAnsi="宋体"/>
          <w:spacing w:val="0"/>
          <w:kern w:val="0"/>
        </w:rPr>
      </w:pPr>
      <w:r>
        <w:rPr>
          <w:rFonts w:hint="eastAsia" w:ascii="宋体" w:hAnsi="宋体"/>
          <w:spacing w:val="0"/>
          <w:kern w:val="0"/>
        </w:rPr>
        <w:t>公安、城乡规划、建设、城市管理、环境保护、旅游等相关行政管理部门，应当在各自职责范围内依法做好肇庆古城墙保护管理有关工作。</w:t>
      </w:r>
    </w:p>
    <w:p>
      <w:pPr>
        <w:widowControl w:val="0"/>
        <w:numPr>
          <w:ilvl w:val="0"/>
          <w:numId w:val="1"/>
        </w:numPr>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 xml:space="preserve"> 肇庆古城墙保护</w:t>
      </w:r>
      <w:r>
        <w:rPr>
          <w:rFonts w:hint="eastAsia" w:ascii="宋体" w:hAnsi="宋体" w:cs="黑体"/>
          <w:spacing w:val="0"/>
        </w:rPr>
        <w:t>管理</w:t>
      </w:r>
      <w:r>
        <w:rPr>
          <w:rFonts w:hint="eastAsia" w:ascii="宋体" w:hAnsi="宋体"/>
          <w:spacing w:val="0"/>
        </w:rPr>
        <w:t>机构负责肇庆古城墙的日常保护与管理。</w:t>
      </w:r>
    </w:p>
    <w:p>
      <w:pPr>
        <w:widowControl w:val="0"/>
        <w:wordWrap/>
        <w:spacing w:line="590" w:lineRule="exact"/>
        <w:ind w:left="0" w:leftChars="0" w:right="0" w:firstLine="615"/>
        <w:jc w:val="both"/>
        <w:textAlignment w:val="auto"/>
        <w:outlineLvl w:val="9"/>
        <w:rPr>
          <w:rFonts w:hint="eastAsia" w:ascii="宋体" w:hAnsi="宋体"/>
          <w:iCs/>
          <w:smallCaps w:val="0"/>
          <w:color w:val="000000"/>
          <w:spacing w:val="0"/>
          <w:kern w:val="0"/>
        </w:rPr>
      </w:pPr>
      <w:r>
        <w:rPr>
          <w:rFonts w:hint="eastAsia" w:ascii="宋体" w:hAnsi="宋体"/>
          <w:iCs/>
          <w:smallCaps w:val="0"/>
          <w:color w:val="000000"/>
          <w:spacing w:val="0"/>
          <w:kern w:val="0"/>
        </w:rPr>
        <w:t>肇庆古城墙</w:t>
      </w:r>
      <w:r>
        <w:rPr>
          <w:rFonts w:hint="eastAsia" w:ascii="宋体" w:hAnsi="宋体" w:cs="仿宋_GB2312"/>
          <w:smallCaps w:val="0"/>
          <w:color w:val="000000"/>
          <w:spacing w:val="0"/>
          <w:kern w:val="0"/>
        </w:rPr>
        <w:t>保护管理机构</w:t>
      </w:r>
      <w:r>
        <w:rPr>
          <w:rFonts w:hint="eastAsia" w:ascii="宋体" w:hAnsi="宋体"/>
          <w:iCs/>
          <w:smallCaps w:val="0"/>
          <w:color w:val="000000"/>
          <w:spacing w:val="0"/>
          <w:kern w:val="0"/>
        </w:rPr>
        <w:t>负责肇庆古城墙巡查、养护、保洁和安全监测等工作，实施肇庆古城墙修缮工作，搜集、整理、保护与肇庆古城墙有关的资料、实物，开展相关科学研究，完善并保管肇庆古城墙的历史档案和保护档案。</w:t>
      </w:r>
    </w:p>
    <w:p>
      <w:pPr>
        <w:widowControl w:val="0"/>
        <w:wordWrap/>
        <w:spacing w:line="590" w:lineRule="exact"/>
        <w:ind w:left="0" w:leftChars="0" w:right="0" w:firstLine="615"/>
        <w:jc w:val="both"/>
        <w:textAlignment w:val="auto"/>
        <w:outlineLvl w:val="9"/>
        <w:rPr>
          <w:rFonts w:hint="eastAsia" w:ascii="宋体" w:hAnsi="宋体"/>
          <w:iCs/>
          <w:smallCaps w:val="0"/>
          <w:color w:val="000000"/>
          <w:spacing w:val="0"/>
          <w:kern w:val="0"/>
        </w:rPr>
      </w:pPr>
      <w:r>
        <w:rPr>
          <w:rFonts w:hint="eastAsia" w:ascii="宋体" w:hAnsi="宋体"/>
          <w:iCs/>
          <w:smallCaps w:val="0"/>
          <w:color w:val="000000"/>
          <w:spacing w:val="0"/>
          <w:kern w:val="0"/>
        </w:rPr>
        <w:t>肇庆古城墙</w:t>
      </w:r>
      <w:r>
        <w:rPr>
          <w:rFonts w:hint="eastAsia" w:ascii="宋体" w:hAnsi="宋体" w:cs="仿宋_GB2312"/>
          <w:smallCaps w:val="0"/>
          <w:color w:val="000000"/>
          <w:spacing w:val="0"/>
          <w:kern w:val="0"/>
        </w:rPr>
        <w:t>保护管理机构</w:t>
      </w:r>
      <w:r>
        <w:rPr>
          <w:rFonts w:hint="eastAsia" w:ascii="宋体" w:hAnsi="宋体"/>
          <w:iCs/>
          <w:smallCaps w:val="0"/>
          <w:color w:val="000000"/>
          <w:spacing w:val="0"/>
          <w:kern w:val="0"/>
        </w:rPr>
        <w:t>应当配备专业技术人员，定期进行培训。</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w:t>
      </w:r>
      <w:r>
        <w:rPr>
          <w:rFonts w:hint="eastAsia" w:ascii="宋体" w:hAnsi="宋体" w:eastAsia="黑体" w:cs="黑体"/>
          <w:spacing w:val="0"/>
        </w:rPr>
        <w:t>八</w:t>
      </w:r>
      <w:r>
        <w:rPr>
          <w:rFonts w:hint="eastAsia" w:ascii="宋体" w:hAnsi="宋体" w:eastAsia="黑体"/>
          <w:spacing w:val="0"/>
        </w:rPr>
        <w:t xml:space="preserve">条  </w:t>
      </w:r>
      <w:r>
        <w:rPr>
          <w:rFonts w:hint="eastAsia" w:ascii="宋体" w:hAnsi="宋体"/>
          <w:spacing w:val="0"/>
        </w:rPr>
        <w:t>市人民政府应当</w:t>
      </w:r>
      <w:r>
        <w:rPr>
          <w:rFonts w:hint="eastAsia" w:ascii="宋体" w:hAnsi="宋体" w:cs="黑体"/>
          <w:spacing w:val="0"/>
        </w:rPr>
        <w:t>根据城市总体规划和肇庆市历史文化名城保护规划编制肇庆古城墙保护规划，</w:t>
      </w:r>
      <w:r>
        <w:rPr>
          <w:rFonts w:hint="eastAsia" w:ascii="宋体" w:hAnsi="宋体"/>
          <w:spacing w:val="0"/>
        </w:rPr>
        <w:t>依照法定程序</w:t>
      </w:r>
      <w:r>
        <w:rPr>
          <w:rFonts w:hint="eastAsia" w:ascii="宋体" w:hAnsi="宋体" w:cs="黑体"/>
          <w:spacing w:val="0"/>
        </w:rPr>
        <w:t>报经省人民政府</w:t>
      </w:r>
      <w:r>
        <w:rPr>
          <w:rFonts w:hint="eastAsia" w:ascii="宋体" w:hAnsi="宋体"/>
          <w:spacing w:val="0"/>
        </w:rPr>
        <w:t>批准后公布实施，作为肇庆古城墙保护、利用和管理的依据。</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编制肇庆古城墙保护规划，应当广泛听取社会各界意见，组织专家论证。</w:t>
      </w:r>
    </w:p>
    <w:p>
      <w:pPr>
        <w:widowControl w:val="0"/>
        <w:wordWrap/>
        <w:spacing w:line="590" w:lineRule="exact"/>
        <w:ind w:left="0" w:leftChars="0" w:right="0" w:firstLine="586" w:firstLineChars="200"/>
        <w:jc w:val="both"/>
        <w:textAlignment w:val="auto"/>
        <w:outlineLvl w:val="9"/>
        <w:rPr>
          <w:rFonts w:hint="eastAsia" w:ascii="宋体" w:hAnsi="宋体" w:cs="黑体"/>
          <w:spacing w:val="0"/>
        </w:rPr>
      </w:pPr>
      <w:r>
        <w:rPr>
          <w:rFonts w:hint="eastAsia" w:ascii="宋体" w:hAnsi="宋体" w:eastAsia="黑体"/>
          <w:spacing w:val="0"/>
        </w:rPr>
        <w:t xml:space="preserve">第九条  </w:t>
      </w:r>
      <w:r>
        <w:rPr>
          <w:rFonts w:hint="eastAsia" w:ascii="宋体" w:hAnsi="宋体" w:cs="黑体"/>
          <w:spacing w:val="0"/>
        </w:rPr>
        <w:t>肇庆古城墙保护范围和建设控制地带按照广东省人民政府划定或者批准并公布的范围执行。</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肇庆古城墙保护范围是指对城墙本体及周围一定范围实施重点保护的区域。</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肇庆古城墙建设控制地带是指肇庆古城墙保护范围外</w:t>
      </w:r>
      <w:r>
        <w:rPr>
          <w:rFonts w:hint="eastAsia" w:ascii="宋体" w:hAnsi="宋体" w:cs="黑体"/>
          <w:spacing w:val="0"/>
        </w:rPr>
        <w:t>，</w:t>
      </w:r>
      <w:r>
        <w:rPr>
          <w:rFonts w:hint="eastAsia" w:ascii="宋体" w:hAnsi="宋体"/>
          <w:spacing w:val="0"/>
        </w:rPr>
        <w:t>为保护肇庆古城墙的</w:t>
      </w:r>
      <w:r>
        <w:rPr>
          <w:rFonts w:hint="eastAsia" w:ascii="宋体" w:hAnsi="宋体" w:cs="黑体"/>
          <w:spacing w:val="0"/>
        </w:rPr>
        <w:t>安全、</w:t>
      </w:r>
      <w:r>
        <w:rPr>
          <w:rFonts w:hint="eastAsia" w:ascii="宋体" w:hAnsi="宋体"/>
          <w:spacing w:val="0"/>
        </w:rPr>
        <w:t>环境、整体格局和历史风貌对建设项目加以限制的区域。</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w:t>
      </w:r>
      <w:r>
        <w:rPr>
          <w:rFonts w:hint="eastAsia" w:ascii="宋体" w:hAnsi="宋体" w:eastAsia="黑体" w:cs="黑体"/>
          <w:spacing w:val="0"/>
        </w:rPr>
        <w:t>十</w:t>
      </w:r>
      <w:r>
        <w:rPr>
          <w:rFonts w:hint="eastAsia" w:ascii="宋体" w:hAnsi="宋体" w:eastAsia="黑体"/>
          <w:spacing w:val="0"/>
        </w:rPr>
        <w:t xml:space="preserve">条  </w:t>
      </w:r>
      <w:r>
        <w:rPr>
          <w:rFonts w:hint="eastAsia" w:ascii="宋体" w:hAnsi="宋体"/>
          <w:spacing w:val="0"/>
        </w:rPr>
        <w:t>市人民政府应当在肇庆古城墙保护范围的显著位置和其他需要提示公众的地段设立肇庆古城墙保护标志和保护</w:t>
      </w:r>
      <w:r>
        <w:rPr>
          <w:rFonts w:hint="eastAsia" w:ascii="宋体" w:hAnsi="宋体" w:cs="黑体"/>
          <w:spacing w:val="0"/>
        </w:rPr>
        <w:t>说明</w:t>
      </w:r>
      <w:r>
        <w:rPr>
          <w:rFonts w:hint="eastAsia" w:ascii="宋体" w:hAnsi="宋体"/>
          <w:spacing w:val="0"/>
        </w:rPr>
        <w:t>。</w:t>
      </w:r>
    </w:p>
    <w:p>
      <w:pPr>
        <w:widowControl w:val="0"/>
        <w:wordWrap/>
        <w:spacing w:line="590" w:lineRule="exact"/>
        <w:ind w:left="0" w:leftChars="0" w:right="0" w:firstLine="586" w:firstLineChars="200"/>
        <w:jc w:val="both"/>
        <w:textAlignment w:val="auto"/>
        <w:outlineLvl w:val="9"/>
        <w:rPr>
          <w:rFonts w:hint="eastAsia" w:ascii="宋体" w:hAnsi="宋体"/>
          <w:b/>
          <w:spacing w:val="0"/>
        </w:rPr>
      </w:pPr>
      <w:r>
        <w:rPr>
          <w:rFonts w:hint="eastAsia" w:ascii="宋体" w:hAnsi="宋体"/>
          <w:spacing w:val="0"/>
        </w:rPr>
        <w:t>保护</w:t>
      </w:r>
      <w:r>
        <w:rPr>
          <w:rFonts w:hint="eastAsia" w:ascii="宋体" w:hAnsi="宋体" w:cs="黑体"/>
          <w:spacing w:val="0"/>
        </w:rPr>
        <w:t>说明应当</w:t>
      </w:r>
      <w:r>
        <w:rPr>
          <w:rFonts w:hint="eastAsia" w:ascii="宋体" w:hAnsi="宋体"/>
          <w:spacing w:val="0"/>
        </w:rPr>
        <w:t>载明肇庆古城墙的名称、修筑年代、修复情况、保护级别、保护范围、</w:t>
      </w:r>
      <w:r>
        <w:rPr>
          <w:rFonts w:hint="eastAsia" w:ascii="宋体" w:hAnsi="宋体" w:cs="黑体"/>
          <w:spacing w:val="0"/>
        </w:rPr>
        <w:t>公布机关、公布日期</w:t>
      </w:r>
      <w:r>
        <w:rPr>
          <w:rFonts w:hint="eastAsia" w:ascii="宋体" w:hAnsi="宋体"/>
          <w:spacing w:val="0"/>
        </w:rPr>
        <w:t>等内容。</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w:t>
      </w:r>
      <w:r>
        <w:rPr>
          <w:rFonts w:hint="eastAsia" w:ascii="宋体" w:hAnsi="宋体" w:eastAsia="黑体" w:cs="黑体"/>
          <w:spacing w:val="0"/>
        </w:rPr>
        <w:t>十一</w:t>
      </w:r>
      <w:r>
        <w:rPr>
          <w:rFonts w:hint="eastAsia" w:ascii="宋体" w:hAnsi="宋体" w:eastAsia="黑体"/>
          <w:spacing w:val="0"/>
        </w:rPr>
        <w:t xml:space="preserve">条  </w:t>
      </w:r>
      <w:r>
        <w:rPr>
          <w:rFonts w:hint="eastAsia" w:ascii="宋体" w:hAnsi="宋体"/>
          <w:spacing w:val="0"/>
        </w:rPr>
        <w:t>肇庆古城墙的保护和管理经费来源包括：</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（一）国家和省拨付的专项资金；</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（二）市人民政府财政预算安排的专项资金；</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（三）事业性收入和经营性收入；</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（四）社会捐赠等资金。</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肇庆古城墙保护和管理经费，专项用于肇庆古城墙的修缮、修复和管理等工作，接受财政、审计、监察等部门的监督。</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第十</w:t>
      </w:r>
      <w:r>
        <w:rPr>
          <w:rFonts w:hint="eastAsia" w:ascii="宋体" w:hAnsi="宋体" w:eastAsia="黑体" w:cs="黑体"/>
          <w:spacing w:val="0"/>
        </w:rPr>
        <w:t>二</w:t>
      </w:r>
      <w:r>
        <w:rPr>
          <w:rFonts w:hint="eastAsia" w:ascii="宋体" w:hAnsi="宋体" w:eastAsia="黑体"/>
          <w:spacing w:val="0"/>
        </w:rPr>
        <w:t xml:space="preserve">条 </w:t>
      </w:r>
      <w:r>
        <w:rPr>
          <w:rFonts w:hint="eastAsia" w:ascii="宋体" w:hAnsi="宋体"/>
          <w:spacing w:val="0"/>
        </w:rPr>
        <w:t xml:space="preserve"> 市文物行政主管部门</w:t>
      </w:r>
      <w:r>
        <w:rPr>
          <w:rFonts w:hint="eastAsia" w:ascii="宋体" w:hAnsi="宋体"/>
          <w:spacing w:val="0"/>
          <w:kern w:val="0"/>
        </w:rPr>
        <w:t>和教育、科技、新闻出版、广播电视行政主管部门，</w:t>
      </w:r>
      <w:r>
        <w:rPr>
          <w:rFonts w:hint="eastAsia" w:ascii="宋体" w:hAnsi="宋体"/>
          <w:spacing w:val="0"/>
        </w:rPr>
        <w:t>应当组织开展肇庆古城墙保护宣传教育，增强公众的文物保护意识。</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第十</w:t>
      </w:r>
      <w:r>
        <w:rPr>
          <w:rFonts w:hint="eastAsia" w:ascii="宋体" w:hAnsi="宋体" w:eastAsia="黑体" w:cs="黑体"/>
          <w:spacing w:val="0"/>
        </w:rPr>
        <w:t>三</w:t>
      </w:r>
      <w:r>
        <w:rPr>
          <w:rFonts w:hint="eastAsia" w:ascii="宋体" w:hAnsi="宋体" w:eastAsia="黑体"/>
          <w:spacing w:val="0"/>
        </w:rPr>
        <w:t xml:space="preserve">条  </w:t>
      </w:r>
      <w:r>
        <w:rPr>
          <w:rFonts w:hint="eastAsia" w:ascii="宋体" w:hAnsi="宋体"/>
          <w:spacing w:val="0"/>
        </w:rPr>
        <w:t>单位和个人有依法保护肇庆古城墙的义务，并有权对危害肇庆古城墙安全或者破坏其环境的行为进行举报。</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鼓励单位、个人通过</w:t>
      </w:r>
      <w:r>
        <w:rPr>
          <w:rFonts w:hint="eastAsia" w:ascii="宋体" w:hAnsi="宋体" w:cs="黑体"/>
          <w:spacing w:val="0"/>
        </w:rPr>
        <w:t>捐赠、</w:t>
      </w:r>
      <w:r>
        <w:rPr>
          <w:rFonts w:hint="eastAsia" w:ascii="宋体" w:hAnsi="宋体"/>
          <w:spacing w:val="0"/>
        </w:rPr>
        <w:t>志愿服务等方式参与肇庆古城墙保护工作。</w:t>
      </w:r>
    </w:p>
    <w:p>
      <w:pPr>
        <w:widowControl w:val="0"/>
        <w:wordWrap/>
        <w:spacing w:line="590" w:lineRule="exact"/>
        <w:ind w:left="0" w:leftChars="0" w:right="0" w:firstLine="586" w:firstLineChars="200"/>
        <w:jc w:val="both"/>
        <w:textAlignment w:val="auto"/>
        <w:outlineLvl w:val="9"/>
        <w:rPr>
          <w:rFonts w:hint="eastAsia" w:ascii="宋体" w:hAnsi="宋体" w:cs="黑体"/>
          <w:spacing w:val="0"/>
        </w:rPr>
      </w:pPr>
      <w:r>
        <w:rPr>
          <w:rFonts w:hint="eastAsia" w:ascii="宋体" w:hAnsi="宋体" w:cs="黑体"/>
          <w:spacing w:val="0"/>
        </w:rPr>
        <w:t>市人民政府及其文物行政主管部门对在肇庆古城墙保护工作中做出显著成绩的单位和个人予以表彰奖励。</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第十四条  </w:t>
      </w:r>
      <w:r>
        <w:rPr>
          <w:rFonts w:hint="eastAsia" w:ascii="宋体" w:hAnsi="宋体"/>
          <w:spacing w:val="0"/>
        </w:rPr>
        <w:t>肇庆古城墙的保护和利用实行专家咨询制度。编制肇庆古城墙保护规划、修缮方案、整体利用方案，以及其他决定与肇庆古城墙保护有关的重大事项时，应当开展专家咨询论证，听取专家意见。</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第十五条  </w:t>
      </w:r>
      <w:r>
        <w:rPr>
          <w:rFonts w:hint="eastAsia" w:ascii="宋体" w:hAnsi="宋体"/>
          <w:spacing w:val="0"/>
        </w:rPr>
        <w:t>肇庆古城墙修缮应当</w:t>
      </w:r>
      <w:r>
        <w:rPr>
          <w:rFonts w:hint="eastAsia" w:ascii="宋体" w:hAnsi="宋体" w:cs="黑体"/>
          <w:spacing w:val="0"/>
        </w:rPr>
        <w:t>遵循不改变文物原状、最低限度干预的原则</w:t>
      </w:r>
      <w:r>
        <w:rPr>
          <w:rFonts w:hint="eastAsia" w:ascii="宋体" w:hAnsi="宋体"/>
          <w:spacing w:val="0"/>
        </w:rPr>
        <w:t>，使用恰当的保护技术，保留历史信息，保持文物古迹的完整性、真实性。</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肇庆古城墙</w:t>
      </w:r>
      <w:r>
        <w:rPr>
          <w:rFonts w:hint="eastAsia" w:ascii="宋体" w:hAnsi="宋体" w:cs="黑体"/>
          <w:spacing w:val="0"/>
        </w:rPr>
        <w:t>缺失</w:t>
      </w:r>
      <w:r>
        <w:rPr>
          <w:rFonts w:hint="eastAsia" w:ascii="宋体" w:hAnsi="宋体"/>
          <w:spacing w:val="0"/>
        </w:rPr>
        <w:t>部分</w:t>
      </w:r>
      <w:r>
        <w:rPr>
          <w:rFonts w:hint="eastAsia" w:ascii="宋体" w:hAnsi="宋体" w:cs="黑体"/>
          <w:spacing w:val="0"/>
        </w:rPr>
        <w:t>的修复</w:t>
      </w:r>
      <w:r>
        <w:rPr>
          <w:rFonts w:hint="eastAsia" w:ascii="宋体" w:hAnsi="宋体"/>
          <w:spacing w:val="0"/>
        </w:rPr>
        <w:t>，应当</w:t>
      </w:r>
      <w:r>
        <w:rPr>
          <w:rFonts w:hint="eastAsia" w:ascii="宋体" w:hAnsi="宋体" w:cs="黑体"/>
          <w:spacing w:val="0"/>
        </w:rPr>
        <w:t>经过科学考证，取得历史原状的充分依据，修复部分应当</w:t>
      </w:r>
      <w:r>
        <w:rPr>
          <w:rFonts w:hint="eastAsia" w:ascii="宋体" w:hAnsi="宋体"/>
          <w:spacing w:val="0"/>
        </w:rPr>
        <w:t>与肇庆古城墙风格</w:t>
      </w:r>
      <w:r>
        <w:rPr>
          <w:rFonts w:hint="eastAsia" w:ascii="宋体" w:hAnsi="宋体" w:cs="黑体"/>
          <w:spacing w:val="0"/>
        </w:rPr>
        <w:t>一致</w:t>
      </w:r>
      <w:r>
        <w:rPr>
          <w:rFonts w:hint="eastAsia" w:ascii="宋体" w:hAnsi="宋体"/>
          <w:spacing w:val="0"/>
        </w:rPr>
        <w:t>，并可识别。</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第十六条 </w:t>
      </w:r>
      <w:r>
        <w:rPr>
          <w:rFonts w:hint="eastAsia" w:ascii="宋体" w:hAnsi="宋体"/>
          <w:spacing w:val="0"/>
        </w:rPr>
        <w:t xml:space="preserve"> 肇庆古城墙修缮工程应当按照</w:t>
      </w:r>
      <w:r>
        <w:rPr>
          <w:rFonts w:hint="eastAsia" w:ascii="宋体" w:hAnsi="宋体" w:cs="黑体"/>
          <w:spacing w:val="0"/>
        </w:rPr>
        <w:t>法定程序</w:t>
      </w:r>
      <w:r>
        <w:rPr>
          <w:rFonts w:hint="eastAsia" w:ascii="宋体" w:hAnsi="宋体"/>
          <w:spacing w:val="0"/>
        </w:rPr>
        <w:t>报</w:t>
      </w:r>
      <w:r>
        <w:rPr>
          <w:rFonts w:hint="eastAsia" w:ascii="宋体" w:hAnsi="宋体" w:cs="黑体"/>
          <w:spacing w:val="0"/>
        </w:rPr>
        <w:t>经</w:t>
      </w:r>
      <w:r>
        <w:rPr>
          <w:rFonts w:hint="eastAsia" w:ascii="宋体" w:hAnsi="宋体"/>
          <w:spacing w:val="0"/>
        </w:rPr>
        <w:t>批</w:t>
      </w:r>
      <w:r>
        <w:rPr>
          <w:rFonts w:hint="eastAsia" w:ascii="宋体" w:hAnsi="宋体" w:cs="黑体"/>
          <w:spacing w:val="0"/>
        </w:rPr>
        <w:t>准</w:t>
      </w:r>
      <w:r>
        <w:rPr>
          <w:rFonts w:hint="eastAsia" w:ascii="宋体" w:hAnsi="宋体"/>
          <w:spacing w:val="0"/>
        </w:rPr>
        <w:t>后方可组织实施</w:t>
      </w:r>
      <w:r>
        <w:rPr>
          <w:rFonts w:hint="eastAsia" w:ascii="宋体" w:hAnsi="宋体" w:cs="黑体"/>
          <w:spacing w:val="0"/>
        </w:rPr>
        <w:t>。</w:t>
      </w:r>
      <w:r>
        <w:rPr>
          <w:rFonts w:hint="eastAsia" w:ascii="宋体" w:hAnsi="宋体"/>
          <w:spacing w:val="0"/>
        </w:rPr>
        <w:t>承担工程的勘察、设计、施工、监理单位应当具有国家规定的相应文物保护工程资质。</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第十七条  </w:t>
      </w:r>
      <w:r>
        <w:rPr>
          <w:rFonts w:hint="eastAsia" w:ascii="宋体" w:hAnsi="宋体"/>
          <w:spacing w:val="0"/>
        </w:rPr>
        <w:t>任何单位和个人不得非法占有、买卖肇庆古城墙的墙砖、条石、碑刻等古建筑文物构件，不得擅自拓印城墙上的碑刻铭文。</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第十八条  </w:t>
      </w:r>
      <w:r>
        <w:rPr>
          <w:rFonts w:hint="eastAsia" w:ascii="宋体" w:hAnsi="宋体"/>
          <w:spacing w:val="0"/>
        </w:rPr>
        <w:t>肇庆古城墙保护范围内禁止下列行为：</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（一）在肇庆古城墙墙体及其附属建筑物上刻划、涂污、张贴、书写等；</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（二）倾倒垃圾、违法排放污水、废气和其他污染物；</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（三）损毁或者擅自移动肇庆古城墙保护标志或者保护说明；</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（四）存放危害文物安全的</w:t>
      </w:r>
      <w:r>
        <w:rPr>
          <w:rFonts w:hint="eastAsia" w:ascii="宋体" w:hAnsi="宋体" w:cs="黑体"/>
          <w:spacing w:val="0"/>
        </w:rPr>
        <w:t>易燃、易爆、放射性、腐蚀性危险物品</w:t>
      </w:r>
      <w:r>
        <w:rPr>
          <w:rFonts w:hint="eastAsia" w:ascii="宋体" w:hAnsi="宋体"/>
          <w:spacing w:val="0"/>
        </w:rPr>
        <w:t>；</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（五）采石、取土和抽取地下水；</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（六）在肇庆古城墙墙体及其附属建筑物上堆载、悬挂、晾晒物品；</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（七）在肇庆古城墙墙体上行驶或者停放机动车；</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w:t>
      </w:r>
      <w:r>
        <w:rPr>
          <w:rFonts w:hint="eastAsia" w:ascii="宋体" w:hAnsi="宋体" w:cs="黑体"/>
          <w:spacing w:val="0"/>
        </w:rPr>
        <w:t>八</w:t>
      </w:r>
      <w:r>
        <w:rPr>
          <w:rFonts w:hint="eastAsia" w:ascii="宋体" w:hAnsi="宋体"/>
          <w:spacing w:val="0"/>
        </w:rPr>
        <w:t>）从事产生振动、高温、放射、潮湿等危害肇庆古城墙安全的活动；</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w:t>
      </w:r>
      <w:r>
        <w:rPr>
          <w:rFonts w:hint="eastAsia" w:ascii="宋体" w:hAnsi="宋体" w:cs="黑体"/>
          <w:spacing w:val="0"/>
        </w:rPr>
        <w:t>九</w:t>
      </w:r>
      <w:r>
        <w:rPr>
          <w:rFonts w:hint="eastAsia" w:ascii="宋体" w:hAnsi="宋体"/>
          <w:spacing w:val="0"/>
        </w:rPr>
        <w:t>）其他影响肇庆古城墙安全及其环境的活动。</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第十九条  </w:t>
      </w:r>
      <w:r>
        <w:rPr>
          <w:rFonts w:hint="eastAsia" w:ascii="宋体" w:hAnsi="宋体"/>
          <w:spacing w:val="0"/>
        </w:rPr>
        <w:t>肇庆古城墙保护范围内不得进行与肇庆古城墙保护无关的工程建设</w:t>
      </w:r>
      <w:r>
        <w:rPr>
          <w:rFonts w:hint="eastAsia" w:ascii="宋体" w:hAnsi="宋体" w:cs="黑体"/>
          <w:spacing w:val="0"/>
        </w:rPr>
        <w:t>或者爆破、钻探、挖掘等施工</w:t>
      </w:r>
      <w:r>
        <w:rPr>
          <w:rFonts w:hint="eastAsia" w:ascii="宋体" w:hAnsi="宋体"/>
          <w:spacing w:val="0"/>
        </w:rPr>
        <w:t>作业。但是，因特殊情况需要在保护范围内进行其他建设工程</w:t>
      </w:r>
      <w:r>
        <w:rPr>
          <w:rFonts w:hint="eastAsia" w:ascii="宋体" w:hAnsi="宋体" w:cs="黑体"/>
          <w:spacing w:val="0"/>
        </w:rPr>
        <w:t>或者爆破、钻探、挖掘等施工</w:t>
      </w:r>
      <w:r>
        <w:rPr>
          <w:rFonts w:hint="eastAsia" w:ascii="宋体" w:hAnsi="宋体"/>
          <w:spacing w:val="0"/>
        </w:rPr>
        <w:t>作业的，必须保证肇庆古城墙的安全，</w:t>
      </w:r>
      <w:r>
        <w:rPr>
          <w:rFonts w:hint="eastAsia" w:ascii="宋体" w:hAnsi="宋体" w:cs="黑体"/>
          <w:spacing w:val="0"/>
        </w:rPr>
        <w:t>依法定程序报经批准后方可实施</w:t>
      </w:r>
      <w:r>
        <w:rPr>
          <w:rFonts w:hint="eastAsia" w:ascii="宋体" w:hAnsi="宋体"/>
          <w:spacing w:val="0"/>
        </w:rPr>
        <w:t>。</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w:t>
      </w:r>
      <w:r>
        <w:rPr>
          <w:rFonts w:hint="eastAsia" w:ascii="宋体" w:hAnsi="宋体" w:eastAsia="黑体" w:cs="黑体"/>
          <w:spacing w:val="0"/>
        </w:rPr>
        <w:t>二十</w:t>
      </w:r>
      <w:r>
        <w:rPr>
          <w:rFonts w:hint="eastAsia" w:ascii="宋体" w:hAnsi="宋体" w:eastAsia="黑体"/>
          <w:spacing w:val="0"/>
        </w:rPr>
        <w:t xml:space="preserve">条  </w:t>
      </w:r>
      <w:r>
        <w:rPr>
          <w:rFonts w:hint="eastAsia" w:ascii="宋体" w:hAnsi="宋体"/>
          <w:spacing w:val="0"/>
        </w:rPr>
        <w:t>肇庆古城墙保护范围内现有的建筑物、构筑物，按照下列规定处理：</w:t>
      </w:r>
    </w:p>
    <w:p>
      <w:pPr>
        <w:widowControl w:val="0"/>
        <w:wordWrap/>
        <w:spacing w:line="590" w:lineRule="exact"/>
        <w:ind w:left="0" w:leftChars="0" w:right="0" w:firstLine="586" w:firstLineChars="200"/>
        <w:jc w:val="both"/>
        <w:textAlignment w:val="auto"/>
        <w:outlineLvl w:val="9"/>
        <w:rPr>
          <w:rFonts w:hint="eastAsia" w:ascii="宋体" w:hAnsi="宋体" w:cs="黑体"/>
          <w:spacing w:val="0"/>
        </w:rPr>
      </w:pPr>
      <w:r>
        <w:rPr>
          <w:rFonts w:hint="eastAsia" w:ascii="宋体" w:hAnsi="宋体"/>
          <w:spacing w:val="0"/>
        </w:rPr>
        <w:t>（一）合法的建筑物、构筑物，</w:t>
      </w:r>
      <w:r>
        <w:rPr>
          <w:rFonts w:hint="eastAsia" w:ascii="宋体" w:hAnsi="宋体"/>
          <w:iCs/>
          <w:spacing w:val="0"/>
        </w:rPr>
        <w:t>影响肇庆古城墙安全及其历史风貌的，市人民政府应当限期治理，确需拆除的，应当依法予以征收补偿。</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（二）违法建设的建筑物、构筑物，依法予以拆除。</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第二十一条 </w:t>
      </w:r>
      <w:r>
        <w:rPr>
          <w:rFonts w:hint="eastAsia" w:ascii="宋体" w:hAnsi="宋体"/>
          <w:spacing w:val="0"/>
        </w:rPr>
        <w:t xml:space="preserve"> 肇庆古城墙建设控制地带不得进行影响文物安全、污染环境的工程建设。进行建设活动，应当符合肇庆古城墙保护规划，其形式、高度、体量、色调必须与肇庆古城墙的历史风貌相协调，工程设计方案经有关部门批准后方可实施。</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建设控制地带内现有影响肇庆古城墙安全及其环境、与肇庆古城墙历史风貌不相协调的建筑物、构筑物，应当由市人民政府按照肇庆古城墙保护规划的要求限期治理</w:t>
      </w:r>
      <w:r>
        <w:rPr>
          <w:rFonts w:hint="eastAsia" w:ascii="宋体" w:hAnsi="宋体"/>
          <w:iCs/>
          <w:spacing w:val="0"/>
        </w:rPr>
        <w:t>。</w:t>
      </w:r>
    </w:p>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第二十二条  </w:t>
      </w:r>
      <w:r>
        <w:rPr>
          <w:rFonts w:hint="eastAsia" w:ascii="宋体" w:hAnsi="宋体"/>
          <w:spacing w:val="0"/>
        </w:rPr>
        <w:t>市人民政府组织制定肇庆古城墙整体利用方案，明确与肇庆古城墙保护相适应的利用方式和要求，发掘和合理适度利用肇庆古城墙的历史文化资源，</w:t>
      </w:r>
      <w:r>
        <w:rPr>
          <w:rFonts w:hint="eastAsia" w:ascii="宋体" w:hAnsi="宋体" w:cs="黑体"/>
          <w:spacing w:val="0"/>
        </w:rPr>
        <w:t>提升肇庆古城墙及周边文化展示、参观游览、市民休闲等功能</w:t>
      </w:r>
      <w:r>
        <w:rPr>
          <w:rFonts w:hint="eastAsia" w:ascii="宋体" w:hAnsi="宋体"/>
          <w:spacing w:val="0"/>
        </w:rPr>
        <w:t>。</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第二十三条  </w:t>
      </w:r>
      <w:r>
        <w:rPr>
          <w:rFonts w:hint="eastAsia" w:ascii="宋体" w:hAnsi="宋体"/>
          <w:spacing w:val="0"/>
        </w:rPr>
        <w:t>肇庆古城墙参观游览区的设立应当符合肇庆古城墙保护规划和整体利用方案，具有必要的旅游配套、公共安全、环境保护方案。</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市文物行政主管部门应当会同有关部门制定肇庆古城墙参观游览区游客承载标准和相关管控措施、应急预案，游客承载标准向社会公布。</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第二十四条  </w:t>
      </w:r>
      <w:r>
        <w:rPr>
          <w:rFonts w:hint="eastAsia" w:ascii="宋体" w:hAnsi="宋体"/>
          <w:spacing w:val="0"/>
        </w:rPr>
        <w:t>肇庆古城墙及其保护范围内现有的地下设施及其他公共设施的利用应当符合肇庆古城墙保护规划，并遵守肇庆古城墙保护相关规定。</w:t>
      </w:r>
    </w:p>
    <w:p>
      <w:pPr>
        <w:widowControl w:val="0"/>
        <w:wordWrap/>
        <w:spacing w:line="590" w:lineRule="exact"/>
        <w:ind w:left="0" w:leftChars="0" w:right="0" w:firstLine="586" w:firstLineChars="200"/>
        <w:jc w:val="both"/>
        <w:textAlignment w:val="auto"/>
        <w:outlineLvl w:val="9"/>
        <w:rPr>
          <w:rFonts w:hint="eastAsia" w:ascii="宋体" w:hAnsi="宋体"/>
        </w:rPr>
      </w:pPr>
      <w:r>
        <w:rPr>
          <w:rFonts w:hint="eastAsia" w:ascii="宋体" w:hAnsi="宋体" w:eastAsia="黑体"/>
          <w:spacing w:val="0"/>
        </w:rPr>
        <w:t xml:space="preserve">第二十五条  </w:t>
      </w:r>
      <w:r>
        <w:rPr>
          <w:rFonts w:hint="eastAsia" w:ascii="宋体" w:hAnsi="宋体"/>
          <w:spacing w:val="0"/>
        </w:rPr>
        <w:t>公民、法人或者其他组织在符合保护规划的前提下，利用肇庆古城墙举办展览展示、影视拍摄等活动，应当与肇庆古城墙</w:t>
      </w:r>
      <w:r>
        <w:rPr>
          <w:rFonts w:hint="eastAsia" w:ascii="宋体" w:hAnsi="宋体" w:cs="仿宋_GB2312"/>
          <w:spacing w:val="0"/>
        </w:rPr>
        <w:t>保护管理机构</w:t>
      </w:r>
      <w:r>
        <w:rPr>
          <w:rFonts w:hint="eastAsia" w:ascii="宋体" w:hAnsi="宋体"/>
          <w:spacing w:val="0"/>
        </w:rPr>
        <w:t>签订使用协议，采取切实可行的保护措施，服从市文物行政主管部门监督管理。</w:t>
      </w:r>
      <w:r>
        <w:rPr>
          <w:rFonts w:hint="eastAsia" w:ascii="宋体" w:hAnsi="宋体"/>
        </w:rPr>
        <w:t>活动举办后，举办方应当将活动场地恢复到使用前原状。</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第二十六条  </w:t>
      </w:r>
      <w:r>
        <w:rPr>
          <w:rFonts w:hint="eastAsia" w:ascii="宋体" w:hAnsi="宋体"/>
          <w:spacing w:val="0"/>
        </w:rPr>
        <w:t>市文物行政主管部门应当制定重大文物安全事故的应急预案并组织落实。</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spacing w:val="0"/>
        </w:rPr>
        <w:t>肇庆古城墙</w:t>
      </w:r>
      <w:r>
        <w:rPr>
          <w:rFonts w:hint="eastAsia" w:ascii="宋体" w:hAnsi="宋体" w:cs="仿宋_GB2312"/>
          <w:spacing w:val="0"/>
        </w:rPr>
        <w:t>保护管理机构</w:t>
      </w:r>
      <w:r>
        <w:rPr>
          <w:rFonts w:hint="eastAsia" w:ascii="宋体" w:hAnsi="宋体"/>
          <w:spacing w:val="0"/>
        </w:rPr>
        <w:t>应当加强日常巡查，发现墙体沉降、膨胀、裂缝裂隙、墙顶位移等情况的，应当立即采取控制措施，并及时向市文物行政主管部门报告。</w:t>
      </w:r>
    </w:p>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第二十七条  </w:t>
      </w:r>
      <w:r>
        <w:rPr>
          <w:rFonts w:hint="eastAsia" w:ascii="宋体" w:hAnsi="宋体"/>
          <w:spacing w:val="0"/>
        </w:rPr>
        <w:t>肇庆古城墙</w:t>
      </w:r>
      <w:r>
        <w:rPr>
          <w:rFonts w:hint="eastAsia" w:ascii="宋体" w:hAnsi="宋体" w:cs="仿宋_GB2312"/>
          <w:spacing w:val="0"/>
        </w:rPr>
        <w:t>保护管理机构</w:t>
      </w:r>
      <w:r>
        <w:rPr>
          <w:rFonts w:hint="eastAsia" w:ascii="宋体" w:hAnsi="宋体"/>
          <w:spacing w:val="0"/>
        </w:rPr>
        <w:t>应当对社会散存的肇庆古城墙墙砖、条石、碑刻等文物进行登记造册。散存的肇庆古城墙墙砖、条石、碑刻等文物由市文物行政主管部门组织有偿回收，</w:t>
      </w:r>
      <w:r>
        <w:rPr>
          <w:rFonts w:hint="eastAsia" w:ascii="宋体" w:hAnsi="宋体" w:cs="黑体"/>
          <w:spacing w:val="0"/>
        </w:rPr>
        <w:t>鼓励单位和个人捐赠与肇庆古城墙有关的文物</w:t>
      </w:r>
      <w:r>
        <w:rPr>
          <w:rFonts w:hint="eastAsia" w:ascii="宋体" w:hAnsi="宋体"/>
          <w:spacing w:val="0"/>
        </w:rPr>
        <w:t>。</w:t>
      </w:r>
    </w:p>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第二十八条  </w:t>
      </w:r>
      <w:r>
        <w:rPr>
          <w:rFonts w:hint="eastAsia" w:ascii="宋体" w:hAnsi="宋体"/>
          <w:smallCaps w:val="0"/>
          <w:spacing w:val="0"/>
          <w:kern w:val="0"/>
        </w:rPr>
        <w:t>对</w:t>
      </w:r>
      <w:r>
        <w:rPr>
          <w:rFonts w:hint="eastAsia" w:ascii="宋体" w:hAnsi="宋体"/>
          <w:spacing w:val="0"/>
        </w:rPr>
        <w:t>肇庆古城墙进行亮化展示的，应当严格控制照明亮度、范围，采用安全低温、环保节能的灯具，安装与景观相协调的照明设施，不得破坏肇庆古城墙的结构和风貌。</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第二十九条  </w:t>
      </w:r>
      <w:r>
        <w:rPr>
          <w:rFonts w:hint="eastAsia" w:ascii="宋体" w:hAnsi="宋体"/>
          <w:spacing w:val="0"/>
        </w:rPr>
        <w:t>肇庆古城墙</w:t>
      </w:r>
      <w:r>
        <w:rPr>
          <w:rFonts w:hint="eastAsia" w:ascii="宋体" w:hAnsi="宋体" w:cs="仿宋_GB2312"/>
          <w:spacing w:val="0"/>
        </w:rPr>
        <w:t>保护管理机构</w:t>
      </w:r>
      <w:r>
        <w:rPr>
          <w:rFonts w:hint="eastAsia" w:ascii="宋体" w:hAnsi="宋体"/>
          <w:spacing w:val="0"/>
        </w:rPr>
        <w:t>应当加强肇庆古城墙保护范围的绿化管理，绿化种植不得危害或者破坏肇庆古城墙，现有植物影响肇庆古城墙安全、遮挡肇庆古城墙景观的，应当修剪、迁移或者拔除，涉及古树名木的，应</w:t>
      </w:r>
      <w:r>
        <w:rPr>
          <w:rFonts w:hint="eastAsia" w:ascii="宋体" w:hAnsi="宋体" w:cs="黑体"/>
          <w:spacing w:val="0"/>
        </w:rPr>
        <w:t>当</w:t>
      </w:r>
      <w:r>
        <w:rPr>
          <w:rFonts w:hint="eastAsia" w:ascii="宋体" w:hAnsi="宋体"/>
          <w:spacing w:val="0"/>
        </w:rPr>
        <w:t>经过科学论证，提出合理的处理方案。</w:t>
      </w:r>
    </w:p>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第三十条  </w:t>
      </w:r>
      <w:r>
        <w:rPr>
          <w:rFonts w:hint="eastAsia" w:ascii="宋体" w:hAnsi="宋体"/>
          <w:spacing w:val="0"/>
        </w:rPr>
        <w:t>违反本条例规定的行为，法律法规已有处罚规定的，从其规定。</w:t>
      </w:r>
    </w:p>
    <w:p>
      <w:pPr>
        <w:widowControl w:val="0"/>
        <w:wordWrap/>
        <w:spacing w:line="590" w:lineRule="exact"/>
        <w:ind w:left="0" w:leftChars="0" w:right="0" w:firstLine="586" w:firstLineChars="200"/>
        <w:jc w:val="both"/>
        <w:textAlignment w:val="auto"/>
        <w:outlineLvl w:val="9"/>
        <w:rPr>
          <w:rFonts w:hint="eastAsia" w:ascii="宋体" w:hAnsi="宋体" w:eastAsia="仿宋"/>
          <w:spacing w:val="0"/>
        </w:rPr>
      </w:pPr>
      <w:r>
        <w:rPr>
          <w:rFonts w:hint="eastAsia" w:ascii="宋体" w:hAnsi="宋体" w:eastAsia="黑体"/>
          <w:spacing w:val="0"/>
        </w:rPr>
        <w:t xml:space="preserve">第三十一条  </w:t>
      </w:r>
      <w:r>
        <w:rPr>
          <w:rFonts w:hint="eastAsia" w:ascii="宋体" w:hAnsi="宋体"/>
          <w:spacing w:val="0"/>
        </w:rPr>
        <w:t>违反本条例第十八条第六项、第七项、第八项、第九项规定的，由市文物行政主管部门责令</w:t>
      </w:r>
      <w:r>
        <w:rPr>
          <w:rFonts w:hint="eastAsia" w:ascii="宋体" w:hAnsi="宋体" w:cs="黑体"/>
          <w:spacing w:val="0"/>
        </w:rPr>
        <w:t>限期</w:t>
      </w:r>
      <w:r>
        <w:rPr>
          <w:rFonts w:hint="eastAsia" w:ascii="宋体" w:hAnsi="宋体"/>
          <w:spacing w:val="0"/>
        </w:rPr>
        <w:t>改正，</w:t>
      </w:r>
      <w:r>
        <w:rPr>
          <w:rFonts w:hint="eastAsia" w:ascii="宋体" w:hAnsi="宋体" w:cs="黑体"/>
          <w:spacing w:val="0"/>
        </w:rPr>
        <w:t>逾期不改正的，</w:t>
      </w:r>
      <w:r>
        <w:rPr>
          <w:rFonts w:hint="eastAsia" w:ascii="宋体" w:hAnsi="宋体"/>
          <w:spacing w:val="0"/>
        </w:rPr>
        <w:t>可以处二百元以下罚款；情节严重的，处二百元以上二千元以下罚款；情节特别严重的，处二千元以上二万元以下罚款。</w:t>
      </w:r>
    </w:p>
    <w:p>
      <w:pPr>
        <w:widowControl w:val="0"/>
        <w:wordWrap/>
        <w:spacing w:line="590" w:lineRule="exact"/>
        <w:ind w:left="0" w:leftChars="0" w:right="0" w:firstLine="586" w:firstLineChars="200"/>
        <w:jc w:val="both"/>
        <w:textAlignment w:val="auto"/>
        <w:outlineLvl w:val="9"/>
        <w:rPr>
          <w:rFonts w:hint="eastAsia" w:ascii="宋体" w:hAnsi="宋体"/>
          <w:iCs/>
          <w:spacing w:val="0"/>
        </w:rPr>
      </w:pPr>
      <w:r>
        <w:rPr>
          <w:rFonts w:hint="eastAsia" w:ascii="宋体" w:hAnsi="宋体" w:eastAsia="黑体"/>
          <w:iCs/>
          <w:spacing w:val="0"/>
        </w:rPr>
        <w:t>第三十二条</w:t>
      </w:r>
      <w:r>
        <w:rPr>
          <w:rFonts w:hint="eastAsia" w:ascii="宋体" w:hAnsi="宋体" w:eastAsia="仿宋"/>
          <w:iCs/>
          <w:spacing w:val="0"/>
        </w:rPr>
        <w:t xml:space="preserve">  </w:t>
      </w:r>
      <w:r>
        <w:rPr>
          <w:rFonts w:hint="eastAsia" w:ascii="宋体" w:hAnsi="宋体"/>
          <w:iCs/>
          <w:spacing w:val="0"/>
        </w:rPr>
        <w:t>违反本条例第二十五条规定，举办方在活动举办后没有将活动场地恢复到使用前原状的，由市文物行政主管部门责令改正，逾期不改正的，处一千元以上一万元以下罚款；造成肇庆古城墙破坏后果，尚未构成犯罪的，处一万元以上十万元以下罚款。</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 xml:space="preserve">第三十三条  </w:t>
      </w:r>
      <w:r>
        <w:rPr>
          <w:rFonts w:hint="eastAsia" w:ascii="宋体" w:hAnsi="宋体"/>
          <w:spacing w:val="0"/>
        </w:rPr>
        <w:t>违反本条例规定，造成肇庆古城墙损坏的，依法承担民事赔偿责任。构成违反治安管理行为的，由公安机关依法给予治安管理处罚；构成犯罪的，依法追究刑事责任。</w:t>
      </w:r>
    </w:p>
    <w:p>
      <w:pPr>
        <w:widowControl w:val="0"/>
        <w:wordWrap/>
        <w:spacing w:line="590" w:lineRule="exact"/>
        <w:ind w:left="0" w:leftChars="0" w:right="0" w:firstLine="586" w:firstLineChars="200"/>
        <w:jc w:val="both"/>
        <w:textAlignment w:val="auto"/>
        <w:outlineLvl w:val="9"/>
        <w:rPr>
          <w:rFonts w:hint="eastAsia" w:ascii="宋体" w:hAnsi="宋体"/>
          <w:spacing w:val="0"/>
        </w:rPr>
      </w:pPr>
      <w:r>
        <w:rPr>
          <w:rFonts w:hint="eastAsia" w:ascii="宋体" w:hAnsi="宋体" w:eastAsia="黑体"/>
          <w:spacing w:val="0"/>
        </w:rPr>
        <w:t>第三十</w:t>
      </w:r>
      <w:r>
        <w:rPr>
          <w:rFonts w:hint="eastAsia" w:ascii="宋体" w:hAnsi="宋体" w:eastAsia="黑体" w:cs="仿宋_GB2312"/>
          <w:iCs/>
          <w:spacing w:val="0"/>
        </w:rPr>
        <w:t>四</w:t>
      </w:r>
      <w:r>
        <w:rPr>
          <w:rFonts w:hint="eastAsia" w:ascii="宋体" w:hAnsi="宋体" w:eastAsia="黑体"/>
          <w:spacing w:val="0"/>
        </w:rPr>
        <w:t xml:space="preserve">条  </w:t>
      </w:r>
      <w:r>
        <w:rPr>
          <w:rFonts w:hint="eastAsia" w:ascii="宋体" w:hAnsi="宋体"/>
          <w:color w:val="000000"/>
          <w:spacing w:val="0"/>
          <w:kern w:val="0"/>
        </w:rPr>
        <w:t>市文物行政主管部门和公安、城乡规划、建设、城市管理、环境保护、旅游等有关行政管理部门</w:t>
      </w:r>
      <w:r>
        <w:rPr>
          <w:rFonts w:hint="eastAsia" w:ascii="宋体" w:hAnsi="宋体"/>
          <w:spacing w:val="0"/>
        </w:rPr>
        <w:t>、肇庆古城墙</w:t>
      </w:r>
      <w:r>
        <w:rPr>
          <w:rFonts w:hint="eastAsia" w:ascii="宋体" w:hAnsi="宋体" w:cs="仿宋_GB2312"/>
          <w:spacing w:val="0"/>
        </w:rPr>
        <w:t>保护管理机构</w:t>
      </w:r>
      <w:r>
        <w:rPr>
          <w:rFonts w:hint="eastAsia" w:ascii="宋体" w:hAnsi="宋体"/>
          <w:spacing w:val="0"/>
        </w:rPr>
        <w:t>及其工作人员，违反本条例规定，滥用职权、徇私舞弊、不</w:t>
      </w:r>
      <w:r>
        <w:rPr>
          <w:rFonts w:hint="eastAsia" w:ascii="宋体" w:hAnsi="宋体" w:cs="黑体"/>
          <w:spacing w:val="0"/>
        </w:rPr>
        <w:t>依法</w:t>
      </w:r>
      <w:r>
        <w:rPr>
          <w:rFonts w:hint="eastAsia" w:ascii="宋体" w:hAnsi="宋体"/>
          <w:spacing w:val="0"/>
        </w:rPr>
        <w:t>履行职责或者发现违法行为不予查处的，对负有责任的主管人员和其他直接责任人员依法给予处分；构成犯罪的，依法追究刑事责任。</w:t>
      </w:r>
    </w:p>
    <w:p>
      <w:pPr>
        <w:widowControl w:val="0"/>
        <w:wordWrap/>
        <w:spacing w:line="590" w:lineRule="exact"/>
        <w:ind w:left="0" w:leftChars="0" w:right="0" w:firstLine="586" w:firstLineChars="200"/>
        <w:jc w:val="both"/>
        <w:textAlignment w:val="auto"/>
        <w:outlineLvl w:val="9"/>
        <w:rPr>
          <w:rFonts w:ascii="宋体" w:hAnsi="宋体"/>
        </w:rPr>
      </w:pPr>
      <w:r>
        <w:rPr>
          <w:rFonts w:hint="eastAsia" w:ascii="宋体" w:hAnsi="宋体" w:eastAsia="黑体"/>
          <w:spacing w:val="0"/>
        </w:rPr>
        <w:t>第三十</w:t>
      </w:r>
      <w:r>
        <w:rPr>
          <w:rFonts w:hint="eastAsia" w:ascii="宋体" w:hAnsi="宋体" w:eastAsia="黑体" w:cs="仿宋_GB2312"/>
          <w:iCs/>
          <w:spacing w:val="0"/>
        </w:rPr>
        <w:t>五</w:t>
      </w:r>
      <w:r>
        <w:rPr>
          <w:rFonts w:hint="eastAsia" w:ascii="宋体" w:hAnsi="宋体" w:eastAsia="黑体"/>
          <w:spacing w:val="0"/>
        </w:rPr>
        <w:t xml:space="preserve">条  </w:t>
      </w:r>
      <w:r>
        <w:rPr>
          <w:rFonts w:hint="eastAsia" w:ascii="宋体" w:hAnsi="宋体"/>
          <w:spacing w:val="0"/>
        </w:rPr>
        <w:t>本条例自2017年7月1日起施行。</w:t>
      </w:r>
    </w:p>
    <w:p>
      <w:pPr>
        <w:widowControl w:val="0"/>
        <w:wordWrap/>
        <w:spacing w:beforeLines="0" w:afterLines="0" w:line="590" w:lineRule="exact"/>
        <w:ind w:right="0"/>
        <w:jc w:val="both"/>
        <w:textAlignment w:val="auto"/>
        <w:outlineLvl w:val="9"/>
        <w:rPr>
          <w:rFonts w:hint="eastAsia" w:ascii="宋体" w:hAnsi="宋体" w:cs="Times New Roman"/>
          <w:spacing w:val="0"/>
          <w:szCs w:val="32"/>
          <w:lang w:val="en-US" w:eastAsia="zh-CN"/>
        </w:rPr>
      </w:pPr>
      <w:bookmarkStart w:id="1" w:name="_GoBack"/>
      <w:bookmarkEnd w:id="1"/>
    </w:p>
    <w:sectPr>
      <w:headerReference r:id="rId4" w:type="default"/>
      <w:footerReference r:id="rId6" w:type="default"/>
      <w:headerReference r:id="rId5" w:type="even"/>
      <w:footerReference r:id="rId7" w:type="even"/>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Calibri">
    <w:panose1 w:val="020F0502020204030204"/>
    <w:charset w:val="01"/>
    <w:family w:val="auto"/>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
    <w:nsid w:val="0000000C"/>
    <w:multiLevelType w:val="singleLevel"/>
    <w:tmpl w:val="0000000C"/>
    <w:lvl w:ilvl="0" w:tentative="1">
      <w:start w:val="7"/>
      <w:numFmt w:val="chineseCounting"/>
      <w:suff w:val="space"/>
      <w:lvlText w:val="第%1条"/>
      <w:lvlJc w:val="left"/>
      <w:pPr>
        <w:ind w:left="0" w:firstLine="0"/>
      </w:pPr>
      <w:rPr>
        <w:rFonts w:ascii="黑体" w:hAnsi="黑体" w:eastAsia="黑体"/>
      </w:rPr>
    </w:lvl>
  </w:abstractNum>
  <w:num w:numId="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224"/>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101531"/>
    <w:rsid w:val="021A19F2"/>
    <w:rsid w:val="082E1615"/>
    <w:rsid w:val="08FB028F"/>
    <w:rsid w:val="0A591950"/>
    <w:rsid w:val="17377902"/>
    <w:rsid w:val="187A389D"/>
    <w:rsid w:val="1B320D6A"/>
    <w:rsid w:val="1C804862"/>
    <w:rsid w:val="1DD10B6A"/>
    <w:rsid w:val="2327517C"/>
    <w:rsid w:val="26A812C9"/>
    <w:rsid w:val="2A9226B6"/>
    <w:rsid w:val="2ADB486A"/>
    <w:rsid w:val="2C446135"/>
    <w:rsid w:val="2CD44CDF"/>
    <w:rsid w:val="2FB36D5B"/>
    <w:rsid w:val="31406051"/>
    <w:rsid w:val="31C471E7"/>
    <w:rsid w:val="32BA6E25"/>
    <w:rsid w:val="35395732"/>
    <w:rsid w:val="377C22F7"/>
    <w:rsid w:val="37A345BD"/>
    <w:rsid w:val="39FA2243"/>
    <w:rsid w:val="3B6B0ACF"/>
    <w:rsid w:val="3B7D21E3"/>
    <w:rsid w:val="3C3708C1"/>
    <w:rsid w:val="42252458"/>
    <w:rsid w:val="43145FA8"/>
    <w:rsid w:val="488C5674"/>
    <w:rsid w:val="4CE04443"/>
    <w:rsid w:val="51D30A52"/>
    <w:rsid w:val="54A8363E"/>
    <w:rsid w:val="54DA3F93"/>
    <w:rsid w:val="571C611D"/>
    <w:rsid w:val="580D0AAC"/>
    <w:rsid w:val="59FC3872"/>
    <w:rsid w:val="5F3C75C0"/>
    <w:rsid w:val="6A0B2D6A"/>
    <w:rsid w:val="6AFB14BB"/>
    <w:rsid w:val="6C8C1201"/>
    <w:rsid w:val="6DD92F90"/>
    <w:rsid w:val="6F8C4FA2"/>
    <w:rsid w:val="71894C2B"/>
    <w:rsid w:val="75FB7B3A"/>
    <w:rsid w:val="777F73B2"/>
    <w:rsid w:val="78FD118A"/>
    <w:rsid w:val="7A5E352F"/>
    <w:rsid w:val="7DE604F5"/>
    <w:rsid w:val="7E431B9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ascii="Times New Roman" w:eastAsia="宋体"/>
      <w:sz w:val="21"/>
      <w:szCs w:val="20"/>
    </w:rPr>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Plain Text"/>
    <w:basedOn w:val="1"/>
    <w:uiPriority w:val="0"/>
    <w:rPr>
      <w:rFonts w:ascii="宋体" w:hAnsi="Courier New" w:eastAsia="宋体" w:cs="Courier New"/>
      <w:sz w:val="21"/>
      <w:szCs w:val="21"/>
    </w:rPr>
  </w:style>
  <w:style w:type="paragraph" w:styleId="8">
    <w:name w:val="Body Text Indent 2"/>
    <w:basedOn w:val="1"/>
    <w:uiPriority w:val="0"/>
    <w:pPr>
      <w:spacing w:line="580" w:lineRule="exact"/>
      <w:ind w:firstLine="570"/>
    </w:pPr>
    <w:rPr>
      <w:rFonts w:hint="eastAsia"/>
      <w:u w:val="single"/>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2">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w:basedOn w:val="1"/>
    <w:link w:val="13"/>
    <w:uiPriority w:val="0"/>
    <w:pPr>
      <w:widowControl/>
      <w:spacing w:after="160" w:line="240" w:lineRule="exact"/>
      <w:jc w:val="left"/>
    </w:pPr>
    <w:rPr>
      <w:rFonts w:ascii="Times New Roman" w:eastAsia="宋体"/>
      <w:sz w:val="21"/>
      <w:szCs w:val="20"/>
    </w:rPr>
  </w:style>
  <w:style w:type="character" w:styleId="15">
    <w:name w:val="Strong"/>
    <w:basedOn w:val="13"/>
    <w:uiPriority w:val="0"/>
    <w:rPr>
      <w:b/>
      <w:bCs/>
    </w:rPr>
  </w:style>
  <w:style w:type="character" w:styleId="16">
    <w:name w:val="page number"/>
    <w:basedOn w:val="13"/>
    <w:uiPriority w:val="0"/>
    <w:rPr/>
  </w:style>
  <w:style w:type="paragraph" w:customStyle="1" w:styleId="18">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文本 New"/>
    <w:basedOn w:val="22"/>
    <w:uiPriority w:val="0"/>
    <w:rPr>
      <w:sz w:val="44"/>
    </w:rPr>
  </w:style>
  <w:style w:type="paragraph" w:customStyle="1" w:styleId="2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 Char Char Char Char Char Char Char Char Char Char Char1 Char"/>
    <w:basedOn w:val="1"/>
    <w:uiPriority w:val="0"/>
  </w:style>
  <w:style w:type="paragraph" w:customStyle="1" w:styleId="25">
    <w:name w:val="默认段落字体 Para Char Char Char Char Char Char Char Char Char1 Char Char Char Char"/>
    <w:basedOn w:val="1"/>
    <w:uiPriority w:val="0"/>
    <w:rPr>
      <w:rFonts w:eastAsia="宋体"/>
      <w:sz w:val="24"/>
      <w:szCs w:val="21"/>
    </w:rPr>
  </w:style>
  <w:style w:type="paragraph" w:customStyle="1" w:styleId="26">
    <w:name w:val="页脚 New New New New New New New"/>
    <w:basedOn w:val="27"/>
    <w:uiPriority w:val="0"/>
    <w:pPr>
      <w:tabs>
        <w:tab w:val="center" w:pos="4153"/>
        <w:tab w:val="right" w:pos="8306"/>
      </w:tabs>
      <w:snapToGrid w:val="0"/>
      <w:jc w:val="left"/>
    </w:pPr>
    <w:rPr>
      <w:sz w:val="18"/>
      <w:szCs w:val="18"/>
    </w:rPr>
  </w:style>
  <w:style w:type="paragraph" w:customStyle="1" w:styleId="27">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28">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1">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3">
    <w:name w:val="文本块 New"/>
    <w:basedOn w:val="34"/>
    <w:uiPriority w:val="0"/>
    <w:pPr>
      <w:ind w:left="149" w:leftChars="71" w:right="-221" w:firstLine="640" w:firstLineChars="200"/>
    </w:pPr>
    <w:rPr>
      <w:rFonts w:ascii="仿宋_GB2312" w:hAnsi="宋体"/>
      <w:szCs w:val="20"/>
    </w:rPr>
  </w:style>
  <w:style w:type="paragraph" w:customStyle="1" w:styleId="34">
    <w:name w:val="正文 New New New New New New New New New New"/>
    <w:uiPriority w:val="0"/>
    <w:pPr>
      <w:widowControl w:val="0"/>
      <w:jc w:val="both"/>
    </w:pPr>
    <w:rPr>
      <w:rFonts w:ascii="仿宋_GB2312" w:hAnsi="仿宋_GB2312" w:eastAsia="仿宋_GB2312" w:cs="Times New Roman"/>
      <w:kern w:val="2"/>
      <w:sz w:val="32"/>
      <w:lang w:val="en-US" w:eastAsia="zh-CN" w:bidi="ar-SA"/>
    </w:rPr>
  </w:style>
  <w:style w:type="paragraph" w:customStyle="1" w:styleId="35">
    <w:name w:val="普通(网站) New"/>
    <w:basedOn w:val="36"/>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36">
    <w:name w:val="正文 New New New"/>
    <w:basedOn w:val="1"/>
    <w:uiPriority w:val="0"/>
    <w:pPr>
      <w:widowControl w:val="0"/>
      <w:jc w:val="both"/>
    </w:pPr>
    <w:rPr>
      <w:rFonts w:eastAsia="仿宋_GB2312"/>
      <w:kern w:val="2"/>
      <w:sz w:val="32"/>
      <w:szCs w:val="32"/>
      <w:lang w:val="en-US" w:eastAsia="zh-CN" w:bidi="ar-SA"/>
    </w:rPr>
  </w:style>
  <w:style w:type="paragraph" w:customStyle="1" w:styleId="37">
    <w:name w:val="正文文本 New New New New New New New"/>
    <w:basedOn w:val="34"/>
    <w:uiPriority w:val="0"/>
    <w:rPr>
      <w:rFonts w:eastAsia="宋体"/>
      <w:kern w:val="2"/>
      <w:sz w:val="44"/>
      <w:szCs w:val="24"/>
      <w:lang w:val="en-US" w:eastAsia="zh-CN" w:bidi="ar-SA"/>
    </w:rPr>
  </w:style>
  <w:style w:type="paragraph" w:customStyle="1" w:styleId="38">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0">
    <w:name w:val="普通(网站) New New"/>
    <w:basedOn w:val="19"/>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41">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文本 New New"/>
    <w:basedOn w:val="36"/>
    <w:uiPriority w:val="0"/>
    <w:rPr>
      <w:rFonts w:eastAsia="宋体"/>
      <w:sz w:val="44"/>
      <w:szCs w:val="24"/>
    </w:rPr>
  </w:style>
  <w:style w:type="paragraph" w:customStyle="1" w:styleId="43">
    <w:name w:val="列出段落"/>
    <w:basedOn w:val="1"/>
    <w:uiPriority w:val="0"/>
    <w:pPr>
      <w:ind w:firstLine="420" w:firstLineChars="200"/>
    </w:pPr>
    <w:rPr>
      <w:rFonts w:ascii="Calibri" w:hAnsi="Calibri" w:eastAsia="宋体"/>
      <w:sz w:val="21"/>
    </w:rPr>
  </w:style>
  <w:style w:type="paragraph" w:customStyle="1" w:styleId="44">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46">
    <w:name w:val="Char1"/>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47">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48">
    <w:name w:val="页脚 New"/>
    <w:basedOn w:val="36"/>
    <w:uiPriority w:val="0"/>
    <w:pPr>
      <w:tabs>
        <w:tab w:val="center" w:pos="4153"/>
        <w:tab w:val="right" w:pos="8306"/>
      </w:tabs>
      <w:snapToGrid w:val="0"/>
      <w:jc w:val="left"/>
    </w:pPr>
    <w:rPr>
      <w:sz w:val="18"/>
      <w:szCs w:val="18"/>
    </w:rPr>
  </w:style>
  <w:style w:type="paragraph" w:customStyle="1" w:styleId="49">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2">
    <w:name w:val="普通(网站) New New New"/>
    <w:basedOn w:val="32"/>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53">
    <w:name w:val=" Char Char Char Char"/>
    <w:basedOn w:val="1"/>
    <w:uiPriority w:val="0"/>
    <w:pPr>
      <w:ind w:firstLine="0"/>
    </w:pPr>
    <w:rPr>
      <w:rFonts w:eastAsia="宋体"/>
      <w:sz w:val="24"/>
      <w:szCs w:val="21"/>
    </w:rPr>
  </w:style>
  <w:style w:type="paragraph" w:customStyle="1" w:styleId="54">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55">
    <w:name w:val="正文文本缩进 New New"/>
    <w:basedOn w:val="34"/>
    <w:uiPriority w:val="0"/>
    <w:pPr>
      <w:spacing w:after="120" w:afterLines="0"/>
      <w:ind w:left="420" w:leftChars="200"/>
    </w:pPr>
  </w:style>
  <w:style w:type="paragraph" w:customStyle="1" w:styleId="56">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8">
    <w:name w:val="0"/>
    <w:basedOn w:val="1"/>
    <w:uiPriority w:val="0"/>
    <w:pPr>
      <w:widowControl/>
      <w:snapToGrid w:val="0"/>
      <w:spacing w:line="240" w:lineRule="atLeast"/>
    </w:pPr>
    <w:rPr>
      <w:spacing w:val="-6"/>
      <w:kern w:val="0"/>
      <w:sz w:val="32"/>
      <w:szCs w:val="32"/>
    </w:rPr>
  </w:style>
  <w:style w:type="paragraph" w:customStyle="1" w:styleId="59">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1">
    <w:name w:val=" Char1"/>
    <w:basedOn w:val="1"/>
    <w:uiPriority w:val="0"/>
    <w:pPr>
      <w:widowControl/>
      <w:spacing w:after="160" w:afterLines="0" w:line="240" w:lineRule="exact"/>
      <w:jc w:val="left"/>
    </w:pPr>
  </w:style>
  <w:style w:type="paragraph" w:customStyle="1" w:styleId="62">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5">
    <w:name w:val="p0"/>
    <w:basedOn w:val="1"/>
    <w:uiPriority w:val="0"/>
    <w:pPr>
      <w:widowControl/>
    </w:pPr>
    <w:rPr>
      <w:rFonts w:hint="eastAsia" w:ascii="宋体" w:hAnsi="宋体"/>
      <w:sz w:val="32"/>
    </w:rPr>
  </w:style>
  <w:style w:type="paragraph" w:customStyle="1" w:styleId="66">
    <w:name w:val=" Char Char Char Char Char Char"/>
    <w:basedOn w:val="1"/>
    <w:uiPriority w:val="0"/>
    <w:rPr>
      <w:rFonts w:eastAsia="宋体"/>
      <w:sz w:val="24"/>
      <w:szCs w:val="21"/>
    </w:rPr>
  </w:style>
  <w:style w:type="paragraph" w:customStyle="1" w:styleId="67">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8">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70">
    <w:name w:val=" Char Char Char Char Char Char1 Char"/>
    <w:basedOn w:val="34"/>
    <w:uiPriority w:val="0"/>
    <w:pPr>
      <w:widowControl/>
      <w:spacing w:after="160" w:afterLines="0" w:line="240" w:lineRule="exact"/>
      <w:jc w:val="left"/>
    </w:pPr>
    <w:rPr>
      <w:rFonts w:eastAsia="宋体"/>
      <w:sz w:val="24"/>
      <w:szCs w:val="21"/>
    </w:rPr>
  </w:style>
  <w:style w:type="paragraph" w:customStyle="1" w:styleId="71">
    <w:name w:val="普通(网站) New New New New"/>
    <w:basedOn w:val="34"/>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2">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3">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character" w:customStyle="1" w:styleId="75">
    <w:name w:val="apple-style-span"/>
    <w:uiPriority w:val="0"/>
    <w:rPr>
      <w:rFonts w:hint="default"/>
      <w:sz w:val="24"/>
    </w:rPr>
  </w:style>
  <w:style w:type="character" w:customStyle="1" w:styleId="76">
    <w:name w:val="15"/>
    <w:basedOn w:val="13"/>
    <w:uiPriority w:val="0"/>
    <w:rPr>
      <w:rFonts w:hint="default" w:ascii="Times New Roman" w:hAnsi="Times New Roman" w:cs="Times New Roman"/>
      <w:b/>
      <w:bCs/>
      <w:sz w:val="20"/>
      <w:szCs w:val="20"/>
    </w:rPr>
  </w:style>
  <w:style w:type="character" w:customStyle="1" w:styleId="77">
    <w:name w:val="text3"/>
    <w:basedOn w:val="13"/>
    <w:uiPriority w:val="0"/>
    <w:rPr/>
  </w:style>
  <w:style w:type="character" w:customStyle="1" w:styleId="78">
    <w:name w:val="l-1801"/>
    <w:basedOn w:val="13"/>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2017-04-24T03:39:00Z</cp:lastPrinted>
  <dcterms:modified xsi:type="dcterms:W3CDTF">2017-04-24T08:01:34Z</dcterms:modified>
  <dc:title>  粤常备〔2013〕4号                     签发人：陈逸葵</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