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12039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蓄滞洪区运用补偿办法"/>
      <w:bookmarkEnd w:id="0"/>
      <w:r>
        <w:rPr>
          <w:rFonts w:hint="eastAsia" w:ascii="方正小标宋简体" w:hAnsi="方正小标宋简体" w:eastAsia="方正小标宋简体" w:cs="方正小标宋简体"/>
          <w:color w:val="333333"/>
          <w:sz w:val="44"/>
          <w:szCs w:val="44"/>
          <w:shd w:val="clear" w:color="auto" w:fill="FFFFFF"/>
        </w:rPr>
        <w:t>蓄滞洪区运用补偿办法</w:t>
      </w:r>
    </w:p>
    <w:p w14:paraId="7F7B8C6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1" w:name="第一章 总则"/>
      <w:bookmarkEnd w:id="1"/>
      <w:r>
        <w:rPr>
          <w:rFonts w:hint="eastAsia" w:ascii="Times New Roman" w:hAnsi="Times New Roman" w:eastAsia="黑体" w:cs="黑体"/>
          <w:szCs w:val="32"/>
        </w:rPr>
        <w:t>第一章　总　　则</w:t>
      </w:r>
    </w:p>
    <w:p w14:paraId="09BD9E2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为了保障蓄滞洪区的正常运用，确保受洪水威胁的重点地区的防洪安全，合理补偿蓄滞洪区内居民因蓄滞洪遭受的损失，根据《中华人民共和国防洪法》，制定本办法。</w:t>
      </w:r>
    </w:p>
    <w:p w14:paraId="6D0E54E5">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本办法适用于国家蓄滞洪区。国家蓄滞洪区名录由国务院水行政主管部门根据国家确定的重要江河、湖泊流域的防洪规划拟订，报国务院批准后公布。</w:t>
      </w:r>
    </w:p>
    <w:p w14:paraId="03053229">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蓄滞洪区运用补偿，遵循下列原则：</w:t>
      </w:r>
    </w:p>
    <w:p w14:paraId="27A19D4E">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（一）保障蓄滞洪区居民的基本生活；</w:t>
      </w:r>
    </w:p>
    <w:p w14:paraId="1E01F1D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（二）有利于蓄滞洪区恢复农业生产；</w:t>
      </w:r>
    </w:p>
    <w:p w14:paraId="7907BE0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（三）与国家财政承受能力相适应。</w:t>
      </w:r>
    </w:p>
    <w:p w14:paraId="7A9DD09B">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蓄滞洪区运用前，蓄滞洪区所在地地方各级人民政府应当组织有关部门和单位做好蓄滞洪区内人员、财产的转移和保护工作，尽量减少蓄滞洪造成的损失。</w:t>
      </w:r>
    </w:p>
    <w:p w14:paraId="53AE4694">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国务院财政主管部门和水行政主管部门依照本办法的规定，负责全国蓄滞洪区运用补偿工作的组织实施和监督管理。</w:t>
      </w:r>
    </w:p>
    <w:p w14:paraId="38EBB99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国务院水行政主管部门在国家确定的重要江河、湖泊设立的流域管理机构，对所辖区域内蓄滞洪区运用补偿工作实施监督、指导。</w:t>
      </w:r>
    </w:p>
    <w:p w14:paraId="16A444B3">
      <w:pPr>
        <w:ind w:firstLine="632" w:firstLineChars="200"/>
        <w:rPr>
          <w:rFonts w:ascii="Times New Roman" w:hAnsi="Times New Roman" w:cs="仿宋_GB2312"/>
          <w:sz w:val="32"/>
          <w:szCs w:val="32"/>
        </w:rPr>
      </w:pPr>
      <w:r>
        <w:rPr>
          <w:rFonts w:hint="eastAsia" w:ascii="Times New Roman" w:hAnsi="Times New Roman" w:cs="仿宋_GB2312"/>
          <w:sz w:val="32"/>
          <w:szCs w:val="32"/>
        </w:rPr>
        <w:t>蓄滞洪区所在地地方各级人民政府依照本办法的规定，负责本行政区域内蓄滞洪区运用补偿工作的具体实施和管理。上一级人民政府应当对下一级人民政府的蓄滞洪区运用补偿工作实施监督。</w:t>
      </w:r>
    </w:p>
    <w:p w14:paraId="3E0E780F">
      <w:pPr>
        <w:ind w:firstLine="632" w:firstLineChars="200"/>
        <w:rPr>
          <w:rFonts w:ascii="Times New Roman" w:hAnsi="Times New Roman" w:cs="仿宋_GB2312"/>
          <w:sz w:val="32"/>
          <w:szCs w:val="32"/>
        </w:rPr>
      </w:pPr>
      <w:r>
        <w:rPr>
          <w:rFonts w:hint="eastAsia" w:ascii="Times New Roman" w:hAnsi="Times New Roman" w:cs="仿宋_GB2312"/>
          <w:sz w:val="32"/>
          <w:szCs w:val="32"/>
        </w:rPr>
        <w:t>蓄滞洪区所在地县级以上地方人民政府财政、水行政、发展改革、自然资源、住房城乡建设、农业农村、应急管理、林业草原等有关部门按照职责分工，负责蓄滞洪区运用补偿的有关工作。</w:t>
      </w:r>
    </w:p>
    <w:p w14:paraId="47ECA613">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国家鼓励、支持在蓄滞洪区推行洪水保险制度，鼓励保险机构根据蓄滞洪区运用后损失情况，开展洪水保险快速理赔和灾害应急预付赔款服务。</w:t>
      </w:r>
    </w:p>
    <w:p w14:paraId="2E01F7EC">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任何组织和个人不得骗取、侵吞和挪用蓄滞洪区运用补偿资金。</w:t>
      </w:r>
    </w:p>
    <w:p w14:paraId="315BFA43">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审计机关应当加强对蓄滞洪区运用补偿资金的管理和使用情况的审计监督。</w:t>
      </w:r>
      <w:bookmarkStart w:id="34" w:name="_GoBack"/>
      <w:bookmarkEnd w:id="34"/>
    </w:p>
    <w:p w14:paraId="1D34E6F2">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蓄滞洪区所在地地方各级人民政府有关部门应当充分运用现代信息技术手段，建立健全信息共享机制，提高蓄滞洪区运用补偿工作效率和水平。</w:t>
      </w:r>
    </w:p>
    <w:p w14:paraId="37472932">
      <w:pPr>
        <w:rPr>
          <w:rFonts w:ascii="Times New Roman" w:hAnsi="Times New Roman" w:eastAsia="宋体" w:cs="宋体"/>
          <w:szCs w:val="32"/>
        </w:rPr>
      </w:pPr>
    </w:p>
    <w:p w14:paraId="6DD735C1">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11" w:name="第二章 补偿对象、范围和标准"/>
      <w:bookmarkEnd w:id="11"/>
      <w:r>
        <w:rPr>
          <w:rFonts w:hint="eastAsia" w:ascii="Times New Roman" w:hAnsi="Times New Roman" w:eastAsia="黑体" w:cs="黑体"/>
          <w:szCs w:val="32"/>
        </w:rPr>
        <w:t>第二章　补偿对象、范围和标准</w:t>
      </w:r>
    </w:p>
    <w:p w14:paraId="5A313392">
      <w:pPr>
        <w:rPr>
          <w:rFonts w:ascii="Times New Roman" w:hAnsi="Times New Roman" w:eastAsia="宋体" w:cs="宋体"/>
          <w:szCs w:val="32"/>
        </w:rPr>
      </w:pPr>
    </w:p>
    <w:p w14:paraId="4A0FAF23">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蓄滞洪区内具有常住户口的居民，依法直接从事种植、养殖的农业生产者，以及蓄滞洪区内住房的所有权人（以下统称区内居民），在蓄滞洪区运用后依照本办法的规定获得补偿。</w:t>
      </w:r>
    </w:p>
    <w:p w14:paraId="0FCBE982">
      <w:pPr>
        <w:ind w:firstLine="632" w:firstLineChars="200"/>
        <w:rPr>
          <w:rFonts w:ascii="Times New Roman" w:hAnsi="Times New Roman" w:cs="仿宋_GB2312"/>
          <w:sz w:val="32"/>
          <w:szCs w:val="32"/>
        </w:rPr>
      </w:pPr>
      <w:r>
        <w:rPr>
          <w:rFonts w:hint="eastAsia" w:ascii="Times New Roman" w:hAnsi="Times New Roman" w:cs="仿宋_GB2312"/>
          <w:sz w:val="32"/>
          <w:szCs w:val="32"/>
        </w:rPr>
        <w:t>区内居民除依照本办法获得蓄滞洪区运用补偿外，同时按照国家有关规定享受与其他洪水灾区受灾者同样的政府救助和社会捐助。</w:t>
      </w:r>
    </w:p>
    <w:p w14:paraId="4EADF584">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蓄滞洪区运用后，对区内居民遭受的下列损失给予补偿：</w:t>
      </w:r>
    </w:p>
    <w:p w14:paraId="21537C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（一）农作物、专业养殖和经济林水毁损失；</w:t>
      </w:r>
    </w:p>
    <w:p w14:paraId="77347E3F">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（二）住房水毁损失；</w:t>
      </w:r>
    </w:p>
    <w:p w14:paraId="7B8281E8">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（三）无法转移的农业生产机械、家庭主要耐用消费品和饲养的畜禽水毁损失。</w:t>
      </w:r>
    </w:p>
    <w:p w14:paraId="69C2C700">
      <w:pPr>
        <w:ind w:firstLine="632" w:firstLineChars="200"/>
        <w:rPr>
          <w:rFonts w:ascii="Times New Roman" w:hAnsi="Times New Roman" w:cs="仿宋_GB2312"/>
          <w:sz w:val="32"/>
          <w:szCs w:val="32"/>
        </w:rPr>
      </w:pPr>
      <w:bookmarkStart w:id="14" w:name="第十二条"/>
      <w:bookmarkEnd w:id="14"/>
      <w:r>
        <w:rPr>
          <w:rFonts w:hint="eastAsia" w:ascii="Times New Roman" w:hAnsi="Times New Roman" w:eastAsia="黑体" w:cs="黑体"/>
          <w:sz w:val="32"/>
          <w:szCs w:val="32"/>
        </w:rPr>
        <w:t>第十二条</w:t>
      </w:r>
      <w:r>
        <w:rPr>
          <w:rFonts w:hint="eastAsia" w:ascii="Times New Roman" w:hAnsi="Times New Roman" w:cs="仿宋_GB2312"/>
          <w:sz w:val="32"/>
          <w:szCs w:val="32"/>
        </w:rPr>
        <w:t>　蓄滞洪区运用后造成的下列损失，不予补偿：</w:t>
      </w:r>
    </w:p>
    <w:p w14:paraId="76B874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（一）根据国家有关规定应当退田而拒不退田，应当迁出而拒不迁出，或者退田、迁出后擅自返耕、返迁造成的水毁损失；</w:t>
      </w:r>
    </w:p>
    <w:p w14:paraId="00BF716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（二）违反蓄滞洪区建设与管理规划、方案建造的住房水毁损失；</w:t>
      </w:r>
    </w:p>
    <w:p w14:paraId="2C2B378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（三）按照转移命令能转移而未转移的农业生产机械、家庭主要耐用消费品和饲养的畜禽水毁损失。</w:t>
      </w:r>
    </w:p>
    <w:p w14:paraId="6EDC5B3B">
      <w:pPr>
        <w:ind w:firstLine="632" w:firstLineChars="200"/>
        <w:rPr>
          <w:rFonts w:ascii="Times New Roman" w:hAnsi="Times New Roman" w:cs="仿宋_GB2312"/>
          <w:sz w:val="32"/>
          <w:szCs w:val="32"/>
        </w:rPr>
      </w:pPr>
      <w:bookmarkStart w:id="15" w:name="第十三条"/>
      <w:bookmarkEnd w:id="15"/>
      <w:r>
        <w:rPr>
          <w:rFonts w:hint="eastAsia" w:ascii="Times New Roman" w:hAnsi="Times New Roman" w:eastAsia="黑体" w:cs="黑体"/>
          <w:sz w:val="32"/>
          <w:szCs w:val="32"/>
        </w:rPr>
        <w:t>第十三条</w:t>
      </w:r>
      <w:r>
        <w:rPr>
          <w:rFonts w:hint="eastAsia" w:ascii="Times New Roman" w:hAnsi="Times New Roman" w:cs="仿宋_GB2312"/>
          <w:sz w:val="32"/>
          <w:szCs w:val="32"/>
        </w:rPr>
        <w:t>　蓄滞洪区运用后，对本办法第十一条规定范围内的损失实行分类定值补偿，补偿标准按照下列规定执行：</w:t>
      </w:r>
    </w:p>
    <w:p w14:paraId="741AE0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作物按照蓄滞洪区运用前三年平均年产值的50%至70%补偿，专业养殖、经济林按照蓄滞洪区运用前三年平均年产值的40%至50%补偿。具体补偿标准由蓄滞洪区所在地省、自治区、直辖市人民政府（以下统称省级人民政府）根据蓄滞洪区运用后的实际水毁情况在上述幅度内确定。</w:t>
      </w:r>
    </w:p>
    <w:p w14:paraId="5FDBBE3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（二）住房按照水毁损失的70%补偿。</w:t>
      </w:r>
    </w:p>
    <w:p w14:paraId="2DE2F1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业生产机械、家庭主要耐用消费品和饲养的畜禽，按照水毁损失的50%补偿。但是，农业生产机械、家庭主要耐用消费品和饲养的畜禽的总价值在2000元以下的，按照水毁损失的100%补偿；水毁损失超过2000元不足4000元的，按照2000元补偿。</w:t>
      </w:r>
    </w:p>
    <w:p w14:paraId="668C8E15">
      <w:pPr>
        <w:ind w:firstLine="632" w:firstLineChars="200"/>
        <w:rPr>
          <w:rFonts w:ascii="Times New Roman" w:hAnsi="Times New Roman" w:cs="仿宋_GB2312"/>
          <w:sz w:val="32"/>
          <w:szCs w:val="32"/>
        </w:rPr>
      </w:pPr>
      <w:r>
        <w:rPr>
          <w:rFonts w:hint="eastAsia" w:ascii="Times New Roman" w:hAnsi="Times New Roman" w:cs="仿宋_GB2312"/>
          <w:sz w:val="32"/>
          <w:szCs w:val="32"/>
        </w:rPr>
        <w:t>分类定值补偿的具体办法，由蓄滞洪区所在地省级人民政府按照有利于蓄滞洪区运用和管理的原则制定。</w:t>
      </w:r>
    </w:p>
    <w:p w14:paraId="637838A4">
      <w:pPr>
        <w:ind w:firstLine="632" w:firstLineChars="200"/>
        <w:rPr>
          <w:rFonts w:ascii="Times New Roman" w:hAnsi="Times New Roman" w:cs="仿宋_GB2312"/>
          <w:sz w:val="32"/>
          <w:szCs w:val="32"/>
        </w:rPr>
      </w:pPr>
      <w:bookmarkStart w:id="16" w:name="第十四条"/>
      <w:bookmarkEnd w:id="16"/>
      <w:r>
        <w:rPr>
          <w:rFonts w:hint="eastAsia" w:ascii="Times New Roman" w:hAnsi="Times New Roman" w:eastAsia="黑体" w:cs="黑体"/>
          <w:sz w:val="32"/>
          <w:szCs w:val="32"/>
        </w:rPr>
        <w:t>第十四条</w:t>
      </w:r>
      <w:r>
        <w:rPr>
          <w:rFonts w:hint="eastAsia" w:ascii="Times New Roman" w:hAnsi="Times New Roman" w:cs="仿宋_GB2312"/>
          <w:sz w:val="32"/>
          <w:szCs w:val="32"/>
        </w:rPr>
        <w:t>　已下达蓄滞洪转移命令，因情况变化未实施蓄滞洪造成损失的，给予适当补偿。</w:t>
      </w:r>
    </w:p>
    <w:p w14:paraId="57BF9329">
      <w:pPr>
        <w:rPr>
          <w:rFonts w:ascii="Times New Roman" w:hAnsi="Times New Roman" w:eastAsia="宋体" w:cs="宋体"/>
          <w:szCs w:val="32"/>
        </w:rPr>
      </w:pPr>
    </w:p>
    <w:p w14:paraId="5B8438AD">
      <w:pPr>
        <w:jc w:val="center"/>
        <w:rPr>
          <w:rFonts w:ascii="Times New Roman" w:hAnsi="Times New Roman" w:eastAsia="黑体" w:cs="黑体"/>
          <w:szCs w:val="32"/>
        </w:rPr>
      </w:pPr>
      <w:bookmarkStart w:id="17" w:name="第三章 补偿程序"/>
      <w:bookmarkEnd w:id="17"/>
      <w:r>
        <w:rPr>
          <w:rFonts w:hint="eastAsia" w:ascii="Times New Roman" w:hAnsi="Times New Roman" w:eastAsia="黑体" w:cs="黑体"/>
          <w:szCs w:val="32"/>
        </w:rPr>
        <w:t>第三章　补偿程序</w:t>
      </w:r>
    </w:p>
    <w:p w14:paraId="75EA8CE6">
      <w:pPr>
        <w:rPr>
          <w:rFonts w:ascii="Times New Roman" w:hAnsi="Times New Roman" w:eastAsia="宋体" w:cs="宋体"/>
          <w:szCs w:val="32"/>
        </w:rPr>
      </w:pPr>
    </w:p>
    <w:p w14:paraId="32AA89C0">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蓄滞洪区所在地县级人民政府应当组织有关部门和乡镇人民政府、街道办事处对区内居民的承包土地、流转土地、住房、农业生产机械和家庭主要耐用消费品逐户进行补偿登记，并由村民委员会、居民委员会张榜公布；在规定时间内无异议的，由县、乡、村分级建档立卡。</w:t>
      </w:r>
    </w:p>
    <w:p w14:paraId="24BF34FC">
      <w:pPr>
        <w:ind w:firstLine="632" w:firstLineChars="200"/>
        <w:rPr>
          <w:rFonts w:ascii="Times New Roman" w:hAnsi="Times New Roman" w:cs="仿宋_GB2312"/>
          <w:sz w:val="32"/>
          <w:szCs w:val="32"/>
        </w:rPr>
      </w:pPr>
      <w:r>
        <w:rPr>
          <w:rFonts w:hint="eastAsia" w:ascii="Times New Roman" w:hAnsi="Times New Roman" w:cs="仿宋_GB2312"/>
          <w:sz w:val="32"/>
          <w:szCs w:val="32"/>
        </w:rPr>
        <w:t>以村或者居民委员会为单位进行财产补偿登记时，应当有村民委员会成员、居民委员会成员和村民代表、居民代表参加。</w:t>
      </w:r>
    </w:p>
    <w:p w14:paraId="0A4357AE">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财产补偿登记涉及已经依法登记的不动产的，有关登记事项以不动产登记簿记载的为准。</w:t>
      </w:r>
    </w:p>
    <w:p w14:paraId="3E804FCE">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财产补偿登记已公布的区内居民的承包土地、流转土地、住房或者其他财产发生变更时，村民委员会、居民委员会应当于每年汛前汇总，并向乡镇人民政府、街道办事处提出变更登记申请，由乡镇人民政府、街道办事处核实登记后，报蓄滞洪区所在地县级人民政府指定的部门备案。</w:t>
      </w:r>
    </w:p>
    <w:p w14:paraId="7DE048BC">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蓄滞洪区所在地县级人民政府应当及时将区内居民的承包土地、流转土地、住房、农业生产机械和家庭主要耐用消费品的财产补偿登记情况及变更登记情况汇总后抄报所在流域管理机构备案。流域管理机构应当根据每年汛期预报，对财产补偿登记及变更登记情况进行必要的抽查。</w:t>
      </w:r>
    </w:p>
    <w:p w14:paraId="4046A6DF">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蓄滞洪区运用后，所在地省级人民政府或者其授权的主管部门应当及时组织对蓄滞洪区运用的淹没范围予以界定。</w:t>
      </w:r>
    </w:p>
    <w:p w14:paraId="63048A47">
      <w:pPr>
        <w:ind w:firstLine="632" w:firstLineChars="200"/>
        <w:rPr>
          <w:rFonts w:ascii="Times New Roman" w:hAnsi="Times New Roman" w:cs="仿宋_GB2312"/>
          <w:sz w:val="32"/>
          <w:szCs w:val="32"/>
        </w:rPr>
      </w:pPr>
      <w:r>
        <w:rPr>
          <w:rFonts w:hint="eastAsia" w:ascii="Times New Roman" w:hAnsi="Times New Roman" w:cs="仿宋_GB2312"/>
          <w:sz w:val="32"/>
          <w:szCs w:val="32"/>
        </w:rPr>
        <w:t>蓄滞洪区所在地县级人民政府应当及时组织有关部门和乡镇人民政府、街道办事处核查淹没范围内损失情况，按照规定的补偿标准提出补偿方案，经省级人民政府或者其授权的主管部门核实后，由省级人民政府报国务院。补偿方案由国务院财政主管部门、水行政主管部门和应急管理部门审查、核定，提出补偿资金总额，报国务院批准后下达。省级人民政府上报的补偿方案应当附具所在流域管理机构签署的意见。</w:t>
      </w:r>
    </w:p>
    <w:p w14:paraId="6404814D">
      <w:pPr>
        <w:ind w:firstLine="632" w:firstLineChars="200"/>
        <w:rPr>
          <w:rFonts w:ascii="Times New Roman" w:hAnsi="Times New Roman" w:cs="仿宋_GB2312"/>
          <w:sz w:val="32"/>
          <w:szCs w:val="32"/>
        </w:rPr>
      </w:pPr>
      <w:r>
        <w:rPr>
          <w:rFonts w:hint="eastAsia" w:ascii="Times New Roman" w:hAnsi="Times New Roman" w:cs="仿宋_GB2312"/>
          <w:sz w:val="32"/>
          <w:szCs w:val="32"/>
        </w:rPr>
        <w:t>以村或者居民委员会为单位核查损失时，应当有村民委员会成员、居民委员会成员和村民代表、居民代表参加，并对损失情况张榜公布。</w:t>
      </w:r>
    </w:p>
    <w:p w14:paraId="715B7D90">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根据实际需要，可以委托专业机构参与核查损失情况。</w:t>
      </w:r>
    </w:p>
    <w:p w14:paraId="55788D75">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蓄滞洪区运用补偿资金由中央财政和蓄滞洪区所在地省级财政共同承担，中央财政承担补偿资金总额的70%。</w:t>
      </w:r>
    </w:p>
    <w:p w14:paraId="6D01A12C">
      <w:pPr>
        <w:ind w:firstLine="632" w:firstLineChars="200"/>
        <w:rPr>
          <w:rFonts w:ascii="Times New Roman" w:hAnsi="Times New Roman" w:cs="仿宋_GB2312"/>
          <w:sz w:val="32"/>
          <w:szCs w:val="32"/>
        </w:rPr>
      </w:pPr>
      <w:r>
        <w:rPr>
          <w:rFonts w:hint="eastAsia" w:ascii="Times New Roman" w:hAnsi="Times New Roman" w:cs="仿宋_GB2312"/>
          <w:sz w:val="32"/>
          <w:szCs w:val="32"/>
        </w:rPr>
        <w:t>蓄滞洪区运用后，补偿资金应当及时、足额拨付到位。资金管理办法由国务院财政主管部门会同水行政主管部门制定。</w:t>
      </w:r>
    </w:p>
    <w:p w14:paraId="0865A671">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蓄滞洪区所在地县级人民政府在补偿资金预算下达后，应当及时制定具体补偿方案，由乡镇人民政府、街道办事处逐户确定具体补偿金额，并由村民委员会、居民委员会张榜公布。</w:t>
      </w:r>
    </w:p>
    <w:p w14:paraId="44BF5815">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具体补偿金额经公布无异议后，按照国库集中支付制度有关规定将补偿资金支付至区内居民银行账户。</w:t>
      </w:r>
    </w:p>
    <w:p w14:paraId="50C206E4">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蓄滞洪区运用后损失严重的，在补偿方案由国务院有关部门审查、核定前，蓄滞洪区所在地省级人民政府或者其授权的主管部门可以向国务院水行政主管部门、财政主管部门申请预先下达部分补偿资金预算，并及时组织将补偿资金支付至区内居民银行账户。预先下达的补偿资金在后期据实结算。</w:t>
      </w:r>
    </w:p>
    <w:p w14:paraId="479BF209">
      <w:pPr>
        <w:ind w:firstLine="632" w:firstLineChars="200"/>
        <w:rPr>
          <w:rFonts w:ascii="Times New Roman" w:hAnsi="Times New Roman" w:cs="仿宋_GB2312"/>
          <w:sz w:val="32"/>
          <w:szCs w:val="32"/>
        </w:rPr>
      </w:pPr>
      <w:bookmarkStart w:id="25" w:name="第二十二条"/>
      <w:bookmarkEnd w:id="25"/>
      <w:r>
        <w:rPr>
          <w:rFonts w:hint="eastAsia" w:ascii="Times New Roman" w:hAnsi="Times New Roman" w:eastAsia="黑体" w:cs="黑体"/>
          <w:sz w:val="32"/>
          <w:szCs w:val="32"/>
        </w:rPr>
        <w:t>第二十二条</w:t>
      </w:r>
      <w:r>
        <w:rPr>
          <w:rFonts w:hint="eastAsia" w:ascii="Times New Roman" w:hAnsi="Times New Roman" w:cs="仿宋_GB2312"/>
          <w:sz w:val="32"/>
          <w:szCs w:val="32"/>
        </w:rPr>
        <w:t>　补偿资金发放完毕后，蓄滞洪区所在地省级人民政府或者其授权的主管部门应当及时将补偿工作情况报国务院财政主管部门、水行政主管部门和应急管理部门。</w:t>
      </w:r>
    </w:p>
    <w:p w14:paraId="15BB6198">
      <w:pPr>
        <w:rPr>
          <w:rFonts w:ascii="Times New Roman" w:hAnsi="Times New Roman" w:eastAsia="宋体" w:cs="宋体"/>
          <w:szCs w:val="32"/>
        </w:rPr>
      </w:pPr>
    </w:p>
    <w:p w14:paraId="3B0ECBDF">
      <w:pPr>
        <w:jc w:val="center"/>
        <w:rPr>
          <w:rFonts w:ascii="Times New Roman" w:hAnsi="Times New Roman" w:eastAsia="黑体" w:cs="黑体"/>
          <w:szCs w:val="32"/>
        </w:rPr>
      </w:pPr>
      <w:bookmarkStart w:id="26" w:name="第四章 法律责任"/>
      <w:bookmarkEnd w:id="26"/>
      <w:r>
        <w:rPr>
          <w:rFonts w:hint="eastAsia" w:ascii="Times New Roman" w:hAnsi="Times New Roman" w:eastAsia="黑体" w:cs="黑体"/>
          <w:szCs w:val="32"/>
        </w:rPr>
        <w:t>第四章　法律责任</w:t>
      </w:r>
    </w:p>
    <w:p w14:paraId="38F4128C">
      <w:pPr>
        <w:rPr>
          <w:rFonts w:ascii="Times New Roman" w:hAnsi="Times New Roman" w:eastAsia="宋体" w:cs="宋体"/>
          <w:szCs w:val="32"/>
        </w:rPr>
      </w:pPr>
    </w:p>
    <w:p w14:paraId="5AFBC5F1">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各级人民政府和县级以上人民政府有关部门及其工作人员，以及其他依法履行公职的人员，在蓄滞洪区运用补偿工作中滥用职权、玩忽职守、徇私舞弊，或者骗取、侵吞、挪用补偿资金的，对负有责任的领导人员和直接责任人员依法给予处分。</w:t>
      </w:r>
    </w:p>
    <w:p w14:paraId="2CC62A77">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区内居民在财产补偿登记时弄虚作假，或者在蓄滞洪区运用补偿过程中谎报、虚报损失的，由县级人民政府责令改正，予以警告；多领、冒领补偿资金的，追回多领、冒领的资金。</w:t>
      </w:r>
    </w:p>
    <w:p w14:paraId="228D5D24">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违反本办法规定，构成犯罪的，依法追究刑事责任。</w:t>
      </w:r>
    </w:p>
    <w:p w14:paraId="4815BFF0">
      <w:pPr>
        <w:rPr>
          <w:rFonts w:ascii="Times New Roman" w:hAnsi="Times New Roman" w:eastAsia="宋体" w:cs="宋体"/>
          <w:szCs w:val="32"/>
        </w:rPr>
      </w:pPr>
    </w:p>
    <w:p w14:paraId="14B69132">
      <w:pPr>
        <w:jc w:val="center"/>
        <w:rPr>
          <w:rFonts w:ascii="Times New Roman" w:hAnsi="Times New Roman" w:eastAsia="黑体" w:cs="黑体"/>
          <w:szCs w:val="32"/>
        </w:rPr>
      </w:pPr>
      <w:bookmarkStart w:id="30" w:name="第五章 附则"/>
      <w:bookmarkEnd w:id="30"/>
      <w:r>
        <w:rPr>
          <w:rFonts w:hint="eastAsia" w:ascii="Times New Roman" w:hAnsi="Times New Roman" w:eastAsia="黑体" w:cs="黑体"/>
          <w:szCs w:val="32"/>
        </w:rPr>
        <w:t>第五章　附　　则</w:t>
      </w:r>
    </w:p>
    <w:p w14:paraId="1EC74C49">
      <w:pPr>
        <w:rPr>
          <w:rFonts w:ascii="Times New Roman" w:hAnsi="Times New Roman" w:eastAsia="宋体" w:cs="宋体"/>
          <w:szCs w:val="32"/>
        </w:rPr>
      </w:pPr>
    </w:p>
    <w:p w14:paraId="29C6FC36">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财产补偿登记、变更登记不得向区内居民收取任何费用，所需费用由蓄滞洪区所在地县级人民政府统筹解决。</w:t>
      </w:r>
    </w:p>
    <w:p w14:paraId="7322D43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省级人民政府批准的防洪规划中确定的蓄滞洪区的运用补偿办法，由有关省级人民政府制定。</w:t>
      </w:r>
    </w:p>
    <w:p w14:paraId="1E9C6830">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本办法自公布之日起施行。2000年5月27日国务院发布的《蓄滞洪区运用补偿暂行办法》同时废止。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2F906AC"/>
    <w:rsid w:val="53543565"/>
    <w:rsid w:val="558A062C"/>
    <w:rsid w:val="55D20C3F"/>
    <w:rsid w:val="57CC3356"/>
    <w:rsid w:val="5B8E0527"/>
    <w:rsid w:val="5BE87A71"/>
    <w:rsid w:val="5F066F8F"/>
    <w:rsid w:val="622F12CF"/>
    <w:rsid w:val="63A92BB6"/>
    <w:rsid w:val="69623539"/>
    <w:rsid w:val="6A2E56A6"/>
    <w:rsid w:val="6A464C09"/>
    <w:rsid w:val="6C552A97"/>
    <w:rsid w:val="6D384E6C"/>
    <w:rsid w:val="6DA56BF0"/>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3179</Words>
  <Characters>3212</Characters>
  <Lines>87</Lines>
  <Paragraphs>24</Paragraphs>
  <TotalTime>19</TotalTime>
  <ScaleCrop>false</ScaleCrop>
  <LinksUpToDate>false</LinksUpToDate>
  <CharactersWithSpaces>3249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2025-07-02T08:50:35Z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7B23D290B2784CFE823CFE58F4041FE4_13</vt:lpwstr>
  </property>
  <property fmtid="{D5CDD505-2E9C-101B-9397-08002B2CF9AE}" pid="3" name="KSOProductBuildVer">
    <vt:lpwstr>2052-12.1.0.21915</vt:lpwstr>
  </property>
  <property fmtid="{D5CDD505-2E9C-101B-9397-08002B2CF9AE}" pid="4" name="KSOTemplateDocerSaveRecord">
    <vt:lpwstr>eyJoZGlkIjoiOTc3M2Y5NzIzMDFlZjAyY2Q4Njk5ODkyYjFjNzBiNTQiLCJ1c2VySWQiOiIyMzkwNjQ1MjcifQ==</vt:lpwstr>
  </property>
</Properties>
</file>