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rPr>
      </w:pPr>
    </w:p>
    <w:p>
      <w:pPr>
        <w:spacing w:line="560" w:lineRule="exact"/>
        <w:rPr>
          <w:rFonts w:ascii="宋体" w:hAnsi="宋体" w:eastAsia="宋体" w:cs="宋体"/>
        </w:rPr>
      </w:pPr>
    </w:p>
    <w:p>
      <w:pPr>
        <w:pStyle w:val="6"/>
        <w:adjustRightInd w:val="0"/>
        <w:snapToGrid w:val="0"/>
        <w:spacing w:line="560" w:lineRule="exact"/>
        <w:rPr>
          <w:rFonts w:hint="default" w:ascii="FreeSerif" w:hAnsi="FreeSerif" w:eastAsia="方正小标宋简体" w:cs="FreeSerif"/>
          <w:b w:val="0"/>
          <w:spacing w:val="6"/>
          <w:sz w:val="44"/>
          <w:szCs w:val="44"/>
        </w:rPr>
      </w:pPr>
      <w:r>
        <w:rPr>
          <w:rFonts w:hint="default" w:ascii="宋体" w:hAnsi="宋体" w:eastAsia="宋体" w:cs="宋体"/>
          <w:b w:val="0"/>
          <w:spacing w:val="0"/>
          <w:kern w:val="2"/>
          <w:sz w:val="44"/>
          <w:szCs w:val="44"/>
          <w:lang w:val="en-US" w:eastAsia="zh-CN" w:bidi="ar-SA"/>
        </w:rPr>
        <w:t>衢州市历史文化街区保护条例</w:t>
      </w:r>
    </w:p>
    <w:p>
      <w:pPr>
        <w:adjustRightInd w:val="0"/>
        <w:snapToGrid w:val="0"/>
        <w:spacing w:line="560" w:lineRule="exact"/>
        <w:jc w:val="center"/>
        <w:rPr>
          <w:rFonts w:ascii="宋体" w:hAnsi="宋体" w:eastAsia="宋体" w:cs="宋体"/>
          <w:spacing w:val="0"/>
          <w:sz w:val="44"/>
          <w:szCs w:val="44"/>
        </w:rPr>
      </w:pPr>
    </w:p>
    <w:p>
      <w:pPr>
        <w:spacing w:line="560" w:lineRule="exact"/>
        <w:ind w:firstLine="640" w:firstLineChars="200"/>
        <w:jc w:val="left"/>
        <w:rPr>
          <w:rFonts w:hint="eastAsia" w:ascii="楷体_GB2312" w:eastAsia="楷体_GB2312"/>
          <w:bCs/>
          <w:spacing w:val="0"/>
        </w:rPr>
      </w:pPr>
      <w:r>
        <w:rPr>
          <w:rFonts w:hint="eastAsia" w:ascii="楷体_GB2312" w:eastAsia="楷体_GB2312"/>
          <w:bCs/>
          <w:spacing w:val="0"/>
        </w:rPr>
        <w:t>（202</w:t>
      </w:r>
      <w:r>
        <w:rPr>
          <w:rFonts w:hint="eastAsia" w:ascii="楷体_GB2312" w:eastAsia="楷体_GB2312"/>
          <w:bCs/>
          <w:spacing w:val="0"/>
          <w:lang w:val="en-US" w:eastAsia="zh-CN"/>
        </w:rPr>
        <w:t>1</w:t>
      </w:r>
      <w:r>
        <w:rPr>
          <w:rFonts w:hint="eastAsia" w:ascii="楷体_GB2312" w:eastAsia="楷体_GB2312"/>
          <w:bCs/>
          <w:spacing w:val="0"/>
        </w:rPr>
        <w:t>年</w:t>
      </w:r>
      <w:r>
        <w:rPr>
          <w:rFonts w:hint="eastAsia" w:ascii="楷体_GB2312" w:eastAsia="楷体_GB2312"/>
          <w:bCs/>
          <w:spacing w:val="0"/>
          <w:lang w:val="en-US" w:eastAsia="zh-CN"/>
        </w:rPr>
        <w:t>3</w:t>
      </w:r>
      <w:r>
        <w:rPr>
          <w:rFonts w:hint="eastAsia" w:ascii="楷体_GB2312" w:eastAsia="楷体_GB2312"/>
          <w:bCs/>
          <w:spacing w:val="0"/>
        </w:rPr>
        <w:t>月</w:t>
      </w:r>
      <w:r>
        <w:rPr>
          <w:rFonts w:hint="eastAsia" w:ascii="楷体_GB2312" w:eastAsia="楷体_GB2312"/>
          <w:bCs/>
          <w:spacing w:val="0"/>
          <w:lang w:val="en-US" w:eastAsia="zh-CN"/>
        </w:rPr>
        <w:t>31</w:t>
      </w:r>
      <w:r>
        <w:rPr>
          <w:rFonts w:hint="eastAsia" w:ascii="楷体_GB2312" w:eastAsia="楷体_GB2312"/>
          <w:bCs/>
          <w:spacing w:val="0"/>
        </w:rPr>
        <w:t>日衢州市第七届人民代表大会常务委</w:t>
      </w:r>
    </w:p>
    <w:p>
      <w:pPr>
        <w:spacing w:line="560" w:lineRule="exact"/>
        <w:ind w:firstLine="640" w:firstLineChars="200"/>
        <w:jc w:val="left"/>
        <w:rPr>
          <w:rFonts w:hint="eastAsia" w:ascii="楷体_GB2312" w:eastAsia="楷体_GB2312"/>
          <w:bCs/>
          <w:spacing w:val="0"/>
        </w:rPr>
      </w:pPr>
      <w:r>
        <w:rPr>
          <w:rFonts w:hint="eastAsia" w:ascii="楷体_GB2312" w:eastAsia="楷体_GB2312"/>
          <w:bCs/>
          <w:spacing w:val="0"/>
        </w:rPr>
        <w:t>员会第</w:t>
      </w:r>
      <w:r>
        <w:rPr>
          <w:rFonts w:hint="eastAsia" w:ascii="楷体_GB2312" w:eastAsia="楷体_GB2312"/>
          <w:bCs/>
          <w:spacing w:val="0"/>
          <w:lang w:val="en-US" w:eastAsia="zh-CN"/>
        </w:rPr>
        <w:t>三</w:t>
      </w:r>
      <w:r>
        <w:rPr>
          <w:rFonts w:hint="eastAsia" w:ascii="楷体_GB2312" w:eastAsia="楷体_GB2312"/>
          <w:bCs/>
          <w:spacing w:val="0"/>
        </w:rPr>
        <w:t>十</w:t>
      </w:r>
      <w:r>
        <w:rPr>
          <w:rFonts w:hint="eastAsia" w:ascii="楷体_GB2312" w:eastAsia="楷体_GB2312"/>
          <w:bCs/>
          <w:spacing w:val="0"/>
          <w:lang w:val="en-US" w:eastAsia="zh-CN"/>
        </w:rPr>
        <w:t>二</w:t>
      </w:r>
      <w:r>
        <w:rPr>
          <w:rFonts w:hint="eastAsia" w:ascii="楷体_GB2312" w:eastAsia="楷体_GB2312"/>
          <w:bCs/>
          <w:spacing w:val="0"/>
        </w:rPr>
        <w:t>次会议通过</w:t>
      </w:r>
      <w:r>
        <w:rPr>
          <w:rFonts w:hint="eastAsia" w:ascii="仿宋_GB2312"/>
          <w:bCs/>
          <w:spacing w:val="0"/>
        </w:rPr>
        <w:t xml:space="preserve">  </w:t>
      </w:r>
      <w:r>
        <w:rPr>
          <w:rFonts w:hint="eastAsia" w:ascii="楷体_GB2312" w:eastAsia="楷体_GB2312"/>
          <w:bCs/>
          <w:spacing w:val="0"/>
        </w:rPr>
        <w:t>202</w:t>
      </w:r>
      <w:r>
        <w:rPr>
          <w:rFonts w:hint="eastAsia" w:ascii="楷体_GB2312" w:eastAsia="楷体_GB2312"/>
          <w:bCs/>
          <w:spacing w:val="0"/>
          <w:lang w:val="en-US" w:eastAsia="zh-CN"/>
        </w:rPr>
        <w:t>1</w:t>
      </w:r>
      <w:r>
        <w:rPr>
          <w:rFonts w:hint="eastAsia" w:ascii="楷体_GB2312" w:eastAsia="楷体_GB2312"/>
          <w:bCs/>
          <w:spacing w:val="0"/>
        </w:rPr>
        <w:t>年</w:t>
      </w:r>
      <w:r>
        <w:rPr>
          <w:rFonts w:hint="eastAsia" w:ascii="楷体_GB2312" w:eastAsia="楷体_GB2312"/>
          <w:bCs/>
          <w:spacing w:val="0"/>
          <w:lang w:val="en-US" w:eastAsia="zh-CN"/>
        </w:rPr>
        <w:t>5</w:t>
      </w:r>
      <w:r>
        <w:rPr>
          <w:rFonts w:hint="eastAsia" w:ascii="楷体_GB2312" w:eastAsia="楷体_GB2312"/>
          <w:bCs/>
          <w:spacing w:val="0"/>
        </w:rPr>
        <w:t>月2</w:t>
      </w:r>
      <w:r>
        <w:rPr>
          <w:rFonts w:hint="eastAsia" w:ascii="楷体_GB2312" w:eastAsia="楷体_GB2312"/>
          <w:bCs/>
          <w:spacing w:val="0"/>
          <w:lang w:val="en-US" w:eastAsia="zh-CN"/>
        </w:rPr>
        <w:t>8</w:t>
      </w:r>
      <w:r>
        <w:rPr>
          <w:rFonts w:hint="eastAsia" w:ascii="楷体_GB2312" w:eastAsia="楷体_GB2312"/>
          <w:bCs/>
          <w:spacing w:val="0"/>
        </w:rPr>
        <w:t>日浙江省第</w:t>
      </w:r>
    </w:p>
    <w:p>
      <w:pPr>
        <w:spacing w:line="560" w:lineRule="exact"/>
        <w:ind w:firstLine="640" w:firstLineChars="200"/>
        <w:jc w:val="left"/>
        <w:rPr>
          <w:rFonts w:ascii="楷体_GB2312" w:eastAsia="楷体_GB2312"/>
          <w:bCs/>
          <w:spacing w:val="0"/>
        </w:rPr>
      </w:pPr>
      <w:r>
        <w:rPr>
          <w:rFonts w:hint="eastAsia" w:ascii="楷体_GB2312" w:eastAsia="楷体_GB2312"/>
          <w:bCs/>
          <w:spacing w:val="0"/>
        </w:rPr>
        <w:t>十三届人民代表大会常务委员会第二十</w:t>
      </w:r>
      <w:r>
        <w:rPr>
          <w:rFonts w:hint="eastAsia" w:ascii="楷体_GB2312" w:eastAsia="楷体_GB2312"/>
          <w:bCs/>
          <w:spacing w:val="0"/>
          <w:lang w:val="en-US" w:eastAsia="zh-CN"/>
        </w:rPr>
        <w:t>九</w:t>
      </w:r>
      <w:r>
        <w:rPr>
          <w:rFonts w:hint="eastAsia" w:ascii="楷体_GB2312" w:eastAsia="楷体_GB2312"/>
          <w:bCs/>
          <w:spacing w:val="0"/>
        </w:rPr>
        <w:t>次会议批准）</w:t>
      </w:r>
    </w:p>
    <w:p>
      <w:pPr>
        <w:adjustRightInd w:val="0"/>
        <w:snapToGrid w:val="0"/>
        <w:spacing w:line="560" w:lineRule="exact"/>
        <w:jc w:val="center"/>
        <w:rPr>
          <w:rFonts w:asciiTheme="majorEastAsia" w:hAnsiTheme="majorEastAsia" w:eastAsiaTheme="majorEastAsia"/>
          <w:spacing w:val="10"/>
        </w:rPr>
      </w:pPr>
    </w:p>
    <w:p>
      <w:pPr>
        <w:adjustRightInd w:val="0"/>
        <w:snapToGrid w:val="0"/>
        <w:spacing w:line="560" w:lineRule="exact"/>
        <w:jc w:val="center"/>
        <w:rPr>
          <w:rFonts w:hint="default" w:ascii="楷体_GB2312" w:hAnsi="黑体" w:eastAsia="楷体_GB2312"/>
          <w:spacing w:val="10"/>
        </w:rPr>
      </w:pPr>
      <w:r>
        <w:rPr>
          <w:rFonts w:hint="default" w:ascii="楷体_GB2312" w:hAnsi="黑体" w:eastAsia="楷体_GB2312"/>
          <w:spacing w:val="10"/>
        </w:rPr>
        <w:t>目  录</w:t>
      </w:r>
    </w:p>
    <w:p>
      <w:pPr>
        <w:adjustRightInd w:val="0"/>
        <w:snapToGrid w:val="0"/>
        <w:spacing w:line="560" w:lineRule="exact"/>
        <w:rPr>
          <w:spacing w:val="10"/>
        </w:rPr>
      </w:pPr>
    </w:p>
    <w:p>
      <w:pPr>
        <w:adjustRightInd w:val="0"/>
        <w:snapToGrid w:val="0"/>
        <w:spacing w:line="560" w:lineRule="exact"/>
        <w:ind w:firstLine="680" w:firstLineChars="200"/>
        <w:rPr>
          <w:rFonts w:hint="default" w:ascii="楷体_GB2312" w:hAnsi="黑体" w:eastAsia="楷体_GB2312"/>
          <w:spacing w:val="10"/>
        </w:rPr>
      </w:pPr>
      <w:r>
        <w:rPr>
          <w:rFonts w:hint="default" w:ascii="楷体_GB2312" w:hAnsi="黑体" w:eastAsia="楷体_GB2312"/>
          <w:spacing w:val="10"/>
        </w:rPr>
        <w:t>第一章</w:t>
      </w:r>
      <w:r>
        <w:rPr>
          <w:rFonts w:hint="eastAsia" w:ascii="楷体_GB2312" w:hAnsi="黑体" w:eastAsia="楷体_GB2312"/>
          <w:spacing w:val="10"/>
          <w:lang w:val="en-US" w:eastAsia="zh-CN"/>
        </w:rPr>
        <w:t xml:space="preserve">  </w:t>
      </w:r>
      <w:r>
        <w:rPr>
          <w:rFonts w:hint="default" w:ascii="楷体_GB2312" w:hAnsi="黑体" w:eastAsia="楷体_GB2312"/>
          <w:spacing w:val="10"/>
        </w:rPr>
        <w:t>总则</w:t>
      </w:r>
    </w:p>
    <w:p>
      <w:pPr>
        <w:adjustRightInd w:val="0"/>
        <w:snapToGrid w:val="0"/>
        <w:spacing w:line="560" w:lineRule="exact"/>
        <w:ind w:firstLine="680" w:firstLineChars="200"/>
        <w:rPr>
          <w:rFonts w:hint="default" w:ascii="楷体_GB2312" w:hAnsi="黑体" w:eastAsia="楷体_GB2312"/>
          <w:spacing w:val="10"/>
        </w:rPr>
      </w:pPr>
      <w:r>
        <w:rPr>
          <w:rFonts w:hint="default" w:ascii="楷体_GB2312" w:hAnsi="黑体" w:eastAsia="楷体_GB2312"/>
          <w:spacing w:val="10"/>
        </w:rPr>
        <w:t>第二章</w:t>
      </w:r>
      <w:r>
        <w:rPr>
          <w:rFonts w:hint="eastAsia" w:ascii="楷体_GB2312" w:hAnsi="黑体" w:eastAsia="楷体_GB2312"/>
          <w:spacing w:val="10"/>
          <w:lang w:val="en-US" w:eastAsia="zh-CN"/>
        </w:rPr>
        <w:t xml:space="preserve">  </w:t>
      </w:r>
      <w:r>
        <w:rPr>
          <w:rFonts w:hint="default" w:ascii="楷体_GB2312" w:hAnsi="黑体" w:eastAsia="楷体_GB2312"/>
          <w:spacing w:val="10"/>
        </w:rPr>
        <w:t>申报与规划</w:t>
      </w:r>
    </w:p>
    <w:p>
      <w:pPr>
        <w:adjustRightInd w:val="0"/>
        <w:snapToGrid w:val="0"/>
        <w:spacing w:line="560" w:lineRule="exact"/>
        <w:ind w:firstLine="680" w:firstLineChars="200"/>
        <w:rPr>
          <w:rFonts w:hint="default" w:ascii="楷体_GB2312" w:hAnsi="黑体" w:eastAsia="楷体_GB2312"/>
          <w:spacing w:val="10"/>
        </w:rPr>
      </w:pPr>
      <w:r>
        <w:rPr>
          <w:rFonts w:hint="default" w:ascii="楷体_GB2312" w:hAnsi="黑体" w:eastAsia="楷体_GB2312"/>
          <w:spacing w:val="10"/>
        </w:rPr>
        <w:t>第三章  保护与利用</w:t>
      </w:r>
    </w:p>
    <w:p>
      <w:pPr>
        <w:adjustRightInd w:val="0"/>
        <w:snapToGrid w:val="0"/>
        <w:spacing w:line="560" w:lineRule="exact"/>
        <w:ind w:firstLine="680" w:firstLineChars="200"/>
        <w:rPr>
          <w:rFonts w:hint="default" w:ascii="楷体_GB2312" w:hAnsi="黑体" w:eastAsia="楷体_GB2312"/>
          <w:spacing w:val="10"/>
        </w:rPr>
      </w:pPr>
      <w:r>
        <w:rPr>
          <w:rFonts w:hint="default" w:ascii="楷体_GB2312" w:hAnsi="黑体" w:eastAsia="楷体_GB2312"/>
          <w:spacing w:val="10"/>
        </w:rPr>
        <w:t>第四章  法律责任</w:t>
      </w:r>
    </w:p>
    <w:p>
      <w:pPr>
        <w:adjustRightInd w:val="0"/>
        <w:snapToGrid w:val="0"/>
        <w:spacing w:line="560" w:lineRule="exact"/>
        <w:ind w:firstLine="680" w:firstLineChars="200"/>
        <w:rPr>
          <w:rFonts w:hint="default" w:ascii="楷体_GB2312" w:hAnsi="黑体" w:eastAsia="楷体_GB2312"/>
          <w:spacing w:val="10"/>
        </w:rPr>
      </w:pPr>
      <w:r>
        <w:rPr>
          <w:rFonts w:hint="default" w:ascii="楷体_GB2312" w:hAnsi="黑体" w:eastAsia="楷体_GB2312"/>
          <w:spacing w:val="10"/>
        </w:rPr>
        <w:t>第五章  附则</w:t>
      </w:r>
    </w:p>
    <w:p>
      <w:pPr>
        <w:adjustRightInd w:val="0"/>
        <w:snapToGrid w:val="0"/>
        <w:spacing w:line="560" w:lineRule="exact"/>
        <w:ind w:left="1026" w:leftChars="309"/>
        <w:rPr>
          <w:spacing w:val="10"/>
          <w:sz w:val="30"/>
          <w:szCs w:val="30"/>
        </w:rPr>
      </w:pPr>
    </w:p>
    <w:p>
      <w:pPr>
        <w:widowControl/>
        <w:adjustRightInd w:val="0"/>
        <w:snapToGrid w:val="0"/>
        <w:spacing w:line="560" w:lineRule="exact"/>
        <w:jc w:val="center"/>
        <w:rPr>
          <w:rFonts w:hint="default" w:eastAsia="黑体"/>
          <w:bCs/>
          <w:spacing w:val="10"/>
          <w:kern w:val="0"/>
        </w:rPr>
      </w:pPr>
      <w:r>
        <w:rPr>
          <w:rFonts w:hint="default" w:eastAsia="黑体"/>
          <w:bCs/>
          <w:spacing w:val="10"/>
          <w:kern w:val="0"/>
        </w:rPr>
        <w:t>第一章  总则</w:t>
      </w:r>
    </w:p>
    <w:p>
      <w:pPr>
        <w:adjustRightInd w:val="0"/>
        <w:snapToGrid w:val="0"/>
        <w:spacing w:line="560" w:lineRule="exact"/>
        <w:ind w:firstLine="680" w:firstLineChars="200"/>
        <w:rPr>
          <w:rFonts w:eastAsia="黑体"/>
          <w:spacing w:val="10"/>
        </w:rPr>
      </w:pPr>
    </w:p>
    <w:p>
      <w:pPr>
        <w:adjustRightInd w:val="0"/>
        <w:snapToGrid w:val="0"/>
        <w:spacing w:line="560" w:lineRule="exact"/>
        <w:ind w:firstLine="680" w:firstLineChars="200"/>
        <w:rPr>
          <w:rFonts w:hint="default" w:ascii="FreeSerif" w:hAnsi="FreeSerif" w:cs="FreeSerif"/>
        </w:rPr>
      </w:pPr>
      <w:r>
        <w:rPr>
          <w:rFonts w:eastAsia="黑体"/>
          <w:spacing w:val="10"/>
        </w:rPr>
        <w:pict>
          <v:shape id="文本框 1" o:spid="_x0000_s1026" o:spt="202" type="#_x0000_t202" style="position:absolute;left:0pt;margin-left:389.75pt;margin-top:93.6pt;height:21.4pt;width:54.0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rPr>
                    <w:t>1</w:t>
                  </w:r>
                  <w:r>
                    <w:rPr>
                      <w:rStyle w:val="9"/>
                      <w:rFonts w:hint="eastAsia"/>
                      <w:sz w:val="28"/>
                      <w:szCs w:val="28"/>
                    </w:rPr>
                    <w:t>—</w:t>
                  </w:r>
                </w:p>
              </w:txbxContent>
            </v:textbox>
          </v:shape>
        </w:pict>
      </w:r>
      <w:r>
        <w:rPr>
          <w:rFonts w:hint="default" w:ascii="FreeSerif" w:hAnsi="FreeSerif" w:eastAsia="黑体" w:cs="FreeSerif"/>
          <w:color w:val="000000"/>
        </w:rPr>
        <w:t>第一条</w:t>
      </w:r>
      <w:r>
        <w:rPr>
          <w:rFonts w:hint="eastAsia" w:ascii="FreeSerif" w:hAnsi="FreeSerif" w:eastAsia="黑体" w:cs="FreeSerif"/>
          <w:color w:val="000000"/>
          <w:lang w:val="en-US" w:eastAsia="zh-CN"/>
        </w:rPr>
        <w:t xml:space="preserve">  </w:t>
      </w:r>
      <w:r>
        <w:rPr>
          <w:rFonts w:hint="default" w:ascii="FreeSerif" w:hAnsi="FreeSerif" w:cs="FreeSerif"/>
        </w:rPr>
        <w:t>为了加强历史文化街区的保护、利用和管理，传承历史文化遗产，促进城市建设与社会文化协调发展，根据国务院《历史文化名城名镇名村保护条例》《浙江省历史文化名城名镇名村保护条例》和其他有关法律、法规，结合本市实际，制定本条例。</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第二条</w:t>
      </w:r>
      <w:r>
        <w:rPr>
          <w:spacing w:val="10"/>
        </w:rPr>
        <w:t xml:space="preserve">  </w:t>
      </w:r>
      <w:r>
        <w:rPr>
          <w:rFonts w:hint="default" w:ascii="FreeSerif" w:hAnsi="FreeSerif" w:cs="FreeSerif"/>
        </w:rPr>
        <w:t>本市行政区域内历史文化街区的保护、利用和管理，适用本条例。</w:t>
      </w:r>
    </w:p>
    <w:p>
      <w:pPr>
        <w:adjustRightInd w:val="0"/>
        <w:snapToGrid w:val="0"/>
        <w:spacing w:line="560" w:lineRule="exact"/>
        <w:ind w:firstLine="664" w:firstLineChars="200"/>
        <w:rPr>
          <w:rFonts w:hint="default" w:ascii="FreeSerif" w:hAnsi="FreeSerif" w:cs="FreeSerif"/>
          <w:color w:val="000000"/>
        </w:rPr>
      </w:pPr>
      <w:bookmarkStart w:id="0" w:name="_Hlt46605351"/>
      <w:bookmarkStart w:id="1" w:name="_Hlt46605350"/>
      <w:r>
        <w:rPr>
          <w:rFonts w:hint="default" w:ascii="FreeSerif" w:hAnsi="FreeSerif" w:cs="FreeSerif"/>
          <w:color w:val="000000"/>
        </w:rPr>
        <w:t>本条例所称的</w:t>
      </w:r>
      <w:bookmarkStart w:id="2" w:name="_Hlt46656230"/>
      <w:bookmarkStart w:id="3" w:name="_Hlt46656231"/>
      <w:r>
        <w:rPr>
          <w:rFonts w:hint="default" w:ascii="FreeSerif" w:hAnsi="FreeSerif" w:cs="FreeSerif"/>
          <w:color w:val="000000"/>
        </w:rPr>
        <w:fldChar w:fldCharType="begin"/>
      </w:r>
      <w:r>
        <w:rPr>
          <w:rFonts w:hint="default" w:ascii="FreeSerif" w:hAnsi="FreeSerif" w:cs="FreeSerif"/>
          <w:color w:val="000000"/>
        </w:rPr>
        <w:instrText xml:space="preserve"> HYPERLINK "https://baike.baidu.com/item/%E5%8E%86%E5%8F%B2%E6%96%87%E5%8C%96%E8%A1%97%E5%8C%BA/9165909" \t "https://baike.baidu.com/item/%E5%8E%86%E5%8F%B2%E6%96%87%E5%8C%96%E5%90%8D%E5%9F%8E%E5%90%8D%E9%95%87%E5%90%8D%E6%9D%91%E4%BF%9D%E6%8A%A4%E6%9D%A1%E4%BE%8B/_blank" </w:instrText>
      </w:r>
      <w:r>
        <w:rPr>
          <w:rFonts w:hint="default" w:ascii="FreeSerif" w:hAnsi="FreeSerif" w:cs="FreeSerif"/>
          <w:color w:val="000000"/>
        </w:rPr>
        <w:fldChar w:fldCharType="separate"/>
      </w:r>
      <w:r>
        <w:rPr>
          <w:rFonts w:hint="default" w:ascii="FreeSerif" w:hAnsi="FreeSerif" w:cs="FreeSerif"/>
          <w:color w:val="000000"/>
        </w:rPr>
        <w:t>历史文化街区</w:t>
      </w:r>
      <w:r>
        <w:rPr>
          <w:rFonts w:hint="default" w:ascii="FreeSerif" w:hAnsi="FreeSerif" w:cs="FreeSerif"/>
          <w:color w:val="000000"/>
        </w:rPr>
        <w:fldChar w:fldCharType="end"/>
      </w:r>
      <w:bookmarkEnd w:id="0"/>
      <w:bookmarkEnd w:id="1"/>
      <w:bookmarkEnd w:id="2"/>
      <w:bookmarkEnd w:id="3"/>
      <w:r>
        <w:rPr>
          <w:rFonts w:hint="default" w:ascii="FreeSerif" w:hAnsi="FreeSerif" w:cs="FreeSerif"/>
          <w:color w:val="000000"/>
        </w:rPr>
        <w:t>，是指经省、市人民政府核定公布的保存文物特别丰富、历史建筑集中成片、能够较完整和真实地体现传统格局和历史风貌，并具有一定规模的区域。</w:t>
      </w:r>
    </w:p>
    <w:p>
      <w:pPr>
        <w:adjustRightInd w:val="0"/>
        <w:snapToGrid w:val="0"/>
        <w:spacing w:line="560" w:lineRule="exact"/>
        <w:ind w:firstLine="664" w:firstLineChars="200"/>
        <w:rPr>
          <w:rFonts w:hint="default" w:ascii="FreeSerif" w:hAnsi="FreeSerif" w:cs="FreeSerif"/>
          <w:color w:val="000000"/>
        </w:rPr>
      </w:pPr>
      <w:r>
        <w:rPr>
          <w:rFonts w:hint="default" w:ascii="FreeSerif" w:hAnsi="FreeSerif" w:cs="FreeSerif"/>
          <w:color w:val="000000"/>
        </w:rPr>
        <w:t>本条例所称的历史建筑，是指经市、县（市）人民政府确定公布的具有一定保护价值，能够反映历史风貌和地方特色，未公布为文物保护单位</w:t>
      </w:r>
      <w:r>
        <w:rPr>
          <w:rFonts w:hint="default" w:ascii="FreeSerif" w:hAnsi="FreeSerif" w:cs="FreeSerif"/>
        </w:rPr>
        <w:t>或者</w:t>
      </w:r>
      <w:r>
        <w:rPr>
          <w:rFonts w:hint="default" w:ascii="FreeSerif" w:hAnsi="FreeSerif" w:cs="FreeSerif"/>
          <w:color w:val="000000"/>
        </w:rPr>
        <w:t>文物保护点</w:t>
      </w:r>
      <w:r>
        <w:rPr>
          <w:rFonts w:hint="default" w:ascii="FreeSerif" w:hAnsi="FreeSerif" w:cs="FreeSerif"/>
        </w:rPr>
        <w:t>的建筑物、构筑物</w:t>
      </w:r>
      <w:r>
        <w:rPr>
          <w:rFonts w:hint="default" w:ascii="FreeSerif" w:hAnsi="FreeSerif" w:cs="FreeSerif"/>
          <w:color w:val="000000"/>
        </w:rPr>
        <w:t>。</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bCs/>
        </w:rPr>
        <w:t>第三条</w:t>
      </w:r>
      <w:r>
        <w:rPr>
          <w:spacing w:val="10"/>
        </w:rPr>
        <w:t xml:space="preserve">  </w:t>
      </w:r>
      <w:r>
        <w:rPr>
          <w:rFonts w:hint="default" w:ascii="FreeSerif" w:hAnsi="FreeSerif" w:cs="FreeSerif"/>
        </w:rPr>
        <w:t xml:space="preserve">本市历史文化街区的保护对象包括： </w:t>
      </w:r>
    </w:p>
    <w:p>
      <w:pPr>
        <w:adjustRightInd w:val="0"/>
        <w:snapToGrid w:val="0"/>
        <w:spacing w:line="560" w:lineRule="exact"/>
        <w:ind w:firstLine="664" w:firstLineChars="200"/>
        <w:rPr>
          <w:rFonts w:hint="default" w:ascii="FreeSerif" w:hAnsi="FreeSerif" w:cs="FreeSerif"/>
          <w:spacing w:val="6"/>
        </w:rPr>
      </w:pPr>
      <w:r>
        <w:rPr>
          <w:rFonts w:hint="default" w:ascii="FreeSerif" w:hAnsi="FreeSerif" w:cs="FreeSerif"/>
          <w:spacing w:val="6"/>
        </w:rPr>
        <w:t>（一）衢州市柯城区水亭门、衢州市柯城区北门街、龙游县河西街、常山县里择祠街区、常山县北门街区等经省人民政府批准公布的省历史文化街区；</w:t>
      </w:r>
    </w:p>
    <w:p>
      <w:pPr>
        <w:adjustRightInd w:val="0"/>
        <w:snapToGrid w:val="0"/>
        <w:spacing w:line="560" w:lineRule="exact"/>
        <w:ind w:firstLine="664" w:firstLineChars="200"/>
        <w:rPr>
          <w:rFonts w:hint="default" w:ascii="FreeSerif" w:hAnsi="FreeSerif" w:cs="FreeSerif"/>
          <w:spacing w:val="6"/>
        </w:rPr>
      </w:pPr>
      <w:r>
        <w:rPr>
          <w:rFonts w:hint="default" w:ascii="FreeSerif" w:hAnsi="FreeSerif" w:cs="FreeSerif"/>
          <w:spacing w:val="6"/>
        </w:rPr>
        <w:t>（二）按照本条例规定，经市人民政府批准公布的市历史文化街区；</w:t>
      </w:r>
    </w:p>
    <w:p>
      <w:pPr>
        <w:adjustRightInd w:val="0"/>
        <w:snapToGrid w:val="0"/>
        <w:spacing w:line="560" w:lineRule="exact"/>
        <w:ind w:firstLine="664" w:firstLineChars="200"/>
        <w:rPr>
          <w:rFonts w:hint="default" w:ascii="FreeSerif" w:hAnsi="FreeSerif" w:cs="FreeSerif"/>
          <w:spacing w:val="6"/>
        </w:rPr>
      </w:pPr>
      <w:r>
        <w:rPr>
          <w:rFonts w:hint="default" w:ascii="FreeSerif" w:hAnsi="FreeSerif" w:cs="FreeSerif"/>
          <w:spacing w:val="6"/>
        </w:rPr>
        <w:t xml:space="preserve">（三）历史文化街区内历史建筑； </w:t>
      </w:r>
    </w:p>
    <w:p>
      <w:pPr>
        <w:adjustRightInd w:val="0"/>
        <w:snapToGrid w:val="0"/>
        <w:spacing w:line="560" w:lineRule="exact"/>
        <w:ind w:firstLine="664" w:firstLineChars="200"/>
        <w:rPr>
          <w:rFonts w:hint="default" w:ascii="FreeSerif" w:hAnsi="FreeSerif" w:cs="FreeSerif"/>
          <w:spacing w:val="6"/>
        </w:rPr>
      </w:pPr>
      <w:r>
        <w:rPr>
          <w:rFonts w:hint="default" w:ascii="FreeSerif" w:hAnsi="FreeSerif" w:cs="FreeSerif"/>
          <w:spacing w:val="6"/>
        </w:rPr>
        <w:t>（四）历史文化街区内古桥、古道、古井、古塔、牌坊、城门、城墙等；</w:t>
      </w:r>
    </w:p>
    <w:p>
      <w:pPr>
        <w:adjustRightInd w:val="0"/>
        <w:snapToGrid w:val="0"/>
        <w:spacing w:line="560" w:lineRule="exact"/>
        <w:ind w:firstLine="664" w:firstLineChars="200"/>
        <w:rPr>
          <w:rFonts w:hint="default" w:ascii="FreeSerif" w:hAnsi="FreeSerif" w:cs="FreeSerif"/>
          <w:spacing w:val="6"/>
        </w:rPr>
      </w:pPr>
      <w:r>
        <w:rPr>
          <w:rFonts w:hint="default" w:ascii="FreeSerif" w:hAnsi="FreeSerif" w:cs="FreeSerif"/>
          <w:spacing w:val="6"/>
        </w:rPr>
        <w:t>（五）历史文化街区内街道、巷子的传统名称、历史建筑名称；</w:t>
      </w:r>
    </w:p>
    <w:p>
      <w:pPr>
        <w:pStyle w:val="2"/>
        <w:spacing w:line="560" w:lineRule="exact"/>
        <w:ind w:firstLine="490" w:firstLineChars="221"/>
        <w:rPr>
          <w:rFonts w:hint="default" w:ascii="FreeSerif" w:hAnsi="FreeSerif" w:eastAsia="仿宋_GB2312" w:cs="FreeSerif"/>
          <w:spacing w:val="6"/>
          <w:sz w:val="32"/>
          <w:szCs w:val="32"/>
        </w:rPr>
      </w:pPr>
      <w:r>
        <w:rPr>
          <w:rFonts w:eastAsia="黑体"/>
          <w:spacing w:val="6"/>
        </w:rPr>
        <w:pict>
          <v:shape id="_x0000_s1027" o:spid="_x0000_s1027" o:spt="202" type="#_x0000_t202" style="position:absolute;left:0pt;margin-left:14pt;margin-top:29.1pt;height:21.4pt;width:54.05pt;mso-position-horizontal-relative:margin;z-index:251660288;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2</w:t>
                  </w:r>
                  <w:r>
                    <w:rPr>
                      <w:rStyle w:val="9"/>
                      <w:rFonts w:hint="eastAsia"/>
                      <w:sz w:val="28"/>
                      <w:szCs w:val="28"/>
                    </w:rPr>
                    <w:t>—</w:t>
                  </w:r>
                </w:p>
              </w:txbxContent>
            </v:textbox>
          </v:shape>
        </w:pict>
      </w:r>
      <w:r>
        <w:rPr>
          <w:rFonts w:hint="default" w:ascii="FreeSerif" w:hAnsi="FreeSerif" w:eastAsia="仿宋_GB2312" w:cs="FreeSerif"/>
          <w:spacing w:val="6"/>
          <w:sz w:val="32"/>
          <w:szCs w:val="32"/>
        </w:rPr>
        <w:t>（六）历史文化街区内其他具有重要纪念意义、教育意义和</w:t>
      </w:r>
      <w:r>
        <w:rPr>
          <w:rFonts w:hint="default" w:ascii="FreeSerif" w:hAnsi="FreeSerif" w:eastAsia="仿宋_GB2312" w:cs="FreeSerif"/>
          <w:sz w:val="32"/>
          <w:szCs w:val="32"/>
        </w:rPr>
        <w:t>历史文化价值的</w:t>
      </w:r>
      <w:r>
        <w:rPr>
          <w:rFonts w:hint="default" w:ascii="FreeSerif" w:hAnsi="FreeSerif" w:eastAsia="仿宋_GB2312" w:cs="FreeSerif"/>
          <w:spacing w:val="6"/>
          <w:sz w:val="32"/>
          <w:szCs w:val="32"/>
        </w:rPr>
        <w:t>保护对象。</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color w:val="000000"/>
        </w:rPr>
        <w:t>在历史文化街区内涉及文物、非物质文化遗产、</w:t>
      </w:r>
      <w:r>
        <w:rPr>
          <w:rFonts w:hint="default" w:ascii="FreeSerif" w:hAnsi="FreeSerif" w:cs="FreeSerif"/>
        </w:rPr>
        <w:t>宗教活动场所和古树名木保护的，应当按照相关法律、行政法规、省的地方性法规和规章规定执行。</w:t>
      </w:r>
    </w:p>
    <w:p>
      <w:pPr>
        <w:adjustRightInd w:val="0"/>
        <w:snapToGrid w:val="0"/>
        <w:spacing w:line="560" w:lineRule="exact"/>
        <w:ind w:firstLine="664" w:firstLineChars="200"/>
        <w:rPr>
          <w:rFonts w:hint="default" w:ascii="FreeSerif" w:hAnsi="FreeSerif" w:cs="FreeSerif"/>
          <w:color w:val="000000"/>
        </w:rPr>
      </w:pPr>
      <w:r>
        <w:rPr>
          <w:rFonts w:hint="default" w:ascii="FreeSerif" w:hAnsi="FreeSerif" w:eastAsia="黑体" w:cs="FreeSerif"/>
          <w:color w:val="000000"/>
        </w:rPr>
        <w:t>第四条</w:t>
      </w:r>
      <w:r>
        <w:rPr>
          <w:spacing w:val="10"/>
        </w:rPr>
        <w:t xml:space="preserve">  </w:t>
      </w:r>
      <w:r>
        <w:rPr>
          <w:rFonts w:hint="default" w:ascii="FreeSerif" w:hAnsi="FreeSerif" w:cs="FreeSerif"/>
          <w:color w:val="000000"/>
        </w:rPr>
        <w:t>历史文化街区保护，应当遵循科学规划、保护优先、合理利用、发展传承的原则，维护历史文化遗产的真实性、</w:t>
      </w:r>
      <w:bookmarkStart w:id="21" w:name="_GoBack"/>
      <w:bookmarkEnd w:id="21"/>
      <w:r>
        <w:rPr>
          <w:rFonts w:hint="default" w:ascii="FreeSerif" w:hAnsi="FreeSerif" w:cs="FreeSerif"/>
          <w:color w:val="000000"/>
        </w:rPr>
        <w:t>完整性。</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第五条</w:t>
      </w:r>
      <w:r>
        <w:rPr>
          <w:spacing w:val="10"/>
        </w:rPr>
        <w:t xml:space="preserve">  </w:t>
      </w:r>
      <w:r>
        <w:rPr>
          <w:rFonts w:hint="default" w:ascii="FreeSerif" w:hAnsi="FreeSerif" w:cs="FreeSerif"/>
        </w:rPr>
        <w:t>市、县（市、区）人民政府负责历史文化街区保护、利用和管理工作，将历史文化街区的保护纳入国民经济和社会发展规划，所需资金纳入本级财政预算。</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市、县（市、区）人民政府应当根据本辖区实际情况明确历史文化街区的管理机构，负责日常保护和管理工作。</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第六条</w:t>
      </w:r>
      <w:r>
        <w:rPr>
          <w:spacing w:val="10"/>
        </w:rPr>
        <w:t xml:space="preserve">  </w:t>
      </w:r>
      <w:r>
        <w:rPr>
          <w:rFonts w:hint="default" w:ascii="FreeSerif" w:hAnsi="FreeSerif" w:cs="FreeSerif"/>
        </w:rPr>
        <w:t>住房和城乡建设部门负责本行政区域内历史文化街区的申报、保护规划的编制与实施、监督检查等具体工作。</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文物部门负责历史文化街区内文物保护单位、文物保护点的监督管理工作，协助住房和城乡建设部门做好历史文化街区保护规划的编制与实施、监督检查等工作。</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消防救援机构负责历史文化街区内火灾扑救、重大灾害事故和其他以抢救人员生命为主的应急救援工作，督促、指导相关单位开展消防工作。</w:t>
      </w:r>
    </w:p>
    <w:p>
      <w:pPr>
        <w:adjustRightInd w:val="0"/>
        <w:snapToGrid w:val="0"/>
        <w:spacing w:line="560" w:lineRule="exact"/>
        <w:ind w:firstLine="680" w:firstLineChars="200"/>
        <w:rPr>
          <w:rFonts w:hint="default" w:ascii="FreeSerif" w:hAnsi="FreeSerif" w:cs="FreeSerif"/>
          <w:color w:val="FF0000"/>
        </w:rPr>
      </w:pPr>
      <w:r>
        <w:rPr>
          <w:rFonts w:eastAsia="黑体"/>
          <w:spacing w:val="10"/>
        </w:rPr>
        <w:pict>
          <v:shape id="_x0000_s1028" o:spid="_x0000_s1028" o:spt="202" type="#_x0000_t202" style="position:absolute;left:0pt;margin-left:392.75pt;margin-top:57.1pt;height:21.4pt;width:54.05pt;mso-position-horizontal-relative:margin;z-index:251661312;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3</w:t>
                  </w:r>
                  <w:r>
                    <w:rPr>
                      <w:rStyle w:val="9"/>
                      <w:rFonts w:hint="eastAsia"/>
                      <w:sz w:val="28"/>
                      <w:szCs w:val="28"/>
                    </w:rPr>
                    <w:t>—</w:t>
                  </w:r>
                </w:p>
              </w:txbxContent>
            </v:textbox>
          </v:shape>
        </w:pict>
      </w:r>
      <w:r>
        <w:rPr>
          <w:rFonts w:hint="default" w:ascii="FreeSerif" w:hAnsi="FreeSerif" w:cs="FreeSerif"/>
        </w:rPr>
        <w:t>自然资源和规划、公安、财政、综合行政执法、农业农村、市场监管、水利、民政、卫生健康、应急管理等有关部门按照各自职责分工，履行相应的历史文化街区保护职责。</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历史文化街区所在地的乡（镇）人民政府或者街道办事处、村（居）民委员会应当协助有关部门、历史文化街区的管理机构做好保护工作。</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第七条</w:t>
      </w:r>
      <w:r>
        <w:rPr>
          <w:spacing w:val="10"/>
        </w:rPr>
        <w:t xml:space="preserve">  </w:t>
      </w:r>
      <w:r>
        <w:rPr>
          <w:rFonts w:hint="default" w:ascii="FreeSerif" w:hAnsi="FreeSerif" w:cs="FreeSerif"/>
        </w:rPr>
        <w:t>市人民政府应当设立市历史文化街区保护专家委员会，承担市历史文化街区和历史建筑的审查、调整、撤销及其规划、保护等有关事项的论证工作，为市人民政府决策提供咨询意见。</w:t>
      </w:r>
      <w:bookmarkStart w:id="4" w:name="tiao_6_kuan_2"/>
      <w:bookmarkEnd w:id="4"/>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市历史文化街区保护专家委员会</w:t>
      </w:r>
      <w:r>
        <w:rPr>
          <w:rFonts w:hint="default" w:ascii="FreeSerif" w:hAnsi="FreeSerif" w:cs="FreeSerif"/>
          <w:kern w:val="0"/>
        </w:rPr>
        <w:t>的组成办法和工作规则由市人民政府制定。</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第八条</w:t>
      </w:r>
      <w:r>
        <w:rPr>
          <w:spacing w:val="10"/>
        </w:rPr>
        <w:t xml:space="preserve">  </w:t>
      </w:r>
      <w:r>
        <w:rPr>
          <w:rFonts w:hint="default" w:ascii="FreeSerif" w:hAnsi="FreeSerif" w:cs="FreeSerif"/>
        </w:rPr>
        <w:t>鼓励组织和个人通过捐赠、资助、提供技术或者志愿服务等方式，参与历史文化街区的保护利用。</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对在历史文化街区保护工作中作出突出贡献的组织和个人，由市、县（市、区）人民政府依照国家和省有关规定给予褒扬。</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第九条</w:t>
      </w:r>
      <w:r>
        <w:rPr>
          <w:spacing w:val="10"/>
        </w:rPr>
        <w:t xml:space="preserve">  </w:t>
      </w:r>
      <w:r>
        <w:rPr>
          <w:rFonts w:hint="default" w:ascii="FreeSerif" w:hAnsi="FreeSerif" w:cs="FreeSerif"/>
        </w:rPr>
        <w:t>市、县（市、区）人民政府和有关部门应当加强历史文化街区保护的研究、宣传、教育工作。</w:t>
      </w:r>
    </w:p>
    <w:p>
      <w:pPr>
        <w:spacing w:line="560" w:lineRule="exact"/>
        <w:ind w:firstLine="664" w:firstLineChars="200"/>
        <w:rPr>
          <w:rFonts w:hint="default" w:ascii="FreeSerif" w:hAnsi="FreeSerif" w:cs="FreeSerif"/>
        </w:rPr>
      </w:pPr>
      <w:r>
        <w:rPr>
          <w:rFonts w:hint="default" w:ascii="FreeSerif" w:hAnsi="FreeSerif" w:cs="FreeSerif"/>
        </w:rPr>
        <w:t>广播、电视、报刊、网络等媒体应当加强历史文化街区文化内涵的宣传和教育，普及保护知识，</w:t>
      </w:r>
      <w:r>
        <w:rPr>
          <w:rFonts w:hint="default" w:ascii="FreeSerif" w:hAnsi="FreeSerif" w:cs="FreeSerif"/>
          <w:kern w:val="0"/>
        </w:rPr>
        <w:t>推广、介绍衢州特色历史文化，</w:t>
      </w:r>
      <w:r>
        <w:rPr>
          <w:rFonts w:hint="default" w:ascii="FreeSerif" w:hAnsi="FreeSerif" w:cs="FreeSerif"/>
        </w:rPr>
        <w:t>提高全社会保护意识。</w:t>
      </w:r>
    </w:p>
    <w:p>
      <w:pPr>
        <w:adjustRightInd w:val="0"/>
        <w:snapToGrid w:val="0"/>
        <w:spacing w:line="560" w:lineRule="exact"/>
        <w:ind w:firstLine="680" w:firstLineChars="200"/>
        <w:rPr>
          <w:rFonts w:hint="default" w:ascii="FreeSerif" w:hAnsi="FreeSerif" w:cs="FreeSerif"/>
        </w:rPr>
      </w:pPr>
      <w:r>
        <w:rPr>
          <w:rFonts w:eastAsia="黑体"/>
          <w:spacing w:val="10"/>
        </w:rPr>
        <w:pict>
          <v:shape id="_x0000_s1029" o:spid="_x0000_s1029" o:spt="202" type="#_x0000_t202" style="position:absolute;left:0pt;margin-left:17pt;margin-top:59.35pt;height:21.4pt;width:54.05pt;mso-position-horizontal-relative:margin;z-index:251662336;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4</w:t>
                  </w:r>
                  <w:r>
                    <w:rPr>
                      <w:rStyle w:val="9"/>
                      <w:rFonts w:hint="eastAsia"/>
                      <w:sz w:val="28"/>
                      <w:szCs w:val="28"/>
                    </w:rPr>
                    <w:t>—</w:t>
                  </w:r>
                </w:p>
              </w:txbxContent>
            </v:textbox>
          </v:shape>
        </w:pict>
      </w:r>
      <w:r>
        <w:rPr>
          <w:rFonts w:hint="default" w:ascii="FreeSerif" w:hAnsi="FreeSerif" w:eastAsia="黑体" w:cs="FreeSerif"/>
          <w:color w:val="000000"/>
        </w:rPr>
        <w:t>第十条</w:t>
      </w:r>
      <w:r>
        <w:rPr>
          <w:spacing w:val="10"/>
        </w:rPr>
        <w:t xml:space="preserve">  </w:t>
      </w:r>
      <w:r>
        <w:rPr>
          <w:rFonts w:hint="default" w:ascii="FreeSerif" w:hAnsi="FreeSerif" w:cs="FreeSerif"/>
        </w:rPr>
        <w:t>任何组织和个人，对破坏历史文化街区及其历史建筑的违法行为，有权劝阻、举报。</w:t>
      </w:r>
    </w:p>
    <w:p>
      <w:pPr>
        <w:adjustRightInd w:val="0"/>
        <w:snapToGrid w:val="0"/>
        <w:spacing w:line="560" w:lineRule="exact"/>
        <w:ind w:firstLine="664" w:firstLineChars="200"/>
        <w:rPr>
          <w:rFonts w:hint="default" w:ascii="FreeSerif" w:hAnsi="FreeSerif" w:cs="FreeSerif"/>
        </w:rPr>
      </w:pPr>
    </w:p>
    <w:p>
      <w:pPr>
        <w:adjustRightInd w:val="0"/>
        <w:snapToGrid w:val="0"/>
        <w:spacing w:line="560" w:lineRule="exact"/>
        <w:jc w:val="center"/>
        <w:rPr>
          <w:rFonts w:hint="default" w:ascii="FreeSerif" w:hAnsi="FreeSerif" w:eastAsia="黑体" w:cs="FreeSerif"/>
          <w:b w:val="0"/>
          <w:bCs w:val="0"/>
        </w:rPr>
      </w:pPr>
      <w:r>
        <w:rPr>
          <w:rFonts w:hint="default" w:ascii="FreeSerif" w:hAnsi="FreeSerif" w:eastAsia="黑体" w:cs="FreeSerif"/>
          <w:bCs/>
        </w:rPr>
        <w:t xml:space="preserve">第二章  </w:t>
      </w:r>
      <w:r>
        <w:rPr>
          <w:rFonts w:hint="default" w:ascii="FreeSerif" w:hAnsi="FreeSerif" w:eastAsia="黑体" w:cs="FreeSerif"/>
          <w:b w:val="0"/>
          <w:bCs w:val="0"/>
        </w:rPr>
        <w:t>申报与规划</w:t>
      </w:r>
    </w:p>
    <w:p>
      <w:pPr>
        <w:adjustRightInd w:val="0"/>
        <w:snapToGrid w:val="0"/>
        <w:spacing w:line="560" w:lineRule="exact"/>
        <w:rPr>
          <w:rFonts w:hint="default" w:ascii="FreeSerif" w:hAnsi="FreeSerif" w:cs="FreeSerif"/>
          <w:bCs/>
        </w:rPr>
      </w:pPr>
    </w:p>
    <w:p>
      <w:pPr>
        <w:adjustRightInd w:val="0"/>
        <w:snapToGrid w:val="0"/>
        <w:spacing w:line="560" w:lineRule="exact"/>
        <w:ind w:firstLine="664" w:firstLineChars="200"/>
        <w:rPr>
          <w:rFonts w:hint="default" w:ascii="FreeSerif" w:hAnsi="FreeSerif" w:cs="FreeSerif"/>
          <w:color w:val="000000"/>
          <w:shd w:val="pct10" w:color="auto" w:fill="FFFFFF"/>
          <w:lang w:val="zh-CN"/>
        </w:rPr>
      </w:pPr>
      <w:r>
        <w:rPr>
          <w:rFonts w:hint="default" w:ascii="FreeSerif" w:hAnsi="FreeSerif" w:eastAsia="黑体" w:cs="FreeSerif"/>
          <w:color w:val="000000"/>
        </w:rPr>
        <w:t>第十一条</w:t>
      </w:r>
      <w:r>
        <w:rPr>
          <w:spacing w:val="10"/>
        </w:rPr>
        <w:t xml:space="preserve">  </w:t>
      </w:r>
      <w:r>
        <w:rPr>
          <w:rFonts w:hint="default" w:ascii="FreeSerif" w:hAnsi="FreeSerif" w:cs="FreeSerif"/>
          <w:color w:val="000000"/>
          <w:lang w:val="zh-CN"/>
        </w:rPr>
        <w:t>省历史文化街区的申报、批准的条件和程序，依照《浙江省历史文化名城名镇名村保护条例》的规定执行。</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申报市历史文化街区的，由所在地的县（市、区）人民政府提出申请，经市住房和城乡建设部门会同市文物</w:t>
      </w:r>
      <w:r>
        <w:rPr>
          <w:rFonts w:hint="default" w:ascii="FreeSerif" w:hAnsi="FreeSerif" w:cs="FreeSerif"/>
          <w:bCs/>
        </w:rPr>
        <w:t>、自然资源和规划</w:t>
      </w:r>
      <w:r>
        <w:rPr>
          <w:rFonts w:hint="default" w:ascii="FreeSerif" w:hAnsi="FreeSerif" w:cs="FreeSerif"/>
        </w:rPr>
        <w:t>部门组织有关部门进行论证，提出审查意见，报市人民政府批准公布。</w:t>
      </w:r>
    </w:p>
    <w:p>
      <w:pPr>
        <w:adjustRightInd w:val="0"/>
        <w:snapToGrid w:val="0"/>
        <w:spacing w:line="560" w:lineRule="exact"/>
        <w:ind w:firstLine="664" w:firstLineChars="200"/>
        <w:rPr>
          <w:rFonts w:hint="default" w:ascii="FreeSerif" w:hAnsi="FreeSerif" w:cs="FreeSerif"/>
          <w:color w:val="000000"/>
          <w:lang w:val="zh-CN"/>
        </w:rPr>
      </w:pPr>
      <w:r>
        <w:rPr>
          <w:rFonts w:hint="default" w:ascii="FreeSerif" w:hAnsi="FreeSerif" w:cs="FreeSerif"/>
        </w:rPr>
        <w:t>市历史文化街区的申报、批准的条件，由市人民政府确定并公布。</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第十二条</w:t>
      </w:r>
      <w:r>
        <w:rPr>
          <w:spacing w:val="10"/>
        </w:rPr>
        <w:t xml:space="preserve">  </w:t>
      </w:r>
      <w:r>
        <w:rPr>
          <w:rFonts w:hint="default" w:ascii="FreeSerif" w:hAnsi="FreeSerif" w:cs="FreeSerif"/>
        </w:rPr>
        <w:t>历史文化街区保护规划应当包括下列内容：</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（一）评估历史文化价值、特点和存在问题；</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（二）确定保护原则和保护内容；</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（三）确定保护范围，包括核心保护范围和建设控制地带界线，制定相应的保护控制措施；</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（四）提出保护范围内建筑物、构筑物和环境要素的分类保护要求，对历史建筑进行编号</w:t>
      </w:r>
      <w:r>
        <w:rPr>
          <w:rFonts w:hint="default" w:ascii="FreeSerif" w:hAnsi="FreeSerif" w:cs="FreeSerif"/>
          <w:b/>
        </w:rPr>
        <w:t>，</w:t>
      </w:r>
      <w:r>
        <w:rPr>
          <w:rFonts w:hint="default" w:ascii="FreeSerif" w:hAnsi="FreeSerif" w:cs="FreeSerif"/>
        </w:rPr>
        <w:t>分别提出保护利用的内容和要求；</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（五）提出延续继承和弘扬传统文化、保护非物质文化遗产的内容和规划措施；</w:t>
      </w:r>
    </w:p>
    <w:p>
      <w:pPr>
        <w:adjustRightInd w:val="0"/>
        <w:snapToGrid w:val="0"/>
        <w:spacing w:line="560" w:lineRule="exact"/>
        <w:ind w:firstLine="680" w:firstLineChars="200"/>
        <w:rPr>
          <w:rFonts w:hint="default" w:ascii="FreeSerif" w:hAnsi="FreeSerif" w:cs="FreeSerif"/>
        </w:rPr>
      </w:pPr>
      <w:r>
        <w:rPr>
          <w:rFonts w:eastAsia="黑体"/>
          <w:spacing w:val="10"/>
        </w:rPr>
        <w:pict>
          <v:shape id="_x0000_s1030" o:spid="_x0000_s1030" o:spt="202" type="#_x0000_t202" style="position:absolute;left:0pt;margin-left:396.5pt;margin-top:30.6pt;height:21.4pt;width:54.05pt;mso-position-horizontal-relative:margin;z-index:251663360;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5</w:t>
                  </w:r>
                  <w:r>
                    <w:rPr>
                      <w:rStyle w:val="9"/>
                      <w:rFonts w:hint="eastAsia"/>
                      <w:sz w:val="28"/>
                      <w:szCs w:val="28"/>
                    </w:rPr>
                    <w:t>—</w:t>
                  </w:r>
                </w:p>
              </w:txbxContent>
            </v:textbox>
          </v:shape>
        </w:pict>
      </w:r>
      <w:r>
        <w:rPr>
          <w:rFonts w:hint="default" w:ascii="FreeSerif" w:hAnsi="FreeSerif" w:cs="FreeSerif"/>
        </w:rPr>
        <w:t>（六）提出改善交通等基础设施、公共服务设施、居住环境的规划方案；</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（七）提出规划实施保障措施；</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（八）法律、行政法规、省的地方性法规和规章规定的其他内容。</w:t>
      </w:r>
    </w:p>
    <w:p>
      <w:pPr>
        <w:adjustRightInd w:val="0"/>
        <w:snapToGrid w:val="0"/>
        <w:spacing w:line="560" w:lineRule="exact"/>
        <w:ind w:firstLine="664" w:firstLineChars="200"/>
        <w:rPr>
          <w:rFonts w:hint="default" w:ascii="FreeSerif" w:hAnsi="FreeSerif" w:cs="FreeSerif"/>
          <w:shd w:val="pct10" w:color="auto" w:fill="FFFFFF"/>
          <w:lang w:val="zh-CN"/>
        </w:rPr>
      </w:pPr>
      <w:r>
        <w:rPr>
          <w:rFonts w:hint="default" w:ascii="FreeSerif" w:hAnsi="FreeSerif" w:eastAsia="黑体" w:cs="FreeSerif"/>
          <w:color w:val="000000"/>
        </w:rPr>
        <w:t>第十三条</w:t>
      </w:r>
      <w:r>
        <w:rPr>
          <w:spacing w:val="10"/>
        </w:rPr>
        <w:t xml:space="preserve">  </w:t>
      </w:r>
      <w:r>
        <w:rPr>
          <w:rFonts w:hint="default" w:ascii="FreeSerif" w:hAnsi="FreeSerif" w:cs="FreeSerif"/>
        </w:rPr>
        <w:t>省历史文化街区保护规划的编制、报送审批、公布、修改要求，</w:t>
      </w:r>
      <w:r>
        <w:rPr>
          <w:rFonts w:hint="default" w:ascii="FreeSerif" w:hAnsi="FreeSerif" w:cs="FreeSerif"/>
          <w:lang w:val="zh-CN"/>
        </w:rPr>
        <w:t>依照《浙江省历史文化名城名镇名村保护条例》的规定执行。</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县（市、区）人民政府应当自市历史文化街区批准公布之日起一年内组织编制完成保护规划，并报送市人民政府审批。</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rPr>
        <w:t>第十四条</w:t>
      </w:r>
      <w:r>
        <w:rPr>
          <w:spacing w:val="10"/>
        </w:rPr>
        <w:t xml:space="preserve">  </w:t>
      </w:r>
      <w:r>
        <w:rPr>
          <w:rFonts w:hint="default" w:ascii="FreeSerif" w:hAnsi="FreeSerif" w:cs="FreeSerif"/>
        </w:rPr>
        <w:t>市历史文化街区保护规划报送审批前，组织编制机关应当将保护规划草案予以公告，并通过论证会等方式征求专家和公众的意见。公告时间不少于三十日。</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保护规划草案涉及房屋征收、土地征收的，应当举行听证。</w:t>
      </w:r>
    </w:p>
    <w:p>
      <w:pPr>
        <w:adjustRightInd w:val="0"/>
        <w:snapToGrid w:val="0"/>
        <w:spacing w:line="560" w:lineRule="exact"/>
        <w:ind w:firstLine="664" w:firstLineChars="200"/>
        <w:rPr>
          <w:rFonts w:hint="default" w:ascii="FreeSerif" w:hAnsi="FreeSerif" w:cs="FreeSerif"/>
        </w:rPr>
      </w:pPr>
      <w:bookmarkStart w:id="5" w:name="tiao_19_kuan_3"/>
      <w:bookmarkEnd w:id="5"/>
      <w:r>
        <w:rPr>
          <w:rFonts w:hint="default" w:ascii="FreeSerif" w:hAnsi="FreeSerif" w:cs="FreeSerif"/>
        </w:rPr>
        <w:t>组织编制机关应当充分考虑专家和公众的意见，并在报送审批的材料中附具意见采纳情况以及理由；经听证的，还应当附具听证笔录。</w:t>
      </w:r>
    </w:p>
    <w:p>
      <w:pPr>
        <w:widowControl/>
        <w:shd w:val="clear" w:color="auto" w:fill="FFFFFF"/>
        <w:spacing w:line="560" w:lineRule="exact"/>
        <w:ind w:firstLine="680" w:firstLineChars="200"/>
        <w:jc w:val="left"/>
        <w:textAlignment w:val="baseline"/>
        <w:rPr>
          <w:rFonts w:hint="default" w:ascii="FreeSerif" w:hAnsi="FreeSerif" w:cs="FreeSerif"/>
          <w:color w:val="333333"/>
          <w:kern w:val="0"/>
        </w:rPr>
      </w:pPr>
      <w:bookmarkStart w:id="6" w:name="tiao_20_kuan_1"/>
      <w:bookmarkEnd w:id="6"/>
      <w:r>
        <w:rPr>
          <w:rFonts w:eastAsia="黑体"/>
          <w:spacing w:val="10"/>
        </w:rPr>
        <w:pict>
          <v:shape id="_x0000_s1031" o:spid="_x0000_s1031" o:spt="202" type="#_x0000_t202" style="position:absolute;left:0pt;margin-left:16.25pt;margin-top:169.85pt;height:21.4pt;width:54.05pt;mso-position-horizontal-relative:margin;z-index:251664384;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6</w:t>
                  </w:r>
                  <w:r>
                    <w:rPr>
                      <w:rStyle w:val="9"/>
                      <w:rFonts w:hint="eastAsia"/>
                      <w:sz w:val="28"/>
                      <w:szCs w:val="28"/>
                    </w:rPr>
                    <w:t>—</w:t>
                  </w:r>
                </w:p>
              </w:txbxContent>
            </v:textbox>
          </v:shape>
        </w:pict>
      </w:r>
      <w:r>
        <w:rPr>
          <w:rFonts w:hint="default" w:ascii="FreeSerif" w:hAnsi="FreeSerif" w:eastAsia="黑体" w:cs="FreeSerif"/>
        </w:rPr>
        <w:t>第十五条</w:t>
      </w:r>
      <w:r>
        <w:rPr>
          <w:spacing w:val="10"/>
        </w:rPr>
        <w:t xml:space="preserve">  </w:t>
      </w:r>
      <w:r>
        <w:rPr>
          <w:rFonts w:hint="default" w:ascii="FreeSerif" w:hAnsi="FreeSerif" w:cs="FreeSerif"/>
        </w:rPr>
        <w:t>市历史文化街区</w:t>
      </w:r>
      <w:r>
        <w:rPr>
          <w:rFonts w:hint="default" w:ascii="FreeSerif" w:hAnsi="FreeSerif" w:cs="FreeSerif"/>
          <w:color w:val="333333"/>
          <w:kern w:val="0"/>
        </w:rPr>
        <w:t>保护规划报送审批前，应当先经组织编制机关的本级人民代表大会常务委员会审议。保护规划报送审批时，应当将审议意见和根据审议意见修改规划的情况一并报送。</w:t>
      </w:r>
    </w:p>
    <w:p>
      <w:pPr>
        <w:widowControl/>
        <w:shd w:val="clear" w:color="auto" w:fill="FFFFFF"/>
        <w:spacing w:line="560" w:lineRule="exact"/>
        <w:jc w:val="left"/>
        <w:textAlignment w:val="baseline"/>
        <w:rPr>
          <w:rFonts w:hint="default" w:ascii="FreeSerif" w:hAnsi="FreeSerif" w:cs="FreeSerif"/>
          <w:color w:val="333333"/>
          <w:kern w:val="0"/>
        </w:rPr>
      </w:pPr>
      <w:bookmarkStart w:id="7" w:name="tiao_21"/>
      <w:bookmarkEnd w:id="7"/>
      <w:r>
        <w:rPr>
          <w:rFonts w:hint="default" w:ascii="FreeSerif" w:hAnsi="FreeSerif" w:cs="FreeSerif"/>
          <w:b/>
          <w:bCs/>
          <w:color w:val="333333"/>
          <w:kern w:val="0"/>
        </w:rPr>
        <w:t>　</w:t>
      </w:r>
      <w:r>
        <w:rPr>
          <w:rFonts w:hint="default" w:ascii="FreeSerif" w:hAnsi="FreeSerif" w:cs="FreeSerif"/>
          <w:b/>
          <w:bCs/>
          <w:kern w:val="0"/>
        </w:rPr>
        <w:t>　</w:t>
      </w:r>
      <w:bookmarkStart w:id="8" w:name="tiao_21_kuan_1"/>
      <w:bookmarkEnd w:id="8"/>
      <w:r>
        <w:rPr>
          <w:rFonts w:hint="default" w:ascii="FreeSerif" w:hAnsi="FreeSerif" w:eastAsia="黑体" w:cs="FreeSerif"/>
        </w:rPr>
        <w:t>第十六条</w:t>
      </w:r>
      <w:r>
        <w:rPr>
          <w:spacing w:val="10"/>
        </w:rPr>
        <w:t xml:space="preserve">  </w:t>
      </w:r>
      <w:r>
        <w:rPr>
          <w:rFonts w:hint="default" w:ascii="FreeSerif" w:hAnsi="FreeSerif" w:cs="FreeSerif"/>
        </w:rPr>
        <w:t>市住房和城乡建设部门</w:t>
      </w:r>
      <w:r>
        <w:rPr>
          <w:rFonts w:hint="default" w:ascii="FreeSerif" w:hAnsi="FreeSerif" w:cs="FreeSerif"/>
          <w:color w:val="333333"/>
          <w:kern w:val="0"/>
        </w:rPr>
        <w:t>应当会同市文物部门自收到报批的</w:t>
      </w:r>
      <w:r>
        <w:rPr>
          <w:rFonts w:hint="default" w:ascii="FreeSerif" w:hAnsi="FreeSerif" w:cs="FreeSerif"/>
        </w:rPr>
        <w:t>市历史文化街区</w:t>
      </w:r>
      <w:r>
        <w:rPr>
          <w:rFonts w:hint="default" w:ascii="FreeSerif" w:hAnsi="FreeSerif" w:cs="FreeSerif"/>
          <w:color w:val="333333"/>
          <w:kern w:val="0"/>
        </w:rPr>
        <w:t>保护规划之日起三个月内，组织有关部门、专家进行审查，提出审查意见，报市人民政府批准。</w:t>
      </w:r>
    </w:p>
    <w:p>
      <w:pPr>
        <w:adjustRightInd w:val="0"/>
        <w:snapToGrid w:val="0"/>
        <w:spacing w:line="560" w:lineRule="exact"/>
        <w:ind w:firstLine="664" w:firstLineChars="200"/>
        <w:rPr>
          <w:rFonts w:hint="default" w:ascii="FreeSerif" w:hAnsi="FreeSerif" w:cs="FreeSerif"/>
          <w:bCs/>
        </w:rPr>
      </w:pPr>
      <w:r>
        <w:rPr>
          <w:rFonts w:hint="default" w:ascii="FreeSerif" w:hAnsi="FreeSerif" w:eastAsia="黑体" w:cs="FreeSerif"/>
        </w:rPr>
        <w:t>第十七条</w:t>
      </w:r>
      <w:r>
        <w:rPr>
          <w:spacing w:val="10"/>
        </w:rPr>
        <w:t xml:space="preserve">  </w:t>
      </w:r>
      <w:r>
        <w:rPr>
          <w:rFonts w:hint="default" w:ascii="FreeSerif" w:hAnsi="FreeSerif" w:cs="FreeSerif"/>
          <w:bCs/>
        </w:rPr>
        <w:t>组织编制机关应当自</w:t>
      </w:r>
      <w:r>
        <w:rPr>
          <w:rFonts w:hint="default" w:ascii="FreeSerif" w:hAnsi="FreeSerif" w:cs="FreeSerif"/>
        </w:rPr>
        <w:t>市历史文化街区</w:t>
      </w:r>
      <w:r>
        <w:rPr>
          <w:rFonts w:hint="default" w:ascii="FreeSerif" w:hAnsi="FreeSerif" w:cs="FreeSerif"/>
          <w:bCs/>
        </w:rPr>
        <w:t>保护规划批准之日起三十日内公布经依法批准的保护规划。</w:t>
      </w:r>
    </w:p>
    <w:p>
      <w:pPr>
        <w:adjustRightInd w:val="0"/>
        <w:snapToGrid w:val="0"/>
        <w:spacing w:line="560" w:lineRule="exact"/>
        <w:ind w:firstLine="664" w:firstLineChars="200"/>
        <w:rPr>
          <w:rFonts w:hint="default" w:ascii="FreeSerif" w:hAnsi="FreeSerif" w:cs="FreeSerif"/>
          <w:bCs/>
        </w:rPr>
      </w:pPr>
      <w:bookmarkStart w:id="9" w:name="tiao_22_kuan_2"/>
      <w:bookmarkEnd w:id="9"/>
      <w:r>
        <w:rPr>
          <w:rFonts w:hint="default" w:ascii="FreeSerif" w:hAnsi="FreeSerif" w:cs="FreeSerif"/>
          <w:bCs/>
        </w:rPr>
        <w:t>经依法批准的</w:t>
      </w:r>
      <w:r>
        <w:rPr>
          <w:rFonts w:hint="default" w:ascii="FreeSerif" w:hAnsi="FreeSerif" w:cs="FreeSerif"/>
        </w:rPr>
        <w:t>市历史文化街区</w:t>
      </w:r>
      <w:r>
        <w:rPr>
          <w:rFonts w:hint="default" w:ascii="FreeSerif" w:hAnsi="FreeSerif" w:cs="FreeSerif"/>
          <w:bCs/>
        </w:rPr>
        <w:t>保护规划是保护和管理市历史文化街区的依据。任何组织和个人应当遵守保护规划，服从规划管理。</w:t>
      </w:r>
    </w:p>
    <w:p>
      <w:pPr>
        <w:adjustRightInd w:val="0"/>
        <w:snapToGrid w:val="0"/>
        <w:spacing w:line="560" w:lineRule="exact"/>
        <w:ind w:firstLine="664" w:firstLineChars="200"/>
        <w:rPr>
          <w:rFonts w:hint="default" w:ascii="FreeSerif" w:hAnsi="FreeSerif" w:cs="FreeSerif"/>
          <w:lang w:val="zh-CN"/>
        </w:rPr>
      </w:pPr>
      <w:r>
        <w:rPr>
          <w:rFonts w:hint="default" w:ascii="FreeSerif" w:hAnsi="FreeSerif" w:eastAsia="黑体" w:cs="FreeSerif"/>
        </w:rPr>
        <w:t>第十八条</w:t>
      </w:r>
      <w:r>
        <w:rPr>
          <w:spacing w:val="10"/>
        </w:rPr>
        <w:t xml:space="preserve">  </w:t>
      </w:r>
      <w:r>
        <w:rPr>
          <w:rFonts w:hint="default" w:ascii="FreeSerif" w:hAnsi="FreeSerif" w:cs="FreeSerif"/>
          <w:lang w:val="zh-CN"/>
        </w:rPr>
        <w:t>经依法批准的</w:t>
      </w:r>
      <w:r>
        <w:rPr>
          <w:rFonts w:hint="default" w:ascii="FreeSerif" w:hAnsi="FreeSerif" w:cs="FreeSerif"/>
        </w:rPr>
        <w:t>市</w:t>
      </w:r>
      <w:r>
        <w:rPr>
          <w:rFonts w:hint="default" w:ascii="FreeSerif" w:hAnsi="FreeSerif" w:cs="FreeSerif"/>
          <w:lang w:val="zh-CN"/>
        </w:rPr>
        <w:t>历史文化街区保护规划，不得擅自修改。</w:t>
      </w:r>
    </w:p>
    <w:p>
      <w:pPr>
        <w:adjustRightInd w:val="0"/>
        <w:snapToGrid w:val="0"/>
        <w:spacing w:line="560" w:lineRule="exact"/>
        <w:ind w:firstLine="664" w:firstLineChars="200"/>
        <w:rPr>
          <w:rFonts w:hint="default" w:ascii="FreeSerif" w:hAnsi="FreeSerif" w:cs="FreeSerif"/>
          <w:lang w:val="zh-CN"/>
        </w:rPr>
      </w:pPr>
      <w:r>
        <w:rPr>
          <w:rFonts w:hint="default" w:ascii="FreeSerif" w:hAnsi="FreeSerif" w:cs="FreeSerif"/>
          <w:lang w:val="zh-CN"/>
        </w:rPr>
        <w:t>有下列情形之一，确需修改</w:t>
      </w:r>
      <w:r>
        <w:rPr>
          <w:rFonts w:hint="default" w:ascii="FreeSerif" w:hAnsi="FreeSerif" w:cs="FreeSerif"/>
        </w:rPr>
        <w:t>市历史文化街区</w:t>
      </w:r>
      <w:r>
        <w:rPr>
          <w:rFonts w:hint="default" w:ascii="FreeSerif" w:hAnsi="FreeSerif" w:cs="FreeSerif"/>
          <w:lang w:val="zh-CN"/>
        </w:rPr>
        <w:t>保护规划的，县（市、区）人民政府应当专题报经市人民政府同意后，方可编制修改方案：</w:t>
      </w:r>
    </w:p>
    <w:p>
      <w:pPr>
        <w:adjustRightInd w:val="0"/>
        <w:snapToGrid w:val="0"/>
        <w:spacing w:line="560" w:lineRule="exact"/>
        <w:ind w:firstLine="664" w:firstLineChars="200"/>
        <w:rPr>
          <w:rFonts w:hint="default" w:ascii="FreeSerif" w:hAnsi="FreeSerif" w:cs="FreeSerif"/>
          <w:lang w:val="zh-CN"/>
        </w:rPr>
      </w:pPr>
      <w:r>
        <w:rPr>
          <w:rFonts w:hint="default" w:ascii="FreeSerif" w:hAnsi="FreeSerif" w:cs="FreeSerif"/>
          <w:lang w:val="zh-CN"/>
        </w:rPr>
        <w:t>（一）保护规划所依据的法律、行政法规、省的地方性法规发生调整，影响原保护规划实施的；</w:t>
      </w:r>
    </w:p>
    <w:p>
      <w:pPr>
        <w:adjustRightInd w:val="0"/>
        <w:snapToGrid w:val="0"/>
        <w:spacing w:line="560" w:lineRule="exact"/>
        <w:ind w:firstLine="664" w:firstLineChars="200"/>
        <w:rPr>
          <w:rFonts w:hint="default" w:ascii="FreeSerif" w:hAnsi="FreeSerif" w:cs="FreeSerif"/>
          <w:lang w:val="zh-CN"/>
        </w:rPr>
      </w:pPr>
      <w:r>
        <w:rPr>
          <w:rFonts w:hint="default" w:ascii="FreeSerif" w:hAnsi="FreeSerif" w:cs="FreeSerif"/>
          <w:lang w:val="zh-CN"/>
        </w:rPr>
        <w:t>（二）新发现地下遗址等重要历史文化遗存，确需修改的；</w:t>
      </w:r>
    </w:p>
    <w:p>
      <w:pPr>
        <w:adjustRightInd w:val="0"/>
        <w:snapToGrid w:val="0"/>
        <w:spacing w:line="560" w:lineRule="exact"/>
        <w:ind w:firstLine="664" w:firstLineChars="200"/>
        <w:rPr>
          <w:rFonts w:hint="default" w:ascii="FreeSerif" w:hAnsi="FreeSerif" w:cs="FreeSerif"/>
          <w:lang w:val="zh-CN"/>
        </w:rPr>
      </w:pPr>
      <w:r>
        <w:rPr>
          <w:rFonts w:hint="default" w:ascii="FreeSerif" w:hAnsi="FreeSerif" w:cs="FreeSerif"/>
          <w:lang w:val="zh-CN"/>
        </w:rPr>
        <w:t>（三）因自然灾害或者重大事故等原因，致使历史文化街区内的历史文化遗存与环境发生重大变化的；</w:t>
      </w:r>
    </w:p>
    <w:p>
      <w:pPr>
        <w:adjustRightInd w:val="0"/>
        <w:snapToGrid w:val="0"/>
        <w:spacing w:line="560" w:lineRule="exact"/>
        <w:ind w:firstLine="664" w:firstLineChars="200"/>
        <w:rPr>
          <w:rFonts w:hint="default" w:ascii="FreeSerif" w:hAnsi="FreeSerif" w:cs="FreeSerif"/>
          <w:lang w:val="zh-CN"/>
        </w:rPr>
      </w:pPr>
      <w:r>
        <w:rPr>
          <w:rFonts w:hint="default" w:ascii="FreeSerif" w:hAnsi="FreeSerif" w:cs="FreeSerif"/>
          <w:lang w:val="zh-CN"/>
        </w:rPr>
        <w:t>（四）因国家、省重大工程建设，确需修改的。</w:t>
      </w:r>
    </w:p>
    <w:p>
      <w:pPr>
        <w:adjustRightInd w:val="0"/>
        <w:snapToGrid w:val="0"/>
        <w:spacing w:line="560" w:lineRule="exact"/>
        <w:ind w:firstLine="664" w:firstLineChars="200"/>
        <w:rPr>
          <w:rFonts w:hint="default" w:ascii="FreeSerif" w:hAnsi="FreeSerif" w:cs="FreeSerif"/>
          <w:lang w:val="zh-CN"/>
        </w:rPr>
      </w:pPr>
      <w:r>
        <w:rPr>
          <w:rFonts w:hint="default" w:ascii="FreeSerif" w:hAnsi="FreeSerif" w:cs="FreeSerif"/>
          <w:lang w:val="zh-CN"/>
        </w:rPr>
        <w:t>修改后的保护规划，应当按照本条例规定的程序重新报送审批和公布。</w:t>
      </w:r>
    </w:p>
    <w:p>
      <w:pPr>
        <w:adjustRightInd w:val="0"/>
        <w:snapToGrid w:val="0"/>
        <w:spacing w:line="560" w:lineRule="exact"/>
        <w:ind w:firstLine="680" w:firstLineChars="200"/>
        <w:rPr>
          <w:rFonts w:hint="default" w:ascii="FreeSerif" w:hAnsi="FreeSerif" w:cs="FreeSerif"/>
        </w:rPr>
      </w:pPr>
      <w:r>
        <w:rPr>
          <w:rFonts w:eastAsia="黑体"/>
          <w:spacing w:val="10"/>
        </w:rPr>
        <w:pict>
          <v:shape id="_x0000_s1032" o:spid="_x0000_s1032" o:spt="202" type="#_x0000_t202" style="position:absolute;left:0pt;margin-left:395pt;margin-top:29.85pt;height:21.4pt;width:54.05pt;mso-position-horizontal-relative:margin;z-index:251665408;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7</w:t>
                  </w:r>
                  <w:r>
                    <w:rPr>
                      <w:rStyle w:val="9"/>
                      <w:rFonts w:hint="eastAsia"/>
                      <w:sz w:val="28"/>
                      <w:szCs w:val="28"/>
                    </w:rPr>
                    <w:t>—</w:t>
                  </w:r>
                </w:p>
              </w:txbxContent>
            </v:textbox>
          </v:shape>
        </w:pict>
      </w:r>
      <w:r>
        <w:rPr>
          <w:rFonts w:hint="default" w:ascii="FreeSerif" w:hAnsi="FreeSerif" w:eastAsia="黑体" w:cs="FreeSerif"/>
          <w:color w:val="333333"/>
          <w:kern w:val="0"/>
        </w:rPr>
        <w:t>第十九条</w:t>
      </w:r>
      <w:r>
        <w:rPr>
          <w:spacing w:val="10"/>
        </w:rPr>
        <w:t xml:space="preserve">  </w:t>
      </w:r>
      <w:r>
        <w:rPr>
          <w:rFonts w:hint="default" w:ascii="FreeSerif" w:hAnsi="FreeSerif" w:cs="FreeSerif"/>
          <w:color w:val="333333"/>
          <w:kern w:val="0"/>
        </w:rPr>
        <w:t>市</w:t>
      </w:r>
      <w:r>
        <w:rPr>
          <w:rFonts w:hint="default" w:ascii="FreeSerif" w:hAnsi="FreeSerif" w:cs="FreeSerif"/>
          <w:b/>
          <w:color w:val="333333"/>
          <w:kern w:val="0"/>
        </w:rPr>
        <w:t>、</w:t>
      </w:r>
      <w:r>
        <w:rPr>
          <w:rFonts w:hint="default" w:ascii="FreeSerif" w:hAnsi="FreeSerif" w:cs="FreeSerif"/>
          <w:color w:val="333333"/>
          <w:kern w:val="0"/>
        </w:rPr>
        <w:t>县(市</w:t>
      </w:r>
      <w:r>
        <w:rPr>
          <w:rFonts w:hint="default" w:ascii="FreeSerif" w:hAnsi="FreeSerif" w:cs="FreeSerif"/>
          <w:kern w:val="0"/>
        </w:rPr>
        <w:t>、区</w:t>
      </w:r>
      <w:r>
        <w:rPr>
          <w:rFonts w:hint="default" w:ascii="FreeSerif" w:hAnsi="FreeSerif" w:cs="FreeSerif"/>
          <w:color w:val="333333"/>
          <w:kern w:val="0"/>
        </w:rPr>
        <w:t>)人民政府应当定期组织有关部门</w:t>
      </w:r>
      <w:r>
        <w:rPr>
          <w:rFonts w:hint="default" w:ascii="FreeSerif" w:hAnsi="FreeSerif" w:cs="FreeSerif"/>
          <w:kern w:val="0"/>
        </w:rPr>
        <w:t>、市</w:t>
      </w:r>
      <w:r>
        <w:rPr>
          <w:rFonts w:hint="default" w:ascii="FreeSerif" w:hAnsi="FreeSerif" w:cs="FreeSerif"/>
        </w:rPr>
        <w:t>历史文化街区保护专家委员会成员</w:t>
      </w:r>
      <w:r>
        <w:rPr>
          <w:rFonts w:hint="default" w:ascii="FreeSerif" w:hAnsi="FreeSerif" w:cs="FreeSerif"/>
          <w:color w:val="333333"/>
          <w:kern w:val="0"/>
        </w:rPr>
        <w:t>对历史文化街区的保护情况进行检查与评估，检查与评估情况应当向本级人民代表大会常务委员会报告。</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333333"/>
          <w:kern w:val="0"/>
        </w:rPr>
        <w:t>第二</w:t>
      </w:r>
      <w:r>
        <w:rPr>
          <w:rFonts w:hint="default" w:ascii="FreeSerif" w:hAnsi="FreeSerif" w:eastAsia="黑体" w:cs="FreeSerif"/>
          <w:color w:val="000000"/>
        </w:rPr>
        <w:t>十</w:t>
      </w:r>
      <w:r>
        <w:rPr>
          <w:rFonts w:hint="default" w:ascii="FreeSerif" w:hAnsi="FreeSerif" w:eastAsia="黑体" w:cs="FreeSerif"/>
          <w:color w:val="333333"/>
          <w:kern w:val="0"/>
        </w:rPr>
        <w:t>条</w:t>
      </w:r>
      <w:r>
        <w:rPr>
          <w:spacing w:val="10"/>
        </w:rPr>
        <w:t xml:space="preserve">  </w:t>
      </w:r>
      <w:r>
        <w:rPr>
          <w:rFonts w:hint="default" w:ascii="FreeSerif" w:hAnsi="FreeSerif" w:cs="FreeSerif"/>
        </w:rPr>
        <w:t>市住房和城乡建设部门应当会同市文物、自然资源和规划等部门对历史文化街区保护状况和保护规划编制及实施情况进行定期检查和跟踪监测。</w:t>
      </w:r>
    </w:p>
    <w:p>
      <w:pPr>
        <w:adjustRightInd w:val="0"/>
        <w:snapToGrid w:val="0"/>
        <w:spacing w:line="560" w:lineRule="exact"/>
        <w:ind w:firstLine="664" w:firstLineChars="200"/>
        <w:rPr>
          <w:rFonts w:hint="default" w:ascii="FreeSerif" w:hAnsi="FreeSerif" w:cs="FreeSerif"/>
        </w:rPr>
      </w:pPr>
    </w:p>
    <w:p>
      <w:pPr>
        <w:adjustRightInd w:val="0"/>
        <w:snapToGrid w:val="0"/>
        <w:spacing w:line="560" w:lineRule="exact"/>
        <w:jc w:val="center"/>
        <w:rPr>
          <w:rFonts w:hint="default" w:ascii="FreeSerif" w:hAnsi="FreeSerif" w:eastAsia="黑体" w:cs="FreeSerif"/>
          <w:bCs/>
        </w:rPr>
      </w:pPr>
      <w:r>
        <w:rPr>
          <w:rFonts w:hint="default" w:ascii="FreeSerif" w:hAnsi="FreeSerif" w:eastAsia="黑体" w:cs="FreeSerif"/>
          <w:bCs/>
        </w:rPr>
        <w:t>第三章  保护与利用</w:t>
      </w:r>
    </w:p>
    <w:p>
      <w:pPr>
        <w:adjustRightInd w:val="0"/>
        <w:snapToGrid w:val="0"/>
        <w:spacing w:line="560" w:lineRule="exact"/>
        <w:ind w:firstLine="664" w:firstLineChars="200"/>
        <w:rPr>
          <w:rFonts w:hint="default" w:ascii="FreeSerif" w:hAnsi="FreeSerif" w:cs="FreeSerif"/>
          <w:bCs/>
        </w:rPr>
      </w:pPr>
    </w:p>
    <w:p>
      <w:pPr>
        <w:spacing w:line="560" w:lineRule="exact"/>
        <w:ind w:firstLine="664" w:firstLineChars="200"/>
        <w:rPr>
          <w:rFonts w:hint="default" w:ascii="FreeSerif" w:hAnsi="FreeSerif" w:cs="FreeSerif"/>
        </w:rPr>
      </w:pPr>
      <w:r>
        <w:rPr>
          <w:rFonts w:hint="default" w:ascii="FreeSerif" w:hAnsi="FreeSerif" w:eastAsia="黑体" w:cs="FreeSerif"/>
          <w:color w:val="000000"/>
        </w:rPr>
        <w:t>第二十一条</w:t>
      </w:r>
      <w:r>
        <w:rPr>
          <w:spacing w:val="10"/>
        </w:rPr>
        <w:t xml:space="preserve">  </w:t>
      </w:r>
      <w:r>
        <w:rPr>
          <w:rFonts w:hint="default" w:ascii="FreeSerif" w:hAnsi="FreeSerif" w:cs="FreeSerif"/>
        </w:rPr>
        <w:t>历史文化街区应当注重整体保护，体现当地历史文化，尊重原住居民生活形态和传统习惯，保持和延续其传统格局、街巷肌理、空间尺度、历史风貌，保护与之相联系的建筑物、构筑物等物质形态和环境要素。</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第二十二条</w:t>
      </w:r>
      <w:r>
        <w:rPr>
          <w:spacing w:val="10"/>
        </w:rPr>
        <w:t xml:space="preserve">  </w:t>
      </w:r>
      <w:r>
        <w:rPr>
          <w:rFonts w:hint="default" w:ascii="FreeSerif" w:hAnsi="FreeSerif" w:cs="FreeSerif"/>
        </w:rPr>
        <w:t>市、县（市、区）人民政府应当在历史文化街区核心保护范围的主要出入口、历史建筑外部醒目位置设置保护标志牌。</w:t>
      </w:r>
    </w:p>
    <w:p>
      <w:pPr>
        <w:spacing w:line="560" w:lineRule="exact"/>
        <w:ind w:firstLine="664" w:firstLineChars="200"/>
        <w:rPr>
          <w:rFonts w:hint="default" w:ascii="FreeSerif" w:hAnsi="FreeSerif" w:cs="FreeSerif"/>
        </w:rPr>
      </w:pPr>
      <w:r>
        <w:rPr>
          <w:rFonts w:hint="default" w:ascii="FreeSerif" w:hAnsi="FreeSerif" w:cs="FreeSerif"/>
        </w:rPr>
        <w:t>历史文化街区标志牌应当载明街区名称、街区简介、保护范围图、公布时间、公布单位等内容；历史建筑标志牌应当载明主题词、建筑名称、建筑编号、公布时间、公布单位等内容。</w:t>
      </w:r>
    </w:p>
    <w:p>
      <w:pPr>
        <w:spacing w:line="560" w:lineRule="exact"/>
        <w:ind w:firstLine="664" w:firstLineChars="200"/>
        <w:rPr>
          <w:rFonts w:hint="default" w:ascii="FreeSerif" w:hAnsi="FreeSerif" w:cs="FreeSerif"/>
          <w:shd w:val="pct10" w:color="auto" w:fill="FFFFFF"/>
        </w:rPr>
      </w:pPr>
      <w:r>
        <w:rPr>
          <w:rFonts w:hint="default" w:ascii="FreeSerif" w:hAnsi="FreeSerif" w:cs="FreeSerif"/>
        </w:rPr>
        <w:t>任何组织和个人不得擅自设置、移动、涂改或者毁损保护标志牌。</w:t>
      </w:r>
    </w:p>
    <w:p>
      <w:pPr>
        <w:adjustRightInd w:val="0"/>
        <w:snapToGrid w:val="0"/>
        <w:spacing w:line="560" w:lineRule="exact"/>
        <w:ind w:firstLine="680" w:firstLineChars="200"/>
        <w:rPr>
          <w:rFonts w:hint="default" w:ascii="FreeSerif" w:hAnsi="FreeSerif" w:cs="FreeSerif"/>
          <w:kern w:val="0"/>
        </w:rPr>
      </w:pPr>
      <w:r>
        <w:rPr>
          <w:rFonts w:eastAsia="黑体"/>
          <w:spacing w:val="10"/>
        </w:rPr>
        <w:pict>
          <v:shape id="_x0000_s1034" o:spid="_x0000_s1034" o:spt="202" type="#_x0000_t202" style="position:absolute;left:0pt;margin-left:15.5pt;margin-top:32.1pt;height:21.4pt;width:54.05pt;mso-position-horizontal-relative:margin;z-index:251666432;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8</w:t>
                  </w:r>
                  <w:r>
                    <w:rPr>
                      <w:rStyle w:val="9"/>
                      <w:rFonts w:hint="eastAsia"/>
                      <w:sz w:val="28"/>
                      <w:szCs w:val="28"/>
                    </w:rPr>
                    <w:t>—</w:t>
                  </w:r>
                </w:p>
              </w:txbxContent>
            </v:textbox>
          </v:shape>
        </w:pict>
      </w:r>
      <w:r>
        <w:rPr>
          <w:rFonts w:hint="default" w:ascii="FreeSerif" w:hAnsi="FreeSerif" w:eastAsia="黑体" w:cs="FreeSerif"/>
          <w:color w:val="000000"/>
        </w:rPr>
        <w:t>第二十三条</w:t>
      </w:r>
      <w:r>
        <w:rPr>
          <w:spacing w:val="10"/>
        </w:rPr>
        <w:t xml:space="preserve">  </w:t>
      </w:r>
      <w:r>
        <w:rPr>
          <w:rFonts w:hint="default" w:ascii="FreeSerif" w:hAnsi="FreeSerif" w:cs="FreeSerif"/>
          <w:kern w:val="0"/>
        </w:rPr>
        <w:t>历史建筑的保护实行保护责任人制度。</w:t>
      </w:r>
    </w:p>
    <w:p>
      <w:pPr>
        <w:spacing w:line="560" w:lineRule="exact"/>
        <w:ind w:firstLine="664" w:firstLineChars="200"/>
        <w:rPr>
          <w:rFonts w:hint="default" w:ascii="FreeSerif" w:hAnsi="FreeSerif" w:cs="FreeSerif"/>
        </w:rPr>
      </w:pPr>
      <w:r>
        <w:rPr>
          <w:rFonts w:hint="default" w:ascii="FreeSerif" w:hAnsi="FreeSerif" w:cs="FreeSerif"/>
        </w:rPr>
        <w:t>国有历史建筑，其管理人为保护责任人；没有管理人的，其使用人为保护责任人；管理人、使用人另有约定的，从其约定；管理人、使用人均不明确的，由市、县（市、区）人民政府指定保护责任人。</w:t>
      </w:r>
    </w:p>
    <w:p>
      <w:pPr>
        <w:spacing w:line="560" w:lineRule="exact"/>
        <w:ind w:firstLine="664" w:firstLineChars="200"/>
        <w:rPr>
          <w:rFonts w:hint="default" w:ascii="FreeSerif" w:hAnsi="FreeSerif" w:cs="FreeSerif"/>
        </w:rPr>
      </w:pPr>
      <w:bookmarkStart w:id="10" w:name="tiao_24_kuan_1_xiang_2"/>
      <w:bookmarkEnd w:id="10"/>
      <w:r>
        <w:rPr>
          <w:rFonts w:hint="default" w:ascii="FreeSerif" w:hAnsi="FreeSerif" w:cs="FreeSerif"/>
        </w:rPr>
        <w:t>非国有历史建筑，其所有权人为保护责任人；所有权人不明确的，管理人为保护责任人；没有管理人的，其使用人为保护责任人；所有权人、管理人、使用人另有约定的，从其约定。</w:t>
      </w:r>
    </w:p>
    <w:p>
      <w:pPr>
        <w:widowControl/>
        <w:shd w:val="clear" w:color="auto" w:fill="FFFFFF"/>
        <w:spacing w:line="560" w:lineRule="exact"/>
        <w:ind w:firstLine="664" w:firstLineChars="200"/>
        <w:jc w:val="left"/>
        <w:textAlignment w:val="baseline"/>
        <w:rPr>
          <w:rFonts w:hint="default" w:ascii="FreeSerif" w:hAnsi="FreeSerif" w:cs="FreeSerif"/>
        </w:rPr>
      </w:pPr>
      <w:bookmarkStart w:id="11" w:name="tiao_24_kuan_2"/>
      <w:bookmarkEnd w:id="11"/>
      <w:r>
        <w:rPr>
          <w:rFonts w:hint="default" w:ascii="FreeSerif" w:hAnsi="FreeSerif" w:cs="FreeSerif"/>
        </w:rPr>
        <w:t>非国有历史建筑所有权人下落不明或者无法与所有权人取得联系，又无明确管理人或者使用人的，历史建筑所在地市、县（市、区）人民政府应当向社会公告历史建筑相关情况，由权利人主张权利。公告期间有毁损危险的，由市、县（市、区）人民政府指定临时管理人。公告满一年无人主张权利或者无法确定权利人的，由市、县（市、区）人民政府代为管理。</w:t>
      </w:r>
    </w:p>
    <w:p>
      <w:pPr>
        <w:widowControl/>
        <w:shd w:val="clear" w:color="auto" w:fill="FFFFFF"/>
        <w:spacing w:line="560" w:lineRule="exact"/>
        <w:ind w:firstLine="650" w:firstLineChars="196"/>
        <w:jc w:val="left"/>
        <w:textAlignment w:val="baseline"/>
        <w:rPr>
          <w:rFonts w:hint="default" w:ascii="FreeSerif" w:hAnsi="FreeSerif" w:cs="FreeSerif"/>
          <w:kern w:val="0"/>
        </w:rPr>
      </w:pPr>
      <w:bookmarkStart w:id="12" w:name="tiao_19"/>
      <w:bookmarkEnd w:id="12"/>
      <w:r>
        <w:rPr>
          <w:rFonts w:hint="default" w:ascii="FreeSerif" w:hAnsi="FreeSerif" w:eastAsia="黑体" w:cs="FreeSerif"/>
          <w:bCs/>
          <w:kern w:val="0"/>
        </w:rPr>
        <w:t>第</w:t>
      </w:r>
      <w:r>
        <w:rPr>
          <w:rFonts w:hint="default" w:ascii="FreeSerif" w:hAnsi="FreeSerif" w:eastAsia="黑体" w:cs="FreeSerif"/>
          <w:color w:val="000000"/>
        </w:rPr>
        <w:t>二十四</w:t>
      </w:r>
      <w:r>
        <w:rPr>
          <w:rFonts w:hint="default" w:ascii="FreeSerif" w:hAnsi="FreeSerif" w:eastAsia="黑体" w:cs="FreeSerif"/>
          <w:bCs/>
          <w:kern w:val="0"/>
        </w:rPr>
        <w:t>条</w:t>
      </w:r>
      <w:bookmarkStart w:id="13" w:name="tiao_19_kuan_1"/>
      <w:bookmarkEnd w:id="13"/>
      <w:r>
        <w:rPr>
          <w:spacing w:val="10"/>
        </w:rPr>
        <w:t xml:space="preserve">  </w:t>
      </w:r>
      <w:r>
        <w:rPr>
          <w:rFonts w:hint="default" w:ascii="FreeSerif" w:hAnsi="FreeSerif" w:cs="FreeSerif"/>
          <w:kern w:val="0"/>
        </w:rPr>
        <w:t>历史建筑保护责任人应当履行以下保护责任：</w:t>
      </w:r>
    </w:p>
    <w:p>
      <w:pPr>
        <w:widowControl/>
        <w:shd w:val="clear" w:color="auto" w:fill="FFFFFF"/>
        <w:spacing w:line="560" w:lineRule="exact"/>
        <w:ind w:firstLine="664" w:firstLineChars="200"/>
        <w:jc w:val="left"/>
        <w:textAlignment w:val="baseline"/>
        <w:rPr>
          <w:rFonts w:hint="default" w:ascii="FreeSerif" w:hAnsi="FreeSerif" w:cs="FreeSerif"/>
          <w:kern w:val="0"/>
        </w:rPr>
      </w:pPr>
      <w:bookmarkStart w:id="14" w:name="tiao_19_kuan_1_xiang_1"/>
      <w:bookmarkEnd w:id="14"/>
      <w:r>
        <w:rPr>
          <w:rFonts w:hint="default" w:ascii="FreeSerif" w:hAnsi="FreeSerif" w:cs="FreeSerif"/>
          <w:kern w:val="0"/>
        </w:rPr>
        <w:t>（一）对历史建筑进行日常维护和修缮，保持原有建筑的外部造型、风貌特征、时代特色；</w:t>
      </w:r>
    </w:p>
    <w:p>
      <w:pPr>
        <w:widowControl/>
        <w:shd w:val="clear" w:color="auto" w:fill="FFFFFF"/>
        <w:spacing w:line="560" w:lineRule="exact"/>
        <w:ind w:firstLine="664" w:firstLineChars="200"/>
        <w:jc w:val="left"/>
        <w:textAlignment w:val="baseline"/>
        <w:rPr>
          <w:rFonts w:hint="default" w:ascii="FreeSerif" w:hAnsi="FreeSerif" w:cs="FreeSerif"/>
          <w:kern w:val="0"/>
        </w:rPr>
      </w:pPr>
      <w:bookmarkStart w:id="15" w:name="tiao_19_kuan_1_xiang_2"/>
      <w:bookmarkEnd w:id="15"/>
      <w:r>
        <w:rPr>
          <w:rFonts w:hint="default" w:ascii="FreeSerif" w:hAnsi="FreeSerif" w:cs="FreeSerif"/>
          <w:kern w:val="0"/>
        </w:rPr>
        <w:t>（二）保障结构安全，确保消防、防灾等设施、设备的正常使用，发现险情及时采取排险措施，并向所在地的住房和城乡建设部门报告；</w:t>
      </w:r>
    </w:p>
    <w:p>
      <w:pPr>
        <w:widowControl/>
        <w:shd w:val="clear" w:color="auto" w:fill="FFFFFF"/>
        <w:spacing w:line="560" w:lineRule="exact"/>
        <w:ind w:firstLine="680" w:firstLineChars="200"/>
        <w:jc w:val="left"/>
        <w:textAlignment w:val="baseline"/>
        <w:rPr>
          <w:rFonts w:hint="default" w:ascii="FreeSerif" w:hAnsi="FreeSerif" w:cs="FreeSerif"/>
          <w:kern w:val="0"/>
        </w:rPr>
      </w:pPr>
      <w:bookmarkStart w:id="16" w:name="tiao_19_kuan_1_xiang_3"/>
      <w:bookmarkEnd w:id="16"/>
      <w:r>
        <w:rPr>
          <w:rFonts w:eastAsia="黑体"/>
          <w:spacing w:val="10"/>
        </w:rPr>
        <w:pict>
          <v:shape id="_x0000_s1035" o:spid="_x0000_s1035" o:spt="202" type="#_x0000_t202" style="position:absolute;left:0pt;margin-left:394.25pt;margin-top:57.85pt;height:21.4pt;width:54.05pt;mso-position-horizontal-relative:margin;z-index:251667456;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9</w:t>
                  </w:r>
                  <w:r>
                    <w:rPr>
                      <w:rStyle w:val="9"/>
                      <w:rFonts w:hint="eastAsia"/>
                      <w:sz w:val="28"/>
                      <w:szCs w:val="28"/>
                    </w:rPr>
                    <w:t>—</w:t>
                  </w:r>
                </w:p>
              </w:txbxContent>
            </v:textbox>
          </v:shape>
        </w:pict>
      </w:r>
      <w:r>
        <w:rPr>
          <w:rFonts w:hint="default" w:ascii="FreeSerif" w:hAnsi="FreeSerif" w:cs="FreeSerif"/>
          <w:kern w:val="0"/>
        </w:rPr>
        <w:t>（三）转让、出租、出借时，告知受让人、承租人、使用人历史建筑的保护修缮要求。</w:t>
      </w:r>
    </w:p>
    <w:p>
      <w:pPr>
        <w:widowControl/>
        <w:shd w:val="clear" w:color="auto" w:fill="FFFFFF"/>
        <w:spacing w:line="560" w:lineRule="exact"/>
        <w:ind w:firstLine="664" w:firstLineChars="200"/>
        <w:jc w:val="left"/>
        <w:textAlignment w:val="baseline"/>
        <w:rPr>
          <w:rFonts w:hint="default" w:ascii="FreeSerif" w:hAnsi="FreeSerif" w:cs="FreeSerif"/>
          <w:kern w:val="0"/>
        </w:rPr>
      </w:pPr>
      <w:bookmarkStart w:id="17" w:name="tiao_19_kuan_2"/>
      <w:bookmarkEnd w:id="17"/>
      <w:r>
        <w:rPr>
          <w:rFonts w:hint="default" w:ascii="FreeSerif" w:hAnsi="FreeSerif" w:cs="FreeSerif"/>
          <w:kern w:val="0"/>
        </w:rPr>
        <w:t>法律、</w:t>
      </w:r>
      <w:r>
        <w:rPr>
          <w:rFonts w:hint="default" w:ascii="FreeSerif" w:hAnsi="FreeSerif" w:cs="FreeSerif"/>
        </w:rPr>
        <w:t>行政法规、省的地方性法规</w:t>
      </w:r>
      <w:r>
        <w:rPr>
          <w:rFonts w:hint="default" w:ascii="FreeSerif" w:hAnsi="FreeSerif" w:cs="FreeSerif"/>
          <w:kern w:val="0"/>
        </w:rPr>
        <w:t>对保护责任人的责任有特别规定的，从其规定。</w:t>
      </w:r>
    </w:p>
    <w:p>
      <w:pPr>
        <w:widowControl/>
        <w:shd w:val="clear" w:color="auto" w:fill="FFFFFF"/>
        <w:spacing w:line="560" w:lineRule="exact"/>
        <w:ind w:firstLine="664" w:firstLineChars="200"/>
        <w:jc w:val="left"/>
        <w:textAlignment w:val="baseline"/>
        <w:rPr>
          <w:rFonts w:hint="default" w:ascii="FreeSerif" w:hAnsi="FreeSerif" w:cs="FreeSerif"/>
          <w:kern w:val="0"/>
        </w:rPr>
      </w:pPr>
      <w:r>
        <w:rPr>
          <w:rFonts w:hint="default" w:ascii="FreeSerif" w:hAnsi="FreeSerif" w:cs="FreeSerif"/>
          <w:kern w:val="0"/>
        </w:rPr>
        <w:t>市、县（市、区）住房和城乡建设部门应当在历史建筑确定公布后三十日内将保护责任书面告知保护责任人。</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第二十五条</w:t>
      </w:r>
      <w:r>
        <w:rPr>
          <w:spacing w:val="10"/>
        </w:rPr>
        <w:t xml:space="preserve">  </w:t>
      </w:r>
      <w:r>
        <w:rPr>
          <w:rFonts w:hint="default" w:ascii="FreeSerif" w:hAnsi="FreeSerif" w:cs="FreeSerif"/>
        </w:rPr>
        <w:t>在历史文化街区核心保护范围内进行建设活动，除遵守法律、行政法规、省的地方性法规规定外，还应当符合下列规定：</w:t>
      </w:r>
    </w:p>
    <w:p>
      <w:pPr>
        <w:spacing w:line="560" w:lineRule="exact"/>
        <w:ind w:firstLine="664" w:firstLineChars="200"/>
        <w:rPr>
          <w:rFonts w:hint="default" w:ascii="FreeSerif" w:hAnsi="FreeSerif" w:cs="FreeSerif"/>
          <w:b/>
        </w:rPr>
      </w:pPr>
      <w:r>
        <w:rPr>
          <w:rFonts w:hint="default" w:ascii="FreeSerif" w:hAnsi="FreeSerif" w:cs="FreeSerif"/>
        </w:rPr>
        <w:t>（一）修缮现有建筑，应当保持或者恢复其历史文化风貌；</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（二）改建现有道路</w:t>
      </w:r>
      <w:r>
        <w:rPr>
          <w:rFonts w:hint="default" w:ascii="FreeSerif" w:hAnsi="FreeSerif" w:cs="FreeSerif"/>
          <w:b/>
        </w:rPr>
        <w:t>，</w:t>
      </w:r>
      <w:r>
        <w:rPr>
          <w:rFonts w:hint="default" w:ascii="FreeSerif" w:hAnsi="FreeSerif" w:cs="FreeSerif"/>
        </w:rPr>
        <w:t>应当保持或者恢复其传统格局和空间环境；</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（三）不得擅自改变历史文化街区的传统格局、自然景观、空间环境、建筑的历史风貌和使用性质。</w:t>
      </w:r>
    </w:p>
    <w:p>
      <w:pPr>
        <w:adjustRightInd w:val="0"/>
        <w:snapToGrid w:val="0"/>
        <w:spacing w:line="560" w:lineRule="exact"/>
        <w:ind w:firstLine="664" w:firstLineChars="200"/>
        <w:rPr>
          <w:rFonts w:hint="default" w:ascii="FreeSerif" w:hAnsi="FreeSerif" w:cs="FreeSerif"/>
          <w:color w:val="FF0000"/>
        </w:rPr>
      </w:pPr>
      <w:r>
        <w:rPr>
          <w:rFonts w:hint="default" w:ascii="FreeSerif" w:hAnsi="FreeSerif" w:eastAsia="黑体" w:cs="FreeSerif"/>
          <w:color w:val="000000"/>
        </w:rPr>
        <w:t>第</w:t>
      </w:r>
      <w:r>
        <w:rPr>
          <w:rFonts w:hint="default" w:ascii="FreeSerif" w:hAnsi="FreeSerif" w:eastAsia="黑体" w:cs="FreeSerif"/>
          <w:bCs/>
          <w:kern w:val="0"/>
        </w:rPr>
        <w:t>二十六</w:t>
      </w:r>
      <w:r>
        <w:rPr>
          <w:rFonts w:hint="default" w:ascii="FreeSerif" w:hAnsi="FreeSerif" w:eastAsia="黑体" w:cs="FreeSerif"/>
          <w:color w:val="000000"/>
        </w:rPr>
        <w:t>条</w:t>
      </w:r>
      <w:r>
        <w:rPr>
          <w:spacing w:val="10"/>
        </w:rPr>
        <w:t xml:space="preserve">  </w:t>
      </w:r>
      <w:r>
        <w:rPr>
          <w:rFonts w:hint="default" w:ascii="FreeSerif" w:hAnsi="FreeSerif" w:cs="FreeSerif"/>
        </w:rPr>
        <w:t>在历史文化街区建设控制地带内新建、扩建、改建建筑物、构筑物及其他设施，应当符合历史文化街区保护规划，在建筑形态、风貌、高度、体量、色彩等方面与历史文化街区的历史风貌相协调，不得破坏环境要素和景观特征，不得危害核心保护范围内的建筑安全。</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第二十七条</w:t>
      </w:r>
      <w:r>
        <w:rPr>
          <w:spacing w:val="10"/>
        </w:rPr>
        <w:t xml:space="preserve">  </w:t>
      </w:r>
      <w:r>
        <w:rPr>
          <w:rFonts w:hint="default" w:ascii="FreeSerif" w:hAnsi="FreeSerif" w:cs="FreeSerif"/>
        </w:rPr>
        <w:t>历史文化街区内的供水、排水、排污、燃气等管网和电力、通讯、有线电视等线网设施新建、改造的，应当与道路改造统一规划、同步实施、入地埋设。入地埋设确有困难的，架空线路及其附属设施应当规范有序。</w:t>
      </w:r>
    </w:p>
    <w:p>
      <w:pPr>
        <w:adjustRightInd w:val="0"/>
        <w:snapToGrid w:val="0"/>
        <w:spacing w:line="560" w:lineRule="exact"/>
        <w:ind w:firstLine="680" w:firstLineChars="200"/>
        <w:rPr>
          <w:rFonts w:hint="default" w:ascii="FreeSerif" w:hAnsi="FreeSerif" w:cs="FreeSerif"/>
        </w:rPr>
      </w:pPr>
      <w:r>
        <w:rPr>
          <w:rFonts w:eastAsia="黑体"/>
          <w:spacing w:val="10"/>
        </w:rPr>
        <w:pict>
          <v:shape id="_x0000_s1036" o:spid="_x0000_s1036" o:spt="202" type="#_x0000_t202" style="position:absolute;left:0pt;margin-left:15.5pt;margin-top:32.1pt;height:21.4pt;width:54.05pt;mso-position-horizontal-relative:margin;z-index:251668480;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10</w:t>
                  </w:r>
                  <w:r>
                    <w:rPr>
                      <w:rStyle w:val="9"/>
                      <w:rFonts w:hint="eastAsia"/>
                      <w:sz w:val="28"/>
                      <w:szCs w:val="28"/>
                    </w:rPr>
                    <w:t>—</w:t>
                  </w:r>
                </w:p>
              </w:txbxContent>
            </v:textbox>
          </v:shape>
        </w:pict>
      </w:r>
      <w:r>
        <w:rPr>
          <w:rFonts w:hint="default" w:ascii="FreeSerif" w:hAnsi="FreeSerif" w:cs="FreeSerif"/>
        </w:rPr>
        <w:t>历史文化街区内广场、人行道、传统街巷的地面铺装应当采用体现传统风貌的建筑材料及形式。</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历史文化街区内的公共厕所、垃圾投放点等公用设施和户外广告、店牌店招等户外设施，</w:t>
      </w:r>
      <w:r>
        <w:rPr>
          <w:rFonts w:hint="default" w:ascii="FreeSerif" w:hAnsi="FreeSerif" w:cs="FreeSerif"/>
          <w:kern w:val="0"/>
        </w:rPr>
        <w:t>应当按照</w:t>
      </w:r>
      <w:r>
        <w:rPr>
          <w:rFonts w:hint="default" w:ascii="FreeSerif" w:hAnsi="FreeSerif" w:cs="FreeSerif"/>
        </w:rPr>
        <w:t>历史文化街区保护规划要求</w:t>
      </w:r>
      <w:r>
        <w:rPr>
          <w:rFonts w:hint="default" w:ascii="FreeSerif" w:hAnsi="FreeSerif" w:cs="FreeSerif"/>
          <w:kern w:val="0"/>
        </w:rPr>
        <w:t>规范设置，</w:t>
      </w:r>
      <w:r>
        <w:rPr>
          <w:rFonts w:hint="default" w:ascii="FreeSerif" w:hAnsi="FreeSerif" w:cs="FreeSerif"/>
        </w:rPr>
        <w:t>其形状、色彩等应当与历史文化街区的历史风貌相协调。</w:t>
      </w:r>
    </w:p>
    <w:p>
      <w:pPr>
        <w:widowControl/>
        <w:shd w:val="clear" w:color="auto" w:fill="FFFFFF"/>
        <w:spacing w:line="560" w:lineRule="exact"/>
        <w:ind w:firstLine="650" w:firstLineChars="196"/>
        <w:jc w:val="left"/>
        <w:textAlignment w:val="baseline"/>
        <w:rPr>
          <w:rFonts w:hint="default" w:ascii="FreeSerif" w:hAnsi="FreeSerif" w:cs="FreeSerif"/>
          <w:kern w:val="0"/>
        </w:rPr>
      </w:pPr>
      <w:r>
        <w:rPr>
          <w:rFonts w:hint="default" w:ascii="FreeSerif" w:hAnsi="FreeSerif" w:eastAsia="黑体" w:cs="FreeSerif"/>
          <w:bCs/>
          <w:kern w:val="0"/>
        </w:rPr>
        <w:t>第二十八条</w:t>
      </w:r>
      <w:bookmarkStart w:id="18" w:name="tiao_16_kuan_1"/>
      <w:bookmarkEnd w:id="18"/>
      <w:r>
        <w:rPr>
          <w:spacing w:val="10"/>
        </w:rPr>
        <w:t xml:space="preserve">  </w:t>
      </w:r>
      <w:r>
        <w:rPr>
          <w:rFonts w:hint="default" w:ascii="FreeSerif" w:hAnsi="FreeSerif" w:cs="FreeSerif"/>
          <w:kern w:val="0"/>
        </w:rPr>
        <w:t>历史文化街区建筑风貌应当体现</w:t>
      </w:r>
      <w:r>
        <w:rPr>
          <w:rFonts w:hint="default" w:ascii="FreeSerif" w:hAnsi="FreeSerif" w:cs="FreeSerif"/>
        </w:rPr>
        <w:t>时代特色，</w:t>
      </w:r>
      <w:r>
        <w:rPr>
          <w:rFonts w:hint="default" w:ascii="FreeSerif" w:hAnsi="FreeSerif" w:cs="FreeSerif"/>
          <w:kern w:val="0"/>
        </w:rPr>
        <w:t>保持建筑风格、色彩与</w:t>
      </w:r>
      <w:r>
        <w:rPr>
          <w:rFonts w:hint="default" w:ascii="FreeSerif" w:hAnsi="FreeSerif" w:cs="FreeSerif"/>
        </w:rPr>
        <w:t>历史文化街区的历史风貌</w:t>
      </w:r>
      <w:r>
        <w:rPr>
          <w:rFonts w:hint="default" w:ascii="FreeSerif" w:hAnsi="FreeSerif" w:cs="FreeSerif"/>
          <w:kern w:val="0"/>
        </w:rPr>
        <w:t>相协调。</w:t>
      </w:r>
    </w:p>
    <w:p>
      <w:pPr>
        <w:widowControl/>
        <w:shd w:val="clear" w:color="auto" w:fill="FFFFFF"/>
        <w:spacing w:line="560" w:lineRule="exact"/>
        <w:ind w:firstLine="664" w:firstLineChars="200"/>
        <w:jc w:val="left"/>
        <w:textAlignment w:val="baseline"/>
        <w:rPr>
          <w:rFonts w:hint="default" w:ascii="FreeSerif" w:hAnsi="FreeSerif" w:cs="FreeSerif"/>
          <w:kern w:val="0"/>
        </w:rPr>
      </w:pPr>
      <w:bookmarkStart w:id="19" w:name="tiao_16_kuan_2"/>
      <w:bookmarkEnd w:id="19"/>
      <w:r>
        <w:rPr>
          <w:rFonts w:hint="default" w:ascii="FreeSerif" w:hAnsi="FreeSerif" w:cs="FreeSerif"/>
          <w:kern w:val="0"/>
        </w:rPr>
        <w:t>历史文化街区内临街建筑外立面的修缮，应当遵循修旧如旧、以存其真、以复其貌的原则，并尽可能使用原有建筑的构件以及装饰件，保持传统格局和历史风貌。</w:t>
      </w:r>
    </w:p>
    <w:p>
      <w:pPr>
        <w:adjustRightInd w:val="0"/>
        <w:snapToGrid w:val="0"/>
        <w:spacing w:line="560" w:lineRule="exact"/>
        <w:ind w:firstLine="664" w:firstLineChars="200"/>
        <w:rPr>
          <w:rFonts w:hint="default" w:ascii="FreeSerif" w:hAnsi="FreeSerif" w:cs="FreeSerif"/>
          <w:color w:val="000000"/>
        </w:rPr>
      </w:pPr>
      <w:r>
        <w:rPr>
          <w:rFonts w:hint="default" w:ascii="FreeSerif" w:hAnsi="FreeSerif" w:eastAsia="黑体" w:cs="FreeSerif"/>
        </w:rPr>
        <w:t>第二十九条</w:t>
      </w:r>
      <w:r>
        <w:rPr>
          <w:spacing w:val="10"/>
        </w:rPr>
        <w:t xml:space="preserve">  </w:t>
      </w:r>
      <w:r>
        <w:rPr>
          <w:rFonts w:hint="default" w:ascii="FreeSerif" w:hAnsi="FreeSerif" w:cs="FreeSerif"/>
          <w:color w:val="000000"/>
        </w:rPr>
        <w:t>市、县（</w:t>
      </w:r>
      <w:r>
        <w:rPr>
          <w:rFonts w:hint="default" w:ascii="FreeSerif" w:hAnsi="FreeSerif" w:cs="FreeSerif"/>
        </w:rPr>
        <w:t>市</w:t>
      </w:r>
      <w:r>
        <w:rPr>
          <w:rFonts w:hint="default" w:ascii="FreeSerif" w:hAnsi="FreeSerif" w:cs="FreeSerif"/>
          <w:color w:val="000000"/>
        </w:rPr>
        <w:t>）</w:t>
      </w:r>
      <w:r>
        <w:rPr>
          <w:rFonts w:hint="default" w:ascii="FreeSerif" w:hAnsi="FreeSerif" w:cs="FreeSerif"/>
        </w:rPr>
        <w:t>住房和城乡建设部门</w:t>
      </w:r>
      <w:r>
        <w:rPr>
          <w:rFonts w:hint="default" w:ascii="FreeSerif" w:hAnsi="FreeSerif" w:cs="FreeSerif"/>
          <w:color w:val="000000"/>
        </w:rPr>
        <w:t>应当会同同级文物、</w:t>
      </w:r>
      <w:r>
        <w:rPr>
          <w:rFonts w:hint="default" w:ascii="FreeSerif" w:hAnsi="FreeSerif" w:cs="FreeSerif"/>
        </w:rPr>
        <w:t>自然资源和规划部门</w:t>
      </w:r>
      <w:r>
        <w:rPr>
          <w:rFonts w:hint="default" w:ascii="FreeSerif" w:hAnsi="FreeSerif" w:cs="FreeSerif"/>
          <w:color w:val="000000"/>
        </w:rPr>
        <w:t>编制历史建筑保护图则，报本级人民政府批准后公布。</w:t>
      </w:r>
      <w:bookmarkStart w:id="20" w:name="tiao_36_kuan_2"/>
      <w:bookmarkEnd w:id="20"/>
    </w:p>
    <w:p>
      <w:pPr>
        <w:adjustRightInd w:val="0"/>
        <w:snapToGrid w:val="0"/>
        <w:spacing w:line="560" w:lineRule="exact"/>
        <w:ind w:firstLine="664" w:firstLineChars="200"/>
        <w:rPr>
          <w:rFonts w:hint="default" w:ascii="FreeSerif" w:hAnsi="FreeSerif" w:cs="FreeSerif"/>
          <w:color w:val="000000"/>
        </w:rPr>
      </w:pPr>
      <w:r>
        <w:rPr>
          <w:rFonts w:hint="default" w:ascii="FreeSerif" w:hAnsi="FreeSerif" w:cs="FreeSerif"/>
          <w:color w:val="000000"/>
        </w:rPr>
        <w:t>前款所称历史建筑保护图则，是指为历史建筑的保护、利用提供科学依据，包含历史建筑基本信息、保护范围、使用要求等内容的文本以及图纸。</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w:t>
      </w:r>
      <w:r>
        <w:rPr>
          <w:rFonts w:hint="default" w:ascii="FreeSerif" w:hAnsi="FreeSerif" w:eastAsia="黑体" w:cs="FreeSerif"/>
          <w:bCs/>
          <w:kern w:val="0"/>
        </w:rPr>
        <w:t>三十</w:t>
      </w:r>
      <w:r>
        <w:rPr>
          <w:rFonts w:hint="default" w:ascii="FreeSerif" w:hAnsi="FreeSerif" w:eastAsia="黑体" w:cs="FreeSerif"/>
          <w:color w:val="000000"/>
        </w:rPr>
        <w:t>条</w:t>
      </w:r>
      <w:r>
        <w:rPr>
          <w:spacing w:val="10"/>
        </w:rPr>
        <w:t xml:space="preserve">  </w:t>
      </w:r>
      <w:r>
        <w:rPr>
          <w:rFonts w:hint="default" w:ascii="FreeSerif" w:hAnsi="FreeSerif" w:cs="FreeSerif"/>
        </w:rPr>
        <w:t>修缮历史建筑的，</w:t>
      </w:r>
      <w:r>
        <w:rPr>
          <w:rFonts w:hint="default" w:ascii="FreeSerif" w:hAnsi="FreeSerif" w:cs="FreeSerif"/>
          <w:color w:val="000000"/>
        </w:rPr>
        <w:t>保护责任人</w:t>
      </w:r>
      <w:r>
        <w:rPr>
          <w:rFonts w:hint="default" w:ascii="FreeSerif" w:hAnsi="FreeSerif" w:cs="FreeSerif"/>
        </w:rPr>
        <w:t>应当按照市、县（市）人民政府公布的保护图则要求编制修缮方案，报</w:t>
      </w:r>
      <w:r>
        <w:rPr>
          <w:rFonts w:hint="default" w:ascii="FreeSerif" w:hAnsi="FreeSerif" w:cs="FreeSerif"/>
          <w:kern w:val="0"/>
        </w:rPr>
        <w:t>所在地</w:t>
      </w:r>
      <w:r>
        <w:rPr>
          <w:rFonts w:hint="default" w:ascii="FreeSerif" w:hAnsi="FreeSerif" w:cs="FreeSerif"/>
        </w:rPr>
        <w:t>住房和城乡建设部门备案。</w:t>
      </w:r>
    </w:p>
    <w:p>
      <w:pPr>
        <w:adjustRightInd w:val="0"/>
        <w:snapToGrid w:val="0"/>
        <w:spacing w:line="560" w:lineRule="exact"/>
        <w:ind w:firstLine="680" w:firstLineChars="200"/>
        <w:rPr>
          <w:rFonts w:hint="default" w:ascii="FreeSerif" w:hAnsi="FreeSerif" w:cs="FreeSerif"/>
        </w:rPr>
      </w:pPr>
      <w:r>
        <w:rPr>
          <w:rFonts w:eastAsia="黑体"/>
          <w:spacing w:val="10"/>
        </w:rPr>
        <w:pict>
          <v:shape id="_x0000_s1037" o:spid="_x0000_s1037" o:spt="202" type="#_x0000_t202" style="position:absolute;left:0pt;margin-left:388.25pt;margin-top:91.1pt;height:21.4pt;width:54.05pt;mso-position-horizontal-relative:margin;z-index:251669504;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11</w:t>
                  </w:r>
                  <w:r>
                    <w:rPr>
                      <w:rStyle w:val="9"/>
                      <w:rFonts w:hint="eastAsia"/>
                      <w:sz w:val="28"/>
                      <w:szCs w:val="28"/>
                    </w:rPr>
                    <w:t>—</w:t>
                  </w:r>
                </w:p>
              </w:txbxContent>
            </v:textbox>
          </v:shape>
        </w:pict>
      </w:r>
      <w:r>
        <w:rPr>
          <w:rFonts w:hint="default" w:ascii="FreeSerif" w:hAnsi="FreeSerif" w:cs="FreeSerif"/>
        </w:rPr>
        <w:t>涉及历史建筑外部修缮装饰、添加设施以及改变历史建筑的结构或者使用性质的，应当经市、县（市）自然资源和规划部门会同同级文物、住房和城乡建设部门批准，并依照有关法律、法规的规定办理相关手续。</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333333"/>
          <w:kern w:val="0"/>
        </w:rPr>
        <w:t>第</w:t>
      </w:r>
      <w:r>
        <w:rPr>
          <w:rFonts w:hint="default" w:ascii="FreeSerif" w:hAnsi="FreeSerif" w:eastAsia="黑体" w:cs="FreeSerif"/>
          <w:bCs/>
          <w:kern w:val="0"/>
        </w:rPr>
        <w:t>三十一</w:t>
      </w:r>
      <w:r>
        <w:rPr>
          <w:rFonts w:hint="default" w:ascii="FreeSerif" w:hAnsi="FreeSerif" w:eastAsia="黑体" w:cs="FreeSerif"/>
          <w:color w:val="333333"/>
          <w:kern w:val="0"/>
        </w:rPr>
        <w:t>条</w:t>
      </w:r>
      <w:r>
        <w:rPr>
          <w:spacing w:val="10"/>
        </w:rPr>
        <w:t xml:space="preserve">  </w:t>
      </w:r>
      <w:r>
        <w:rPr>
          <w:rFonts w:hint="default" w:ascii="FreeSerif" w:hAnsi="FreeSerif" w:cs="FreeSerif"/>
        </w:rPr>
        <w:t>因保持或者恢复传统格局、历史风貌的需要，在历史文化街区内按照原房屋用途申请改建、翻建建筑物，符合历史文化街区保护规划，且不突破原有建筑基底、建筑高度和建筑面积，不减少相邻居住建筑原有日照时间的，由</w:t>
      </w:r>
      <w:r>
        <w:rPr>
          <w:rFonts w:hint="default" w:ascii="FreeSerif" w:hAnsi="FreeSerif" w:cs="FreeSerif"/>
          <w:lang w:eastAsia="zh-CN"/>
        </w:rPr>
        <w:t xml:space="preserve"> </w:t>
      </w:r>
      <w:r>
        <w:rPr>
          <w:rFonts w:hint="default" w:ascii="FreeSerif" w:hAnsi="FreeSerif" w:cs="FreeSerif"/>
        </w:rPr>
        <w:t>自然资源和规划部门依法核发建设工程规划许可证或者乡村建设规划许可证。</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w:t>
      </w:r>
      <w:r>
        <w:rPr>
          <w:rFonts w:hint="default" w:ascii="FreeSerif" w:hAnsi="FreeSerif" w:eastAsia="黑体" w:cs="FreeSerif"/>
          <w:bCs/>
          <w:kern w:val="0"/>
        </w:rPr>
        <w:t>三十二</w:t>
      </w:r>
      <w:r>
        <w:rPr>
          <w:rFonts w:hint="default" w:ascii="FreeSerif" w:hAnsi="FreeSerif" w:eastAsia="黑体" w:cs="FreeSerif"/>
          <w:color w:val="000000"/>
        </w:rPr>
        <w:t>条</w:t>
      </w:r>
      <w:r>
        <w:rPr>
          <w:spacing w:val="10"/>
        </w:rPr>
        <w:t xml:space="preserve">  </w:t>
      </w:r>
      <w:r>
        <w:rPr>
          <w:rFonts w:hint="default" w:ascii="FreeSerif" w:hAnsi="FreeSerif" w:cs="FreeSerif"/>
        </w:rPr>
        <w:t>在历史文化街区内，违法搭建建筑物、构筑物及其他设施的，依照《浙江省违法建筑处置规定》处理。</w:t>
      </w:r>
    </w:p>
    <w:p>
      <w:pPr>
        <w:adjustRightInd w:val="0"/>
        <w:snapToGrid w:val="0"/>
        <w:spacing w:line="580" w:lineRule="exact"/>
        <w:ind w:firstLine="664" w:firstLineChars="200"/>
        <w:rPr>
          <w:rFonts w:hint="default" w:ascii="FreeSerif" w:hAnsi="FreeSerif" w:cs="FreeSerif"/>
          <w:kern w:val="0"/>
        </w:rPr>
      </w:pPr>
      <w:r>
        <w:rPr>
          <w:rFonts w:hint="default" w:ascii="FreeSerif" w:hAnsi="FreeSerif" w:cs="FreeSerif"/>
        </w:rPr>
        <w:t>现有建筑物、构筑物及户外广告、招牌、泛光照明、空调外机、排烟管道、雨篷等户外设施不符合历史文化街区保护规划要求的，应当逐步实施改造或者拆除措施</w:t>
      </w:r>
      <w:r>
        <w:rPr>
          <w:rFonts w:hint="default" w:ascii="FreeSerif" w:hAnsi="FreeSerif" w:cs="FreeSerif"/>
          <w:b/>
          <w:color w:val="000000"/>
        </w:rPr>
        <w:t>，</w:t>
      </w:r>
      <w:r>
        <w:rPr>
          <w:rFonts w:hint="default" w:ascii="FreeSerif" w:hAnsi="FreeSerif" w:cs="FreeSerif"/>
          <w:kern w:val="0"/>
        </w:rPr>
        <w:t>导致所有权人或者经营者的合法权益损害的，依法予以补偿。</w:t>
      </w:r>
    </w:p>
    <w:p>
      <w:pPr>
        <w:adjustRightInd w:val="0"/>
        <w:snapToGrid w:val="0"/>
        <w:spacing w:line="560" w:lineRule="exact"/>
        <w:ind w:firstLine="664" w:firstLineChars="200"/>
        <w:rPr>
          <w:rFonts w:hint="default" w:ascii="FreeSerif" w:hAnsi="FreeSerif" w:cs="FreeSerif"/>
          <w:color w:val="000000"/>
        </w:rPr>
      </w:pPr>
      <w:r>
        <w:rPr>
          <w:rFonts w:hint="default" w:ascii="FreeSerif" w:hAnsi="FreeSerif" w:eastAsia="黑体" w:cs="FreeSerif"/>
          <w:color w:val="000000"/>
        </w:rPr>
        <w:t>第</w:t>
      </w:r>
      <w:r>
        <w:rPr>
          <w:rFonts w:hint="default" w:ascii="FreeSerif" w:hAnsi="FreeSerif" w:eastAsia="黑体" w:cs="FreeSerif"/>
          <w:bCs/>
          <w:kern w:val="0"/>
        </w:rPr>
        <w:t>三十三</w:t>
      </w:r>
      <w:r>
        <w:rPr>
          <w:rFonts w:hint="default" w:ascii="FreeSerif" w:hAnsi="FreeSerif" w:eastAsia="黑体" w:cs="FreeSerif"/>
          <w:color w:val="000000"/>
        </w:rPr>
        <w:t>条</w:t>
      </w:r>
      <w:r>
        <w:rPr>
          <w:spacing w:val="10"/>
        </w:rPr>
        <w:t xml:space="preserve">  </w:t>
      </w:r>
      <w:r>
        <w:rPr>
          <w:rFonts w:hint="default" w:ascii="FreeSerif" w:hAnsi="FreeSerif" w:cs="FreeSerif"/>
          <w:color w:val="000000"/>
        </w:rPr>
        <w:t>历史文化街区核心保护范围内应当科学合理设置机动车、非机动车禁限行措施。</w:t>
      </w:r>
    </w:p>
    <w:p>
      <w:pPr>
        <w:adjustRightInd w:val="0"/>
        <w:snapToGrid w:val="0"/>
        <w:spacing w:line="560" w:lineRule="exact"/>
        <w:ind w:firstLine="664" w:firstLineChars="200"/>
        <w:rPr>
          <w:rFonts w:hint="default" w:ascii="FreeSerif" w:hAnsi="FreeSerif" w:cs="FreeSerif"/>
          <w:color w:val="000000"/>
        </w:rPr>
      </w:pPr>
      <w:r>
        <w:rPr>
          <w:rFonts w:hint="default" w:ascii="FreeSerif" w:hAnsi="FreeSerif" w:cs="FreeSerif"/>
        </w:rPr>
        <w:t>历史文化街区内</w:t>
      </w:r>
      <w:r>
        <w:rPr>
          <w:rFonts w:hint="default" w:ascii="FreeSerif" w:hAnsi="FreeSerif" w:cs="FreeSerif"/>
          <w:color w:val="000000"/>
        </w:rPr>
        <w:t>应当适度规划和配套建设满足居民生活、观光旅游等需求的停车设施，</w:t>
      </w:r>
      <w:r>
        <w:rPr>
          <w:rFonts w:hint="default" w:ascii="FreeSerif" w:hAnsi="FreeSerif" w:cs="FreeSerif"/>
        </w:rPr>
        <w:t>可以</w:t>
      </w:r>
      <w:r>
        <w:rPr>
          <w:rFonts w:hint="default" w:ascii="FreeSerif" w:hAnsi="FreeSerif" w:cs="FreeSerif"/>
          <w:color w:val="000000"/>
        </w:rPr>
        <w:t>采取错时停车、社会停车资源共享、级差式计时停车收费等措施。</w:t>
      </w:r>
    </w:p>
    <w:p>
      <w:pPr>
        <w:adjustRightInd w:val="0"/>
        <w:snapToGrid w:val="0"/>
        <w:spacing w:line="560" w:lineRule="exact"/>
        <w:ind w:firstLine="664" w:firstLineChars="200"/>
        <w:rPr>
          <w:rFonts w:hint="default" w:ascii="FreeSerif" w:hAnsi="FreeSerif" w:cs="FreeSerif"/>
          <w:color w:val="000000"/>
        </w:rPr>
      </w:pPr>
      <w:r>
        <w:rPr>
          <w:rFonts w:hint="default" w:ascii="FreeSerif" w:hAnsi="FreeSerif" w:eastAsia="黑体" w:cs="FreeSerif"/>
          <w:color w:val="000000"/>
        </w:rPr>
        <w:t>第</w:t>
      </w:r>
      <w:r>
        <w:rPr>
          <w:rFonts w:hint="default" w:ascii="FreeSerif" w:hAnsi="FreeSerif" w:eastAsia="黑体" w:cs="FreeSerif"/>
          <w:bCs/>
          <w:kern w:val="0"/>
        </w:rPr>
        <w:t>三十四</w:t>
      </w:r>
      <w:r>
        <w:rPr>
          <w:rFonts w:hint="default" w:ascii="FreeSerif" w:hAnsi="FreeSerif" w:eastAsia="黑体" w:cs="FreeSerif"/>
          <w:color w:val="000000"/>
        </w:rPr>
        <w:t>条</w:t>
      </w:r>
      <w:r>
        <w:rPr>
          <w:spacing w:val="10"/>
        </w:rPr>
        <w:t xml:space="preserve">  </w:t>
      </w:r>
      <w:r>
        <w:rPr>
          <w:rFonts w:hint="default" w:ascii="FreeSerif" w:hAnsi="FreeSerif" w:cs="FreeSerif"/>
          <w:color w:val="000000"/>
        </w:rPr>
        <w:t>住房和城乡建设部门应当会同消防救援、自然资源和规划、文物等部门制订</w:t>
      </w:r>
      <w:r>
        <w:rPr>
          <w:rFonts w:hint="default" w:ascii="FreeSerif" w:hAnsi="FreeSerif" w:cs="FreeSerif"/>
        </w:rPr>
        <w:t>市</w:t>
      </w:r>
      <w:r>
        <w:rPr>
          <w:rFonts w:hint="default" w:ascii="FreeSerif" w:hAnsi="FreeSerif" w:cs="FreeSerif"/>
          <w:color w:val="000000"/>
        </w:rPr>
        <w:t>历史文化街区的消防安全保障方案，确保达到消防安全要求。</w:t>
      </w:r>
    </w:p>
    <w:p>
      <w:pPr>
        <w:adjustRightInd w:val="0"/>
        <w:snapToGrid w:val="0"/>
        <w:spacing w:line="560" w:lineRule="exact"/>
        <w:ind w:firstLine="680" w:firstLineChars="200"/>
        <w:rPr>
          <w:rFonts w:hint="default" w:ascii="FreeSerif" w:hAnsi="FreeSerif" w:cs="FreeSerif"/>
        </w:rPr>
      </w:pPr>
      <w:r>
        <w:rPr>
          <w:rFonts w:eastAsia="黑体"/>
          <w:spacing w:val="10"/>
        </w:rPr>
        <w:pict>
          <v:shape id="_x0000_s1038" o:spid="_x0000_s1038" o:spt="202" type="#_x0000_t202" style="position:absolute;left:0pt;margin-left:15.5pt;margin-top:33.35pt;height:21.4pt;width:54.05pt;mso-position-horizontal-relative:margin;z-index:251670528;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12</w:t>
                  </w:r>
                  <w:r>
                    <w:rPr>
                      <w:rStyle w:val="9"/>
                      <w:rFonts w:hint="eastAsia"/>
                      <w:sz w:val="28"/>
                      <w:szCs w:val="28"/>
                    </w:rPr>
                    <w:t>—</w:t>
                  </w:r>
                </w:p>
              </w:txbxContent>
            </v:textbox>
          </v:shape>
        </w:pict>
      </w:r>
      <w:r>
        <w:rPr>
          <w:rFonts w:hint="default" w:ascii="FreeSerif" w:hAnsi="FreeSerif" w:cs="FreeSerif"/>
          <w:color w:val="000000"/>
        </w:rPr>
        <w:t>历史文化街区的管理机构或者市、县（市、区）人民政府确定的管理单位应当组建志愿消防队、建设微型消防站，开展自防自救工作，并建立相关档案。</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w:t>
      </w:r>
      <w:r>
        <w:rPr>
          <w:rFonts w:hint="default" w:ascii="FreeSerif" w:hAnsi="FreeSerif" w:eastAsia="黑体" w:cs="FreeSerif"/>
          <w:bCs/>
          <w:kern w:val="0"/>
        </w:rPr>
        <w:t>三十五</w:t>
      </w:r>
      <w:r>
        <w:rPr>
          <w:rFonts w:hint="default" w:ascii="FreeSerif" w:hAnsi="FreeSerif" w:eastAsia="黑体" w:cs="FreeSerif"/>
          <w:color w:val="000000"/>
        </w:rPr>
        <w:t>条</w:t>
      </w:r>
      <w:r>
        <w:rPr>
          <w:spacing w:val="10"/>
        </w:rPr>
        <w:t xml:space="preserve">  </w:t>
      </w:r>
      <w:r>
        <w:rPr>
          <w:rFonts w:hint="default" w:ascii="FreeSerif" w:hAnsi="FreeSerif" w:cs="FreeSerif"/>
        </w:rPr>
        <w:t>市、县（市、区）人民政府应当组织有关部门收集、挖掘、整理历史文化街区保护的相关历史资料信息，充分利用文字、音像制品、图画、电子文本等形式，有效表现其所载内容，供社会公众参观、了解。</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历史建筑的保护责任人应当配合相关部门做好有关资料的收集、整理工作。</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rPr>
        <w:t>第</w:t>
      </w:r>
      <w:r>
        <w:rPr>
          <w:rFonts w:hint="default" w:ascii="FreeSerif" w:hAnsi="FreeSerif" w:eastAsia="黑体" w:cs="FreeSerif"/>
          <w:bCs/>
          <w:kern w:val="0"/>
        </w:rPr>
        <w:t>三十六</w:t>
      </w:r>
      <w:r>
        <w:rPr>
          <w:rFonts w:hint="default" w:ascii="FreeSerif" w:hAnsi="FreeSerif" w:eastAsia="黑体" w:cs="FreeSerif"/>
        </w:rPr>
        <w:t>条</w:t>
      </w:r>
      <w:r>
        <w:rPr>
          <w:spacing w:val="10"/>
        </w:rPr>
        <w:t xml:space="preserve">  </w:t>
      </w:r>
      <w:r>
        <w:rPr>
          <w:rFonts w:hint="default" w:ascii="FreeSerif" w:hAnsi="FreeSerif" w:cs="FreeSerif"/>
        </w:rPr>
        <w:t>市、县（市、区）住房和城乡建设部门应当利用数字信息技术等手段，提高历史文化街区保护利用管理的智能化水平。</w:t>
      </w:r>
    </w:p>
    <w:p>
      <w:pPr>
        <w:pStyle w:val="2"/>
        <w:spacing w:line="560" w:lineRule="exact"/>
        <w:ind w:firstLine="707" w:firstLineChars="221"/>
        <w:rPr>
          <w:rFonts w:hint="default" w:ascii="FreeSerif" w:hAnsi="FreeSerif" w:eastAsia="仿宋_GB2312" w:cs="FreeSerif"/>
          <w:sz w:val="32"/>
          <w:szCs w:val="32"/>
        </w:rPr>
      </w:pPr>
      <w:r>
        <w:rPr>
          <w:rFonts w:hint="default" w:ascii="FreeSerif" w:hAnsi="FreeSerif" w:eastAsia="仿宋_GB2312" w:cs="FreeSerif"/>
          <w:sz w:val="32"/>
          <w:szCs w:val="32"/>
        </w:rPr>
        <w:t>市、县（市、区）</w:t>
      </w:r>
      <w:r>
        <w:rPr>
          <w:rFonts w:hint="default" w:ascii="FreeSerif" w:hAnsi="FreeSerif" w:eastAsia="仿宋_GB2312" w:cs="FreeSerif"/>
          <w:spacing w:val="6"/>
          <w:sz w:val="32"/>
          <w:szCs w:val="32"/>
        </w:rPr>
        <w:t>住房和城乡建设部门</w:t>
      </w:r>
      <w:r>
        <w:rPr>
          <w:rFonts w:hint="default" w:ascii="FreeSerif" w:hAnsi="FreeSerif" w:eastAsia="仿宋_GB2312" w:cs="FreeSerif"/>
          <w:sz w:val="32"/>
          <w:szCs w:val="32"/>
        </w:rPr>
        <w:t>应当利用数字信息技术等手段加强对历史文化街区内历史建筑的监测，发现历史建筑有自然损坏或者人为破坏的情况，应当及时处理。</w:t>
      </w:r>
    </w:p>
    <w:p>
      <w:pPr>
        <w:adjustRightInd w:val="0"/>
        <w:snapToGrid w:val="0"/>
        <w:spacing w:line="560" w:lineRule="exact"/>
        <w:ind w:firstLine="640" w:firstLineChars="200"/>
        <w:rPr>
          <w:rFonts w:hint="default" w:ascii="FreeSerif" w:hAnsi="FreeSerif" w:cs="FreeSerif"/>
          <w:spacing w:val="0"/>
          <w:sz w:val="32"/>
        </w:rPr>
      </w:pPr>
      <w:r>
        <w:rPr>
          <w:rFonts w:hint="default" w:ascii="FreeSerif" w:hAnsi="FreeSerif" w:eastAsia="黑体" w:cs="FreeSerif"/>
          <w:color w:val="000000"/>
          <w:spacing w:val="0"/>
          <w:sz w:val="32"/>
        </w:rPr>
        <w:t>第</w:t>
      </w:r>
      <w:r>
        <w:rPr>
          <w:rFonts w:hint="default" w:ascii="FreeSerif" w:hAnsi="FreeSerif" w:eastAsia="黑体" w:cs="FreeSerif"/>
          <w:bCs/>
          <w:spacing w:val="0"/>
          <w:kern w:val="0"/>
          <w:sz w:val="32"/>
        </w:rPr>
        <w:t>三十七</w:t>
      </w:r>
      <w:r>
        <w:rPr>
          <w:rFonts w:hint="default" w:ascii="FreeSerif" w:hAnsi="FreeSerif" w:eastAsia="黑体" w:cs="FreeSerif"/>
          <w:color w:val="000000"/>
          <w:spacing w:val="0"/>
          <w:sz w:val="32"/>
        </w:rPr>
        <w:t>条</w:t>
      </w:r>
      <w:r>
        <w:rPr>
          <w:spacing w:val="0"/>
          <w:sz w:val="32"/>
        </w:rPr>
        <w:t xml:space="preserve">  </w:t>
      </w:r>
      <w:r>
        <w:rPr>
          <w:rFonts w:hint="default" w:ascii="FreeSerif" w:hAnsi="FreeSerif" w:cs="FreeSerif"/>
          <w:spacing w:val="0"/>
          <w:sz w:val="32"/>
        </w:rPr>
        <w:t>市、县（市、区）人民政府应当按照特色化、差异化要求，对历史文化街区进行业态策划，控制商业开发，调整业态构成，推动文化旅游和相关文化产业发展。</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w:t>
      </w:r>
      <w:r>
        <w:rPr>
          <w:rFonts w:hint="default" w:ascii="FreeSerif" w:hAnsi="FreeSerif" w:eastAsia="黑体" w:cs="FreeSerif"/>
          <w:bCs/>
          <w:kern w:val="0"/>
        </w:rPr>
        <w:t>三十八</w:t>
      </w:r>
      <w:r>
        <w:rPr>
          <w:rFonts w:hint="default" w:ascii="FreeSerif" w:hAnsi="FreeSerif" w:eastAsia="黑体" w:cs="FreeSerif"/>
          <w:color w:val="000000"/>
        </w:rPr>
        <w:t>条</w:t>
      </w:r>
      <w:r>
        <w:rPr>
          <w:spacing w:val="10"/>
        </w:rPr>
        <w:t xml:space="preserve">  </w:t>
      </w:r>
      <w:r>
        <w:rPr>
          <w:rFonts w:hint="default" w:ascii="FreeSerif" w:hAnsi="FreeSerif" w:cs="FreeSerif"/>
        </w:rPr>
        <w:t>鼓励组织和个人在历史文化街区内依法从事下列活动：</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（一）拍摄影视作品、书画创作、设立文化创作基地、发展围棋、根雕、赏石等文化创意产业；</w:t>
      </w:r>
    </w:p>
    <w:p>
      <w:pPr>
        <w:adjustRightInd w:val="0"/>
        <w:snapToGrid w:val="0"/>
        <w:spacing w:line="560" w:lineRule="exact"/>
        <w:ind w:firstLine="680" w:firstLineChars="200"/>
        <w:rPr>
          <w:rFonts w:hint="default" w:ascii="FreeSerif" w:hAnsi="FreeSerif" w:cs="FreeSerif"/>
        </w:rPr>
      </w:pPr>
      <w:r>
        <w:rPr>
          <w:rFonts w:eastAsia="黑体"/>
          <w:spacing w:val="10"/>
        </w:rPr>
        <w:pict>
          <v:shape id="_x0000_s1039" o:spid="_x0000_s1039" o:spt="202" type="#_x0000_t202" style="position:absolute;left:0pt;margin-left:384.5pt;margin-top:31.35pt;height:21.4pt;width:54.05pt;mso-position-horizontal-relative:margin;z-index:251671552;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13</w:t>
                  </w:r>
                  <w:r>
                    <w:rPr>
                      <w:rStyle w:val="9"/>
                      <w:rFonts w:hint="eastAsia"/>
                      <w:sz w:val="28"/>
                      <w:szCs w:val="28"/>
                    </w:rPr>
                    <w:t>—</w:t>
                  </w:r>
                </w:p>
              </w:txbxContent>
            </v:textbox>
          </v:shape>
        </w:pict>
      </w:r>
      <w:r>
        <w:rPr>
          <w:rFonts w:hint="default" w:ascii="FreeSerif" w:hAnsi="FreeSerif" w:cs="FreeSerif"/>
        </w:rPr>
        <w:t>（二）组织西安高腔等当地传统戏曲和民间艺术、民俗、传统技艺等非物质文化遗产的展演；</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（三）开设各类专题博物馆、陈列馆以及艺术品、民间藏品交易展示场馆；</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（四）开发南孔古城游、儒学文化游等特色旅游；</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（五）经营民宿和特色餐饮、小吃；</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（六）制作、销售、展示衢州名优特产品、民间工艺品、旅游纪念品；</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（七）举办其他有利于历史文化街区保护和历史文化传承、传播的活动。</w:t>
      </w:r>
    </w:p>
    <w:p>
      <w:pPr>
        <w:adjustRightInd w:val="0"/>
        <w:snapToGrid w:val="0"/>
        <w:spacing w:line="560" w:lineRule="exact"/>
        <w:ind w:firstLine="664" w:firstLineChars="200"/>
        <w:rPr>
          <w:rFonts w:hint="default" w:ascii="FreeSerif" w:hAnsi="FreeSerif" w:cs="FreeSerif"/>
          <w:color w:val="FF0000"/>
        </w:rPr>
      </w:pPr>
      <w:r>
        <w:rPr>
          <w:rFonts w:hint="default" w:ascii="FreeSerif" w:hAnsi="FreeSerif" w:eastAsia="黑体" w:cs="FreeSerif"/>
          <w:color w:val="000000"/>
        </w:rPr>
        <w:t>第</w:t>
      </w:r>
      <w:r>
        <w:rPr>
          <w:rFonts w:hint="default" w:ascii="FreeSerif" w:hAnsi="FreeSerif" w:eastAsia="黑体" w:cs="FreeSerif"/>
          <w:bCs/>
          <w:kern w:val="0"/>
        </w:rPr>
        <w:t>三十九</w:t>
      </w:r>
      <w:r>
        <w:rPr>
          <w:rFonts w:hint="default" w:ascii="FreeSerif" w:hAnsi="FreeSerif" w:eastAsia="黑体" w:cs="FreeSerif"/>
          <w:color w:val="000000"/>
        </w:rPr>
        <w:t>条</w:t>
      </w:r>
      <w:r>
        <w:rPr>
          <w:spacing w:val="10"/>
        </w:rPr>
        <w:t xml:space="preserve">  </w:t>
      </w:r>
      <w:r>
        <w:rPr>
          <w:rFonts w:hint="default" w:ascii="FreeSerif" w:hAnsi="FreeSerif" w:cs="FreeSerif"/>
        </w:rPr>
        <w:t>市、县（市、区）人民政府可以通过向社会力量购买服务、引入社会资本等方式做好历史文化街区的保护利用。</w:t>
      </w:r>
    </w:p>
    <w:p>
      <w:pPr>
        <w:adjustRightInd w:val="0"/>
        <w:snapToGrid w:val="0"/>
        <w:spacing w:line="560" w:lineRule="exact"/>
        <w:ind w:firstLine="664" w:firstLineChars="200"/>
        <w:rPr>
          <w:rFonts w:hint="default" w:ascii="FreeSerif" w:hAnsi="FreeSerif" w:cs="FreeSerif"/>
        </w:rPr>
      </w:pPr>
      <w:r>
        <w:rPr>
          <w:rFonts w:hint="default" w:ascii="FreeSerif" w:hAnsi="FreeSerif" w:cs="FreeSerif"/>
        </w:rPr>
        <w:t>鼓励、支持组织和个人依法通过转让、置换、租赁等方式取得历史建筑的所有权或者使用权，通过保护性利用享有经营收益。</w:t>
      </w:r>
    </w:p>
    <w:p>
      <w:pPr>
        <w:adjustRightInd w:val="0"/>
        <w:snapToGrid w:val="0"/>
        <w:spacing w:line="560" w:lineRule="exact"/>
        <w:ind w:firstLine="664" w:firstLineChars="200"/>
        <w:rPr>
          <w:rFonts w:hint="default" w:ascii="FreeSerif" w:hAnsi="FreeSerif" w:cs="FreeSerif"/>
          <w:bCs/>
          <w:color w:val="000000"/>
        </w:rPr>
      </w:pPr>
    </w:p>
    <w:p>
      <w:pPr>
        <w:adjustRightInd w:val="0"/>
        <w:snapToGrid w:val="0"/>
        <w:spacing w:line="560" w:lineRule="exact"/>
        <w:jc w:val="center"/>
        <w:rPr>
          <w:rFonts w:hint="default" w:ascii="FreeSerif" w:hAnsi="FreeSerif" w:eastAsia="黑体" w:cs="FreeSerif"/>
          <w:color w:val="000000"/>
        </w:rPr>
      </w:pPr>
      <w:r>
        <w:rPr>
          <w:rFonts w:hint="default" w:ascii="FreeSerif" w:hAnsi="FreeSerif" w:eastAsia="黑体" w:cs="FreeSerif"/>
          <w:color w:val="000000"/>
        </w:rPr>
        <w:t>第四章  法律责任</w:t>
      </w:r>
    </w:p>
    <w:p>
      <w:pPr>
        <w:adjustRightInd w:val="0"/>
        <w:snapToGrid w:val="0"/>
        <w:spacing w:line="560" w:lineRule="exact"/>
        <w:ind w:firstLine="664" w:firstLineChars="200"/>
        <w:rPr>
          <w:rFonts w:hint="default" w:ascii="FreeSerif" w:hAnsi="FreeSerif" w:cs="FreeSerif"/>
          <w:bCs/>
          <w:color w:val="000000"/>
        </w:rPr>
      </w:pP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w:t>
      </w:r>
      <w:r>
        <w:rPr>
          <w:rFonts w:hint="default" w:ascii="FreeSerif" w:hAnsi="FreeSerif" w:eastAsia="黑体" w:cs="FreeSerif"/>
          <w:bCs/>
          <w:kern w:val="0"/>
        </w:rPr>
        <w:t>四十</w:t>
      </w:r>
      <w:r>
        <w:rPr>
          <w:rFonts w:hint="default" w:ascii="FreeSerif" w:hAnsi="FreeSerif" w:eastAsia="黑体" w:cs="FreeSerif"/>
          <w:color w:val="000000"/>
        </w:rPr>
        <w:t>条</w:t>
      </w:r>
      <w:r>
        <w:rPr>
          <w:spacing w:val="10"/>
        </w:rPr>
        <w:t xml:space="preserve">  </w:t>
      </w:r>
      <w:r>
        <w:rPr>
          <w:rFonts w:hint="default" w:ascii="FreeSerif" w:hAnsi="FreeSerif" w:cs="FreeSerif"/>
        </w:rPr>
        <w:t>违反本条例规定的行为，有关法律、行政法规和省的地方性法规已有法律责任规定的，从其规定。</w:t>
      </w:r>
    </w:p>
    <w:p>
      <w:pPr>
        <w:adjustRightInd w:val="0"/>
        <w:snapToGrid w:val="0"/>
        <w:spacing w:line="560" w:lineRule="exact"/>
        <w:ind w:firstLine="680" w:firstLineChars="200"/>
        <w:rPr>
          <w:rFonts w:hint="default" w:ascii="FreeSerif" w:hAnsi="FreeSerif" w:cs="FreeSerif"/>
        </w:rPr>
      </w:pPr>
      <w:r>
        <w:rPr>
          <w:rFonts w:eastAsia="黑体"/>
          <w:spacing w:val="10"/>
        </w:rPr>
        <w:pict>
          <v:shape id="_x0000_s1040" o:spid="_x0000_s1040" o:spt="202" type="#_x0000_t202" style="position:absolute;left:0pt;margin-left:16.25pt;margin-top:61.6pt;height:21.4pt;width:54.05pt;mso-position-horizontal-relative:margin;z-index:251672576;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14</w:t>
                  </w:r>
                  <w:r>
                    <w:rPr>
                      <w:rStyle w:val="9"/>
                      <w:rFonts w:hint="eastAsia"/>
                      <w:sz w:val="28"/>
                      <w:szCs w:val="28"/>
                    </w:rPr>
                    <w:t>—</w:t>
                  </w:r>
                </w:p>
              </w:txbxContent>
            </v:textbox>
          </v:shape>
        </w:pict>
      </w:r>
      <w:r>
        <w:rPr>
          <w:rFonts w:hint="default" w:ascii="FreeSerif" w:hAnsi="FreeSerif" w:cs="FreeSerif"/>
        </w:rPr>
        <w:t>本条例规定的行政处罚，实行综合行政执法的，依法由综合行政执法部门实施。</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w:t>
      </w:r>
      <w:r>
        <w:rPr>
          <w:rFonts w:hint="default" w:ascii="FreeSerif" w:hAnsi="FreeSerif" w:eastAsia="黑体" w:cs="FreeSerif"/>
          <w:bCs/>
          <w:kern w:val="0"/>
        </w:rPr>
        <w:t>四十一</w:t>
      </w:r>
      <w:r>
        <w:rPr>
          <w:rFonts w:hint="default" w:ascii="FreeSerif" w:hAnsi="FreeSerif" w:eastAsia="黑体" w:cs="FreeSerif"/>
          <w:color w:val="000000"/>
        </w:rPr>
        <w:t>条</w:t>
      </w:r>
      <w:r>
        <w:rPr>
          <w:spacing w:val="10"/>
        </w:rPr>
        <w:t xml:space="preserve">  </w:t>
      </w:r>
      <w:r>
        <w:rPr>
          <w:rFonts w:hint="default" w:ascii="FreeSerif" w:hAnsi="FreeSerif" w:cs="FreeSerif"/>
        </w:rPr>
        <w:t>违反本条例第二十二条第三款规定，擅自设置、移动、涂改或者毁损保护标志牌的，由住房和城乡建设部门责令限期改正；逾期不改正的，对单位处一万元以上五万元以下的罚款，对个人处一千元以上一万元以下的罚款。</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w:t>
      </w:r>
      <w:r>
        <w:rPr>
          <w:rFonts w:hint="default" w:ascii="FreeSerif" w:hAnsi="FreeSerif" w:eastAsia="黑体" w:cs="FreeSerif"/>
          <w:bCs/>
          <w:kern w:val="0"/>
        </w:rPr>
        <w:t>四十二</w:t>
      </w:r>
      <w:r>
        <w:rPr>
          <w:rFonts w:hint="default" w:ascii="FreeSerif" w:hAnsi="FreeSerif" w:eastAsia="黑体" w:cs="FreeSerif"/>
          <w:color w:val="000000"/>
        </w:rPr>
        <w:t>条</w:t>
      </w:r>
      <w:r>
        <w:rPr>
          <w:spacing w:val="10"/>
        </w:rPr>
        <w:t xml:space="preserve">  </w:t>
      </w:r>
      <w:r>
        <w:rPr>
          <w:rFonts w:hint="default" w:ascii="FreeSerif" w:hAnsi="FreeSerif" w:cs="FreeSerif"/>
        </w:rPr>
        <w:t>违反本条例第二十四条第一款第一项规定，保护责任人未履行</w:t>
      </w:r>
      <w:r>
        <w:rPr>
          <w:rFonts w:hint="default" w:ascii="FreeSerif" w:hAnsi="FreeSerif" w:cs="FreeSerif"/>
          <w:kern w:val="0"/>
        </w:rPr>
        <w:t>日常维护和修缮</w:t>
      </w:r>
      <w:r>
        <w:rPr>
          <w:rFonts w:hint="default" w:ascii="FreeSerif" w:hAnsi="FreeSerif" w:cs="FreeSerif"/>
        </w:rPr>
        <w:t>义务，造成历史建筑损坏的，由住房和城乡建设部门责令限期改正；逾期不改正的，可以对单位处一万元以上五万元以下的罚款，可以对个人处一千元以上一万元以下的罚款。</w:t>
      </w:r>
    </w:p>
    <w:p>
      <w:pPr>
        <w:adjustRightInd w:val="0"/>
        <w:snapToGrid w:val="0"/>
        <w:spacing w:line="560" w:lineRule="exact"/>
        <w:ind w:firstLine="664" w:firstLineChars="200"/>
        <w:rPr>
          <w:rFonts w:hint="default" w:ascii="FreeSerif" w:hAnsi="FreeSerif" w:cs="FreeSerif"/>
        </w:rPr>
      </w:pPr>
      <w:r>
        <w:rPr>
          <w:rFonts w:hint="default" w:ascii="FreeSerif" w:hAnsi="FreeSerif" w:eastAsia="黑体" w:cs="FreeSerif"/>
          <w:color w:val="000000"/>
        </w:rPr>
        <w:t>第</w:t>
      </w:r>
      <w:r>
        <w:rPr>
          <w:rFonts w:hint="default" w:ascii="FreeSerif" w:hAnsi="FreeSerif" w:eastAsia="黑体" w:cs="FreeSerif"/>
          <w:bCs/>
          <w:kern w:val="0"/>
        </w:rPr>
        <w:t>四十三</w:t>
      </w:r>
      <w:r>
        <w:rPr>
          <w:rFonts w:hint="default" w:ascii="FreeSerif" w:hAnsi="FreeSerif" w:eastAsia="黑体" w:cs="FreeSerif"/>
          <w:color w:val="000000"/>
        </w:rPr>
        <w:t>条</w:t>
      </w:r>
      <w:r>
        <w:rPr>
          <w:spacing w:val="10"/>
        </w:rPr>
        <w:t xml:space="preserve">  </w:t>
      </w:r>
      <w:r>
        <w:rPr>
          <w:rFonts w:hint="default" w:ascii="FreeSerif" w:hAnsi="FreeSerif" w:cs="FreeSerif"/>
        </w:rPr>
        <w:t>违反本条例第三十条第一款规定，保护责任人未向住房和城乡建设部门备案修缮方案的，由住房和城乡建设部门责令备案，可以对单位处一万元以上二万元以下的罚款，可以对个人处一千元以上五千元以下的罚款。</w:t>
      </w:r>
    </w:p>
    <w:p>
      <w:pPr>
        <w:adjustRightInd w:val="0"/>
        <w:snapToGrid w:val="0"/>
        <w:spacing w:line="560" w:lineRule="exact"/>
        <w:ind w:firstLine="664" w:firstLineChars="200"/>
        <w:rPr>
          <w:rFonts w:hint="default" w:ascii="FreeSerif" w:hAnsi="FreeSerif" w:cs="FreeSerif"/>
        </w:rPr>
      </w:pPr>
    </w:p>
    <w:p>
      <w:pPr>
        <w:adjustRightInd w:val="0"/>
        <w:snapToGrid w:val="0"/>
        <w:spacing w:line="560" w:lineRule="exact"/>
        <w:jc w:val="center"/>
        <w:rPr>
          <w:rFonts w:hint="default" w:ascii="FreeSerif" w:hAnsi="FreeSerif" w:eastAsia="黑体" w:cs="FreeSerif"/>
          <w:color w:val="000000"/>
        </w:rPr>
      </w:pPr>
      <w:r>
        <w:rPr>
          <w:rFonts w:hint="default" w:ascii="FreeSerif" w:hAnsi="FreeSerif" w:eastAsia="黑体" w:cs="FreeSerif"/>
          <w:color w:val="000000"/>
        </w:rPr>
        <w:t>第五章  附则</w:t>
      </w:r>
    </w:p>
    <w:p>
      <w:pPr>
        <w:adjustRightInd w:val="0"/>
        <w:snapToGrid w:val="0"/>
        <w:spacing w:line="560" w:lineRule="exact"/>
        <w:ind w:firstLine="664" w:firstLineChars="200"/>
        <w:rPr>
          <w:rFonts w:hint="default" w:ascii="FreeSerif" w:hAnsi="FreeSerif" w:cs="FreeSerif"/>
          <w:bCs/>
          <w:color w:val="000000"/>
        </w:rPr>
      </w:pPr>
    </w:p>
    <w:p>
      <w:pPr>
        <w:adjustRightInd w:val="0"/>
        <w:snapToGrid w:val="0"/>
        <w:spacing w:line="560" w:lineRule="exact"/>
        <w:ind w:firstLine="680" w:firstLineChars="200"/>
        <w:rPr>
          <w:rFonts w:hint="default" w:ascii="FreeSerif" w:hAnsi="FreeSerif" w:cs="FreeSerif"/>
        </w:rPr>
      </w:pPr>
      <w:r>
        <w:rPr>
          <w:rFonts w:hint="default" w:ascii="FreeSerif" w:hAnsi="FreeSerif" w:eastAsia="黑体" w:cs="FreeSerif"/>
          <w:spacing w:val="10"/>
        </w:rPr>
        <w:t>第四十四条</w:t>
      </w:r>
      <w:r>
        <w:rPr>
          <w:spacing w:val="10"/>
        </w:rPr>
        <w:t xml:space="preserve">  </w:t>
      </w:r>
      <w:r>
        <w:rPr>
          <w:rFonts w:hint="eastAsia" w:ascii="仿宋_GB2312" w:hAnsi="仿宋_GB2312" w:eastAsia="仿宋_GB2312" w:cs="仿宋_GB2312"/>
        </w:rPr>
        <w:t>本条例自2021年</w:t>
      </w:r>
      <w:r>
        <w:rPr>
          <w:rFonts w:hint="eastAsia" w:ascii="仿宋_GB2312" w:hAnsi="仿宋_GB2312" w:eastAsia="仿宋_GB2312" w:cs="仿宋_GB2312"/>
          <w:lang w:val="en"/>
        </w:rPr>
        <w:t>8</w:t>
      </w:r>
      <w:r>
        <w:rPr>
          <w:rFonts w:hint="eastAsia" w:ascii="仿宋_GB2312" w:hAnsi="仿宋_GB2312" w:eastAsia="仿宋_GB2312" w:cs="仿宋_GB2312"/>
        </w:rPr>
        <w:t>月1日起施行。</w:t>
      </w:r>
    </w:p>
    <w:p>
      <w:pPr>
        <w:rPr>
          <w:rFonts w:hint="default" w:ascii="FreeSerif" w:hAnsi="FreeSerif" w:cs="FreeSerif"/>
        </w:rPr>
      </w:pPr>
      <w:r>
        <w:rPr>
          <w:rFonts w:eastAsia="黑体"/>
          <w:spacing w:val="10"/>
        </w:rPr>
        <w:pict>
          <v:shape id="_x0000_s1041" o:spid="_x0000_s1041" o:spt="202" type="#_x0000_t202" style="position:absolute;left:0pt;margin-left:383.75pt;margin-top:143.35pt;height:21.4pt;width:54.05pt;mso-position-horizontal-relative:margin;z-index:251673600;mso-width-relative:page;mso-height-relative:page;" filled="f" stroked="f" coordsize="21600,21600">
            <v:path/>
            <v:fill on="f" focussize="0,0"/>
            <v:stroke on="f" joinstyle="miter"/>
            <v:imagedata o:title=""/>
            <o:lock v:ext="edit"/>
            <v:textbox inset="0mm,0mm,0mm,0mm">
              <w:txbxContent>
                <w:p>
                  <w:pPr>
                    <w:pStyle w:val="3"/>
                    <w:rPr>
                      <w:rStyle w:val="9"/>
                    </w:rPr>
                  </w:pPr>
                  <w:r>
                    <w:rPr>
                      <w:rStyle w:val="9"/>
                      <w:rFonts w:hint="eastAsia"/>
                      <w:sz w:val="28"/>
                      <w:szCs w:val="28"/>
                    </w:rPr>
                    <w:t>—</w:t>
                  </w:r>
                  <w:r>
                    <w:rPr>
                      <w:rFonts w:hint="eastAsia"/>
                      <w:sz w:val="28"/>
                      <w:szCs w:val="28"/>
                      <w:lang w:val="en-US" w:eastAsia="zh-CN"/>
                    </w:rPr>
                    <w:t>15</w:t>
                  </w:r>
                  <w:r>
                    <w:rPr>
                      <w:rStyle w:val="9"/>
                      <w:rFonts w:hint="eastAsia"/>
                      <w:sz w:val="28"/>
                      <w:szCs w:val="28"/>
                    </w:rPr>
                    <w:t>—</w:t>
                  </w:r>
                </w:p>
              </w:txbxContent>
            </v:textbox>
          </v:shape>
        </w:pict>
      </w:r>
    </w:p>
    <w:sectPr>
      <w:pgSz w:w="11906" w:h="16838"/>
      <w:pgMar w:top="2098" w:right="1474" w:bottom="2154" w:left="153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FreeSerif">
    <w:altName w:val="Segoe Print"/>
    <w:panose1 w:val="02020603050405020304"/>
    <w:charset w:val="00"/>
    <w:family w:val="auto"/>
    <w:pitch w:val="default"/>
    <w:sig w:usb0="00000000" w:usb1="00000000" w:usb2="43501B29" w:usb3="04000043" w:csb0="600101FF" w:csb1="FFFF0000"/>
  </w:font>
  <w:font w:name="Segoe Print">
    <w:panose1 w:val="02000600000000000000"/>
    <w:charset w:val="00"/>
    <w:family w:val="auto"/>
    <w:pitch w:val="default"/>
    <w:sig w:usb0="0000028F" w:usb1="00000000" w:usb2="00000000" w:usb3="00000000" w:csb0="2000009F" w:csb1="4701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45414"/>
    <w:rsid w:val="000A6189"/>
    <w:rsid w:val="000C164F"/>
    <w:rsid w:val="000F2ACE"/>
    <w:rsid w:val="00160A4A"/>
    <w:rsid w:val="006066F5"/>
    <w:rsid w:val="00606A10"/>
    <w:rsid w:val="006B0ADD"/>
    <w:rsid w:val="00845414"/>
    <w:rsid w:val="00871961"/>
    <w:rsid w:val="008734D7"/>
    <w:rsid w:val="0089178F"/>
    <w:rsid w:val="009E78E9"/>
    <w:rsid w:val="00C30BB0"/>
    <w:rsid w:val="00CC4C01"/>
    <w:rsid w:val="00D045FA"/>
    <w:rsid w:val="00D376C4"/>
    <w:rsid w:val="00DB3480"/>
    <w:rsid w:val="00DC5DAC"/>
    <w:rsid w:val="0EE77435"/>
    <w:rsid w:val="387F31EA"/>
    <w:rsid w:val="3C353C98"/>
    <w:rsid w:val="5CED75E3"/>
    <w:rsid w:val="74D509C5"/>
    <w:rsid w:val="BBEBFE66"/>
    <w:rsid w:val="F7BFE114"/>
    <w:rsid w:val="FAB5A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pacing w:val="6"/>
      <w:kern w:val="2"/>
      <w:sz w:val="32"/>
      <w:szCs w:val="3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eastAsia="宋体" w:cs="Courier New"/>
      <w:spacing w:val="0"/>
      <w:sz w:val="21"/>
      <w:szCs w:val="21"/>
    </w:rPr>
  </w:style>
  <w:style w:type="paragraph" w:styleId="3">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pacing w:val="0"/>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pacing w:val="0"/>
      <w:sz w:val="18"/>
      <w:szCs w:val="18"/>
    </w:rPr>
  </w:style>
  <w:style w:type="paragraph" w:styleId="5">
    <w:name w:val="Normal (Web)"/>
    <w:basedOn w:val="1"/>
    <w:qFormat/>
    <w:uiPriority w:val="99"/>
    <w:pPr>
      <w:widowControl/>
      <w:spacing w:before="100" w:beforeAutospacing="1" w:after="100" w:afterAutospacing="1"/>
      <w:jc w:val="left"/>
    </w:pPr>
    <w:rPr>
      <w:rFonts w:ascii="宋体" w:hAnsi="宋体" w:eastAsia="宋体" w:cs="宋体"/>
      <w:spacing w:val="0"/>
      <w:kern w:val="0"/>
      <w:sz w:val="24"/>
      <w:szCs w:val="24"/>
    </w:rPr>
  </w:style>
  <w:style w:type="paragraph" w:styleId="6">
    <w:name w:val="Title"/>
    <w:basedOn w:val="1"/>
    <w:next w:val="1"/>
    <w:link w:val="13"/>
    <w:qFormat/>
    <w:uiPriority w:val="0"/>
    <w:pPr>
      <w:spacing w:before="240" w:after="60"/>
      <w:jc w:val="center"/>
      <w:outlineLvl w:val="0"/>
    </w:pPr>
    <w:rPr>
      <w:rFonts w:ascii="Cambria" w:hAnsi="Cambria" w:eastAsia="仿宋" w:cstheme="minorBidi"/>
      <w:b/>
      <w:spacing w:val="0"/>
      <w:szCs w:val="24"/>
    </w:rPr>
  </w:style>
  <w:style w:type="character" w:styleId="9">
    <w:name w:val="page number"/>
    <w:basedOn w:val="8"/>
    <w:qFormat/>
    <w:uiPriority w:val="0"/>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qFormat/>
    <w:uiPriority w:val="99"/>
    <w:rPr>
      <w:sz w:val="18"/>
      <w:szCs w:val="18"/>
    </w:rPr>
  </w:style>
  <w:style w:type="character" w:customStyle="1" w:styleId="12">
    <w:name w:val="标题 Char"/>
    <w:basedOn w:val="8"/>
    <w:link w:val="6"/>
    <w:qFormat/>
    <w:locked/>
    <w:uiPriority w:val="0"/>
    <w:rPr>
      <w:rFonts w:ascii="Cambria" w:hAnsi="Cambria" w:eastAsia="仿宋"/>
      <w:b/>
      <w:sz w:val="32"/>
      <w:szCs w:val="24"/>
    </w:rPr>
  </w:style>
  <w:style w:type="character" w:customStyle="1" w:styleId="13">
    <w:name w:val="标题 Char1"/>
    <w:basedOn w:val="8"/>
    <w:link w:val="6"/>
    <w:qFormat/>
    <w:uiPriority w:val="10"/>
    <w:rPr>
      <w:rFonts w:eastAsia="宋体" w:asciiTheme="majorHAnsi" w:hAnsiTheme="majorHAnsi" w:cstheme="majorBidi"/>
      <w:b/>
      <w:bCs/>
      <w:spacing w:val="6"/>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4"/>
    <customShpInfo spid="_x0000_s1035"/>
    <customShpInfo spid="_x0000_s1036"/>
    <customShpInfo spid="_x0000_s1037"/>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1095</Words>
  <Characters>6247</Characters>
  <Lines>52</Lines>
  <Paragraphs>14</Paragraphs>
  <TotalTime>3</TotalTime>
  <ScaleCrop>false</ScaleCrop>
  <LinksUpToDate>false</LinksUpToDate>
  <CharactersWithSpaces>7328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2020-12-10T10:23:00Z</dcterms:created>
  <dc:creator>Windows 用户</dc:creator>
  <cp:lastModifiedBy>李zheng</cp:lastModifiedBy>
  <cp:lastPrinted>2021-06-04T02:39:00Z</cp:lastPrinted>
  <dcterms:modified xsi:type="dcterms:W3CDTF">2021-06-09T03:28:30Z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B6636306E603437FAC412E1AD7CFF083</vt:lpwstr>
  </property>
</Properties>
</file>