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文本框 2"/>
        <wps:cNvSpPr txBox="true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  <a:extLst>
            <a:ext uri="{909E8E84-426E-40DD-AFC4-6F175D3DCCD1}">
              <a14:hiddenFill xmlns:a14="http://schemas.microsoft.com/office/drawing/2010/main">
                <a:solidFill>
                  <a:srgbClr val="FFFFFF"/>
                </a:solidFill>
              </a14:hiddenFill>
            </a:ext>
            <a:ext uri="{91240B29-F687-4F45-9708-019B960494DF}">
              <a14:hiddenLine xmlns:a14="http://schemas.microsoft.com/office/drawing/2010/main" w="6350">
                <a:solidFill>
                  <a:prstClr val="black"/>
                </a:solidFill>
              </a14:hiddenLine>
            </a:ext>
          </a:extLst>
        </wps:spPr>
        <wps:txbx/>
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<a:spAutoFit/>
        </wps:bodyPr>
      </wps:wsp>
    </a:graphicData>
  </a:graphic>
</wp:e2oholder>
</file>