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西安市税收保障条例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（2014年6月25日西安市第十五届人民代表大会常务委员会第十六次会议通过　2014年7月31日陕西省第十二届人民代表大会常务委员会第十一次会议批准）</w:t>
      </w:r>
    </w:p>
    <w:p>
      <w:pPr>
        <w:rPr>
          <w:rFonts w:hint="eastAsia"/>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税收管理</w:t>
      </w:r>
    </w:p>
    <w:p>
      <w:pPr>
        <w:rPr>
          <w:rFonts w:hint="eastAsia" w:ascii="楷体_GB2312" w:eastAsia="楷体_GB2312"/>
        </w:rPr>
      </w:pPr>
      <w:r>
        <w:rPr>
          <w:rFonts w:hint="eastAsia" w:ascii="宋体" w:hAnsi="宋体" w:eastAsia="宋体"/>
        </w:rPr>
        <w:t>　　</w:t>
      </w:r>
      <w:r>
        <w:rPr>
          <w:rFonts w:hint="eastAsia" w:ascii="楷体_GB2312" w:eastAsia="楷体_GB2312"/>
        </w:rPr>
        <w:t>第三章　税收协助</w:t>
      </w:r>
    </w:p>
    <w:p>
      <w:pPr>
        <w:rPr>
          <w:rFonts w:hint="eastAsia" w:ascii="楷体_GB2312" w:eastAsia="楷体_GB2312"/>
        </w:rPr>
      </w:pPr>
      <w:r>
        <w:rPr>
          <w:rFonts w:hint="eastAsia" w:ascii="宋体" w:hAnsi="宋体" w:eastAsia="宋体"/>
        </w:rPr>
        <w:t>　　</w:t>
      </w:r>
      <w:r>
        <w:rPr>
          <w:rFonts w:hint="eastAsia" w:ascii="楷体_GB2312" w:eastAsia="楷体_GB2312"/>
        </w:rPr>
        <w:t>第四章　税收服务</w:t>
      </w:r>
    </w:p>
    <w:p>
      <w:pPr>
        <w:rPr>
          <w:rFonts w:hint="eastAsia" w:ascii="楷体_GB2312" w:eastAsia="楷体_GB2312"/>
        </w:rPr>
      </w:pPr>
      <w:r>
        <w:rPr>
          <w:rFonts w:hint="eastAsia" w:ascii="宋体" w:hAnsi="宋体" w:eastAsia="宋体"/>
        </w:rPr>
        <w:t>　　</w:t>
      </w:r>
      <w:r>
        <w:rPr>
          <w:rFonts w:hint="eastAsia" w:ascii="楷体_GB2312" w:eastAsia="楷体_GB2312"/>
        </w:rPr>
        <w:t>第五章　税收保障监督</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为了加强税收征收管理，保障税收收入，保护纳税人的合法权益，促进经济和社会发展，根据《中华人民共和国税收征收管理法》及有关法律、法规，结合本市实际，制定本条例。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本条例适用于本市行政区域内的税收保障活动。</w:t>
      </w:r>
    </w:p>
    <w:p>
      <w:pPr>
        <w:rPr>
          <w:rFonts w:hint="eastAsia"/>
        </w:rPr>
      </w:pPr>
      <w:r>
        <w:rPr>
          <w:rFonts w:hint="eastAsia"/>
        </w:rPr>
        <w:t>　　</w:t>
      </w:r>
      <w:r>
        <w:rPr>
          <w:rFonts w:hint="eastAsia" w:ascii="黑体" w:hAnsi="黑体" w:eastAsia="黑体"/>
        </w:rPr>
        <w:t>第三条</w:t>
      </w:r>
      <w:r>
        <w:rPr>
          <w:rFonts w:hint="eastAsia"/>
        </w:rPr>
        <w:t>　市、区、县人民政府应当根据国民经济和社会发展规划，优化和调整经济结构，积极培植税源，加强税收征管，促进经济可持续发展。</w:t>
      </w:r>
    </w:p>
    <w:p>
      <w:pPr>
        <w:rPr>
          <w:rFonts w:hint="eastAsia"/>
        </w:rPr>
      </w:pPr>
      <w:r>
        <w:rPr>
          <w:rFonts w:hint="eastAsia"/>
        </w:rPr>
        <w:t>　　</w:t>
      </w:r>
      <w:r>
        <w:rPr>
          <w:rFonts w:hint="eastAsia" w:ascii="黑体" w:hAnsi="黑体" w:eastAsia="黑体"/>
        </w:rPr>
        <w:t>第四条</w:t>
      </w:r>
      <w:r>
        <w:rPr>
          <w:rFonts w:hint="eastAsia"/>
        </w:rPr>
        <w:t>　市、区、县人民政府应当加强税收保障工作的领导，建立健全工作机制，组织、协调有关部门和单位支持、协助税务机关依法履行职责。</w:t>
      </w:r>
    </w:p>
    <w:p>
      <w:pPr>
        <w:rPr>
          <w:rFonts w:hint="eastAsia"/>
        </w:rPr>
      </w:pPr>
      <w:r>
        <w:rPr>
          <w:rFonts w:hint="eastAsia"/>
        </w:rPr>
        <w:t>　　镇人民政府、街道办事处应当协助税务机关在本辖区内实施税收征收管理工作。</w:t>
      </w:r>
    </w:p>
    <w:p>
      <w:pPr>
        <w:rPr>
          <w:rFonts w:hint="eastAsia"/>
        </w:rPr>
      </w:pPr>
      <w:r>
        <w:rPr>
          <w:rFonts w:hint="eastAsia"/>
        </w:rPr>
        <w:t>　　</w:t>
      </w:r>
      <w:r>
        <w:rPr>
          <w:rFonts w:hint="eastAsia" w:ascii="黑体" w:hAnsi="黑体" w:eastAsia="黑体"/>
        </w:rPr>
        <w:t>第五条</w:t>
      </w:r>
      <w:r>
        <w:rPr>
          <w:rFonts w:hint="eastAsia"/>
        </w:rPr>
        <w:t>　市财政部门主管本市税收保障工作，组织实施本条例。区、县财政部门负责本辖区内的税收保障工作。</w:t>
      </w:r>
    </w:p>
    <w:p>
      <w:pPr>
        <w:rPr>
          <w:rFonts w:hint="eastAsia"/>
        </w:rPr>
      </w:pPr>
      <w:r>
        <w:rPr>
          <w:rFonts w:hint="eastAsia"/>
        </w:rPr>
        <w:t>　　税务机关依照法定职责做好税收征收管理工作。</w:t>
      </w:r>
    </w:p>
    <w:p>
      <w:pPr>
        <w:rPr>
          <w:rFonts w:hint="eastAsia"/>
        </w:rPr>
      </w:pPr>
      <w:r>
        <w:rPr>
          <w:rFonts w:hint="eastAsia"/>
        </w:rPr>
        <w:t>　　政府相关部门、有关单位、社会组织应当按照法律、法规和本条例的规定，做好税收保障工作。</w:t>
      </w:r>
    </w:p>
    <w:p>
      <w:pPr>
        <w:rPr>
          <w:rFonts w:hint="eastAsia"/>
        </w:rPr>
      </w:pPr>
    </w:p>
    <w:p>
      <w:pPr>
        <w:jc w:val="center"/>
        <w:rPr>
          <w:rFonts w:ascii="黑体" w:hAnsi="黑体" w:eastAsia="黑体"/>
        </w:rPr>
      </w:pPr>
      <w:r>
        <w:rPr>
          <w:rFonts w:hint="eastAsia" w:ascii="黑体" w:hAnsi="黑体" w:eastAsia="黑体"/>
        </w:rPr>
        <w:t>第二章　税收管理</w:t>
      </w:r>
    </w:p>
    <w:p>
      <w:pPr>
        <w:rPr>
          <w:rFonts w:hint="eastAsia"/>
        </w:rPr>
      </w:pPr>
    </w:p>
    <w:p>
      <w:pPr>
        <w:rPr>
          <w:rFonts w:hint="eastAsia"/>
        </w:rPr>
      </w:pPr>
      <w:r>
        <w:rPr>
          <w:rFonts w:hint="eastAsia"/>
        </w:rPr>
        <w:t>　　</w:t>
      </w:r>
      <w:r>
        <w:rPr>
          <w:rFonts w:hint="eastAsia" w:ascii="黑体" w:hAnsi="黑体" w:eastAsia="黑体"/>
        </w:rPr>
        <w:t>第六条</w:t>
      </w:r>
      <w:r>
        <w:rPr>
          <w:rFonts w:hint="eastAsia"/>
        </w:rPr>
        <w:t>　税收收入预算的编制和调整，应当与税源实际相适应。</w:t>
      </w:r>
    </w:p>
    <w:p>
      <w:pPr>
        <w:rPr>
          <w:rFonts w:hint="eastAsia"/>
        </w:rPr>
      </w:pPr>
      <w:r>
        <w:rPr>
          <w:rFonts w:hint="eastAsia"/>
        </w:rPr>
        <w:t>　　税务机关应当根据经济发展实际和税源预期状况，科学预测税收目标，及时反映重大税收增减变化因素，为财政部门编制预算提供依据。</w:t>
      </w:r>
    </w:p>
    <w:p>
      <w:pPr>
        <w:rPr>
          <w:rFonts w:hint="eastAsia"/>
        </w:rPr>
      </w:pPr>
      <w:r>
        <w:rPr>
          <w:rFonts w:hint="eastAsia"/>
        </w:rPr>
        <w:t>　　财政部门编制和调整税收收入预算，应当征求同级税务机关的意见。</w:t>
      </w:r>
    </w:p>
    <w:p>
      <w:pPr>
        <w:rPr>
          <w:rFonts w:hint="eastAsia"/>
        </w:rPr>
      </w:pPr>
      <w:r>
        <w:rPr>
          <w:rFonts w:hint="eastAsia"/>
        </w:rPr>
        <w:t>　　</w:t>
      </w:r>
      <w:r>
        <w:rPr>
          <w:rFonts w:hint="eastAsia" w:ascii="黑体" w:hAnsi="黑体" w:eastAsia="黑体"/>
        </w:rPr>
        <w:t>第七条</w:t>
      </w:r>
      <w:r>
        <w:rPr>
          <w:rFonts w:hint="eastAsia"/>
        </w:rPr>
        <w:t>　税务机关应当建立税源综合评价机制，实行税源分级、分类、分项管理。</w:t>
      </w:r>
    </w:p>
    <w:p>
      <w:pPr>
        <w:rPr>
          <w:rFonts w:hint="eastAsia"/>
        </w:rPr>
      </w:pPr>
      <w:r>
        <w:rPr>
          <w:rFonts w:hint="eastAsia"/>
        </w:rPr>
        <w:t>　　</w:t>
      </w:r>
      <w:r>
        <w:rPr>
          <w:rFonts w:hint="eastAsia" w:ascii="黑体" w:hAnsi="黑体" w:eastAsia="黑体"/>
        </w:rPr>
        <w:t>第八条</w:t>
      </w:r>
      <w:r>
        <w:rPr>
          <w:rFonts w:hint="eastAsia"/>
        </w:rPr>
        <w:t>　税务机关应当加强涉税信息的收集和运用，开展纳税评估、税源监控、税收征收和税收稽查，防控税收流失。</w:t>
      </w:r>
    </w:p>
    <w:p>
      <w:pPr>
        <w:rPr>
          <w:rFonts w:hint="eastAsia"/>
        </w:rPr>
      </w:pPr>
      <w:r>
        <w:rPr>
          <w:rFonts w:hint="eastAsia"/>
        </w:rPr>
        <w:t>　　</w:t>
      </w:r>
      <w:r>
        <w:rPr>
          <w:rFonts w:hint="eastAsia" w:ascii="黑体" w:hAnsi="黑体" w:eastAsia="黑体"/>
        </w:rPr>
        <w:t>第九条</w:t>
      </w:r>
      <w:r>
        <w:rPr>
          <w:rFonts w:hint="eastAsia"/>
        </w:rPr>
        <w:t>　税务机关应当根据税收征管需要，推广使用税控装置。有关部门和单位应当协助配合税务机关推广使用税控装置。</w:t>
      </w:r>
    </w:p>
    <w:p>
      <w:pPr>
        <w:rPr>
          <w:rFonts w:hint="eastAsia"/>
        </w:rPr>
      </w:pPr>
      <w:r>
        <w:rPr>
          <w:rFonts w:hint="eastAsia"/>
        </w:rPr>
        <w:t>　　纳税人应当按照规定安装、使用税控装置，不得故意破坏、损毁或者擅自改动税控装置。</w:t>
      </w:r>
    </w:p>
    <w:p>
      <w:pPr>
        <w:rPr>
          <w:rFonts w:hint="eastAsia"/>
        </w:rPr>
      </w:pPr>
      <w:r>
        <w:rPr>
          <w:rFonts w:hint="eastAsia"/>
        </w:rPr>
        <w:t>　　</w:t>
      </w:r>
      <w:r>
        <w:rPr>
          <w:rFonts w:hint="eastAsia" w:ascii="黑体" w:hAnsi="黑体" w:eastAsia="黑体"/>
        </w:rPr>
        <w:t>第十条</w:t>
      </w:r>
      <w:r>
        <w:rPr>
          <w:rFonts w:hint="eastAsia"/>
        </w:rPr>
        <w:t>　对零星分散税收及其他适宜委托代征的税收，税务机关根据有利于税收控管和方便纳税的原则，可以依法委托有关单位和个人代征。</w:t>
      </w:r>
    </w:p>
    <w:p>
      <w:pPr>
        <w:rPr>
          <w:rFonts w:hint="eastAsia"/>
        </w:rPr>
      </w:pPr>
      <w:r>
        <w:rPr>
          <w:rFonts w:hint="eastAsia"/>
        </w:rPr>
        <w:t>　　税务机关应当对受托的代征行为进行指导、管理和监督，并按照财政预算管理规定向代征人支付代征手续费。</w:t>
      </w:r>
    </w:p>
    <w:p>
      <w:pPr>
        <w:rPr>
          <w:rFonts w:hint="eastAsia"/>
        </w:rPr>
      </w:pPr>
      <w:r>
        <w:rPr>
          <w:rFonts w:hint="eastAsia"/>
        </w:rPr>
        <w:t>　　</w:t>
      </w:r>
      <w:r>
        <w:rPr>
          <w:rFonts w:hint="eastAsia" w:ascii="黑体" w:hAnsi="黑体" w:eastAsia="黑体"/>
        </w:rPr>
        <w:t>第十一条</w:t>
      </w:r>
      <w:r>
        <w:rPr>
          <w:rFonts w:hint="eastAsia"/>
        </w:rPr>
        <w:t>　税务机关应当加强税收信用体系建设，开展纳税人信用等级评定工作，建立违反税收法律法规纳税人名录，纳入公共信用信息平台，定期向社会进行公告。</w:t>
      </w:r>
    </w:p>
    <w:p>
      <w:pPr>
        <w:rPr>
          <w:rFonts w:hint="eastAsia"/>
        </w:rPr>
      </w:pPr>
      <w:r>
        <w:rPr>
          <w:rFonts w:hint="eastAsia"/>
        </w:rPr>
        <w:t>　　有关部门和单位在对公民、法人或者其他组织，授予区、县级以上荣誉称号或者审核政府采购、政府投资项目资格资质时，应当征求税务机关对其纳税信用的评定意见。</w:t>
      </w:r>
    </w:p>
    <w:p>
      <w:pPr>
        <w:rPr>
          <w:rFonts w:hint="eastAsia"/>
        </w:rPr>
      </w:pPr>
    </w:p>
    <w:p>
      <w:pPr>
        <w:jc w:val="center"/>
        <w:rPr>
          <w:rFonts w:ascii="黑体" w:hAnsi="黑体" w:eastAsia="黑体"/>
        </w:rPr>
      </w:pPr>
      <w:r>
        <w:rPr>
          <w:rFonts w:hint="eastAsia" w:ascii="黑体" w:hAnsi="黑体" w:eastAsia="黑体"/>
        </w:rPr>
        <w:t>第三章　税收协助</w:t>
      </w:r>
    </w:p>
    <w:p>
      <w:pPr>
        <w:rPr>
          <w:rFonts w:hint="eastAsia"/>
        </w:rPr>
      </w:pPr>
    </w:p>
    <w:p>
      <w:pPr>
        <w:rPr>
          <w:rFonts w:hint="eastAsia"/>
        </w:rPr>
      </w:pPr>
      <w:r>
        <w:rPr>
          <w:rFonts w:hint="eastAsia"/>
        </w:rPr>
        <w:t>　　</w:t>
      </w:r>
      <w:r>
        <w:rPr>
          <w:rFonts w:hint="eastAsia" w:ascii="黑体" w:hAnsi="黑体" w:eastAsia="黑体"/>
        </w:rPr>
        <w:t>第十二条</w:t>
      </w:r>
      <w:r>
        <w:rPr>
          <w:rFonts w:hint="eastAsia"/>
        </w:rPr>
        <w:t>　市财政部门应当建立和完善全市统一的税收保障网络信息平台，实现信息交换和共享。</w:t>
      </w:r>
    </w:p>
    <w:p>
      <w:pPr>
        <w:rPr>
          <w:rFonts w:hint="eastAsia"/>
        </w:rPr>
      </w:pPr>
      <w:r>
        <w:rPr>
          <w:rFonts w:hint="eastAsia"/>
        </w:rPr>
        <w:t>　　</w:t>
      </w:r>
      <w:r>
        <w:rPr>
          <w:rFonts w:hint="eastAsia" w:ascii="黑体" w:hAnsi="黑体" w:eastAsia="黑体"/>
        </w:rPr>
        <w:t>第十三条</w:t>
      </w:r>
      <w:r>
        <w:rPr>
          <w:rFonts w:hint="eastAsia"/>
        </w:rPr>
        <w:t>　实行涉税信息目录管理制度。</w:t>
      </w:r>
    </w:p>
    <w:p>
      <w:pPr>
        <w:rPr>
          <w:rFonts w:hint="eastAsia"/>
        </w:rPr>
      </w:pPr>
      <w:r>
        <w:rPr>
          <w:rFonts w:hint="eastAsia"/>
        </w:rPr>
        <w:t>　　涉税信息目录由财政部门会同同级税务机关制定，并根据经济和社会发展情况进行调整。</w:t>
      </w:r>
    </w:p>
    <w:p>
      <w:pPr>
        <w:rPr>
          <w:rFonts w:hint="eastAsia"/>
        </w:rPr>
      </w:pPr>
      <w:r>
        <w:rPr>
          <w:rFonts w:hint="eastAsia"/>
        </w:rPr>
        <w:t>　　</w:t>
      </w:r>
      <w:r>
        <w:rPr>
          <w:rFonts w:hint="eastAsia" w:ascii="黑体" w:hAnsi="黑体" w:eastAsia="黑体"/>
        </w:rPr>
        <w:t>第十四条</w:t>
      </w:r>
      <w:r>
        <w:rPr>
          <w:rFonts w:hint="eastAsia"/>
        </w:rPr>
        <w:t>　有关行政主管单位和部门应当按照规定的时间和方式向同级财政部门报送下列涉税信息：</w:t>
      </w:r>
    </w:p>
    <w:p>
      <w:pPr>
        <w:rPr>
          <w:rFonts w:hint="eastAsia"/>
        </w:rPr>
      </w:pPr>
      <w:r>
        <w:rPr>
          <w:rFonts w:hint="eastAsia"/>
        </w:rPr>
        <w:t>　　（一）企业、事业组织、个体工商户、社会团体、民办非企业单位以及其他组织的设立、变更、注销登记，组织机构代码证的颁发、变更、注销；</w:t>
      </w:r>
    </w:p>
    <w:p>
      <w:pPr>
        <w:rPr>
          <w:rFonts w:hint="eastAsia"/>
        </w:rPr>
      </w:pPr>
      <w:r>
        <w:rPr>
          <w:rFonts w:hint="eastAsia"/>
        </w:rPr>
        <w:t>　　（二）医疗、民办教育、特种行业、网络文化、广告、药品、危险化学品、餐饮服务、道路运输等各类生产经营许可；</w:t>
      </w:r>
    </w:p>
    <w:p>
      <w:pPr>
        <w:rPr>
          <w:rFonts w:hint="eastAsia"/>
        </w:rPr>
      </w:pPr>
      <w:r>
        <w:rPr>
          <w:rFonts w:hint="eastAsia"/>
        </w:rPr>
        <w:t>　　（三）建设用地、建设工程规划许可，建设工程施工许可，交通、水利建设项目许可，商品房预售许可，建设工程项目中标合同签订，建设工程竣工验收备案，耕地占用审批，矿产资源勘探、开采许可；</w:t>
      </w:r>
    </w:p>
    <w:p>
      <w:pPr>
        <w:rPr>
          <w:rFonts w:hint="eastAsia"/>
        </w:rPr>
      </w:pPr>
      <w:r>
        <w:rPr>
          <w:rFonts w:hint="eastAsia"/>
        </w:rPr>
        <w:t>　　（四）动产、不动产登记，土地所有权、使用权转移，房产交易，房屋征收补偿；</w:t>
      </w:r>
    </w:p>
    <w:p>
      <w:pPr>
        <w:rPr>
          <w:rFonts w:hint="eastAsia"/>
        </w:rPr>
      </w:pPr>
      <w:r>
        <w:rPr>
          <w:rFonts w:hint="eastAsia"/>
        </w:rPr>
        <w:t>　　（五）固定资产投资，技术改造投资，技术合同认定，境内企业对外投资，产权、股权转让，政府采购，企业破产清算，资产拍卖；</w:t>
      </w:r>
    </w:p>
    <w:p>
      <w:pPr>
        <w:rPr>
          <w:rFonts w:hint="eastAsia"/>
        </w:rPr>
      </w:pPr>
      <w:r>
        <w:rPr>
          <w:rFonts w:hint="eastAsia"/>
        </w:rPr>
        <w:t>　　（六）企业用工、社保缴纳，外籍人员就业，残疾人就业，失业人员再就业；</w:t>
      </w:r>
    </w:p>
    <w:p>
      <w:pPr>
        <w:rPr>
          <w:rFonts w:hint="eastAsia"/>
        </w:rPr>
      </w:pPr>
      <w:r>
        <w:rPr>
          <w:rFonts w:hint="eastAsia"/>
        </w:rPr>
        <w:t>　　（七）商业性的文艺演出、体育比赛，会展，彩票销售；</w:t>
      </w:r>
    </w:p>
    <w:p>
      <w:pPr>
        <w:rPr>
          <w:rFonts w:hint="eastAsia"/>
        </w:rPr>
      </w:pPr>
      <w:r>
        <w:rPr>
          <w:rFonts w:hint="eastAsia"/>
        </w:rPr>
        <w:t>　　（八）机动车辆登记，驾培学校考试登记，旅馆入住登记；</w:t>
      </w:r>
    </w:p>
    <w:p>
      <w:pPr>
        <w:rPr>
          <w:rFonts w:hint="eastAsia"/>
        </w:rPr>
      </w:pPr>
      <w:r>
        <w:rPr>
          <w:rFonts w:hint="eastAsia"/>
        </w:rPr>
        <w:t>　　（九）政府定价、政府指导价，价格备案，医疗保险费结算，单位社会保险费、住房公积金缴纳；</w:t>
      </w:r>
    </w:p>
    <w:p>
      <w:pPr>
        <w:rPr>
          <w:rFonts w:hint="eastAsia"/>
        </w:rPr>
      </w:pPr>
      <w:r>
        <w:rPr>
          <w:rFonts w:hint="eastAsia"/>
        </w:rPr>
        <w:t>　　（十）海关、铁路、机场、航运、供电、供水、供气等部门的综合业务数据和相关纳税人业务办理信息；</w:t>
      </w:r>
    </w:p>
    <w:p>
      <w:pPr>
        <w:rPr>
          <w:rFonts w:hint="eastAsia"/>
        </w:rPr>
      </w:pPr>
      <w:r>
        <w:rPr>
          <w:rFonts w:hint="eastAsia"/>
        </w:rPr>
        <w:t>　　（十一）涉税信息目录要求提供的其他信息。</w:t>
      </w:r>
    </w:p>
    <w:p>
      <w:pPr>
        <w:rPr>
          <w:rFonts w:hint="eastAsia"/>
        </w:rPr>
      </w:pPr>
      <w:r>
        <w:rPr>
          <w:rFonts w:hint="eastAsia"/>
        </w:rPr>
        <w:t>　　</w:t>
      </w:r>
      <w:r>
        <w:rPr>
          <w:rFonts w:hint="eastAsia" w:ascii="黑体" w:hAnsi="黑体" w:eastAsia="黑体"/>
        </w:rPr>
        <w:t>第十五条</w:t>
      </w:r>
      <w:r>
        <w:rPr>
          <w:rFonts w:hint="eastAsia"/>
        </w:rPr>
        <w:t>　财政部门、税务机关和有关部门应当依法使用和保管获取的涉税信息，涉及国家秘密、商业秘密和个人隐私的应当予以保密。</w:t>
      </w:r>
    </w:p>
    <w:p>
      <w:pPr>
        <w:rPr>
          <w:rFonts w:hint="eastAsia"/>
        </w:rPr>
      </w:pPr>
      <w:r>
        <w:rPr>
          <w:rFonts w:hint="eastAsia"/>
        </w:rPr>
        <w:t>　　财政部门、税务机关不得将获取的涉税信息用于税收保障之外的其他用途。</w:t>
      </w:r>
    </w:p>
    <w:p>
      <w:pPr>
        <w:rPr>
          <w:rFonts w:hint="eastAsia"/>
        </w:rPr>
      </w:pPr>
      <w:r>
        <w:rPr>
          <w:rFonts w:hint="eastAsia"/>
        </w:rPr>
        <w:t>　　</w:t>
      </w:r>
      <w:r>
        <w:rPr>
          <w:rFonts w:hint="eastAsia" w:ascii="黑体" w:hAnsi="黑体" w:eastAsia="黑体"/>
        </w:rPr>
        <w:t>第十六条</w:t>
      </w:r>
      <w:r>
        <w:rPr>
          <w:rFonts w:hint="eastAsia"/>
        </w:rPr>
        <w:t>　有关部门和单位应当履行下列义务：</w:t>
      </w:r>
    </w:p>
    <w:p>
      <w:pPr>
        <w:rPr>
          <w:rFonts w:hint="eastAsia"/>
        </w:rPr>
      </w:pPr>
      <w:r>
        <w:rPr>
          <w:rFonts w:hint="eastAsia"/>
        </w:rPr>
        <w:t>　　（一）不动产登记机关在办理土地使用权、房屋权属变更登记时，对不能提供税务机关出具的完税凭证、减免税证明、被查封不动产解封决定的，不予办理相关手续；</w:t>
      </w:r>
    </w:p>
    <w:p>
      <w:pPr>
        <w:rPr>
          <w:rFonts w:hint="eastAsia"/>
        </w:rPr>
      </w:pPr>
      <w:r>
        <w:rPr>
          <w:rFonts w:hint="eastAsia"/>
        </w:rPr>
        <w:t>　　（二）机动车辆管理部门在办理车辆挂牌、审验手续时，对不能提供车辆购置税、车船税、二手车增值税等完税凭证或者免税证明的，不予办理相关手续；</w:t>
      </w:r>
    </w:p>
    <w:p>
      <w:pPr>
        <w:rPr>
          <w:rFonts w:hint="eastAsia"/>
        </w:rPr>
      </w:pPr>
      <w:r>
        <w:rPr>
          <w:rFonts w:hint="eastAsia"/>
        </w:rPr>
        <w:t>　　（三）出入境管理部门应当根据税务机关的通知，依法阻止欠缴税款且未结清应纳税款、滞纳金，又不提供担保的纳税人或者其法定代表人出境；</w:t>
      </w:r>
    </w:p>
    <w:p>
      <w:pPr>
        <w:rPr>
          <w:rFonts w:hint="eastAsia"/>
        </w:rPr>
      </w:pPr>
      <w:r>
        <w:rPr>
          <w:rFonts w:hint="eastAsia"/>
        </w:rPr>
        <w:t>　　（四）民政、人力资源和社会保障、科技等行政管理部门及相关社会组织，应当依照法定职责协同财政部门和税务机关对纳税人享受税收优惠政策资格进行认定和检查；</w:t>
      </w:r>
    </w:p>
    <w:p>
      <w:pPr>
        <w:rPr>
          <w:rFonts w:hint="eastAsia"/>
        </w:rPr>
      </w:pPr>
      <w:r>
        <w:rPr>
          <w:rFonts w:hint="eastAsia"/>
        </w:rPr>
        <w:t>　　（五）人民银行、商业银行及其他金融机构在税务机关对纳税人、扣缴义务人的开立账户情况、存款账户或者涉嫌税收违法案件人员的储蓄存款依法实施查询、冻结、扣缴税款时，应当依法予以协助；</w:t>
      </w:r>
    </w:p>
    <w:p>
      <w:pPr>
        <w:rPr>
          <w:rFonts w:hint="eastAsia"/>
        </w:rPr>
      </w:pPr>
      <w:r>
        <w:rPr>
          <w:rFonts w:hint="eastAsia"/>
        </w:rPr>
        <w:t>　　（六）审计机关应当将审计对象的涉税情况作为审计内容，并将审计发现的涉税问题反馈同级税务机关；</w:t>
      </w:r>
    </w:p>
    <w:p>
      <w:pPr>
        <w:rPr>
          <w:rFonts w:hint="eastAsia"/>
        </w:rPr>
      </w:pPr>
      <w:r>
        <w:rPr>
          <w:rFonts w:hint="eastAsia"/>
        </w:rPr>
        <w:t>　　（七）法律、法规规定的其他税收协助事项。</w:t>
      </w:r>
    </w:p>
    <w:p>
      <w:pPr>
        <w:rPr>
          <w:rFonts w:hint="eastAsia"/>
        </w:rPr>
      </w:pPr>
      <w:r>
        <w:rPr>
          <w:rFonts w:hint="eastAsia"/>
        </w:rPr>
        <w:t>　　</w:t>
      </w:r>
      <w:r>
        <w:rPr>
          <w:rFonts w:hint="eastAsia" w:ascii="黑体" w:hAnsi="黑体" w:eastAsia="黑体"/>
        </w:rPr>
        <w:t>第十七条</w:t>
      </w:r>
      <w:r>
        <w:rPr>
          <w:rFonts w:hint="eastAsia"/>
        </w:rPr>
        <w:t>　人民法院拍卖、变卖被执行人财产时，应当协助税务机关依法征收该财产在交易过程中被执行人应缴纳的税款。</w:t>
      </w:r>
    </w:p>
    <w:p>
      <w:pPr>
        <w:rPr>
          <w:rFonts w:hint="eastAsia"/>
        </w:rPr>
      </w:pPr>
      <w:r>
        <w:rPr>
          <w:rFonts w:hint="eastAsia"/>
        </w:rPr>
        <w:t>　　</w:t>
      </w:r>
      <w:r>
        <w:rPr>
          <w:rFonts w:hint="eastAsia" w:ascii="黑体" w:hAnsi="黑体" w:eastAsia="黑体"/>
        </w:rPr>
        <w:t>第十八条</w:t>
      </w:r>
      <w:r>
        <w:rPr>
          <w:rFonts w:hint="eastAsia"/>
        </w:rPr>
        <w:t>　国家机关和依法具有管理公共事务职能的组织在履行职责过程中发现税收违法行为的，应当及时告知税务机关。税务机关应当依法查处。</w:t>
      </w:r>
    </w:p>
    <w:p>
      <w:pPr>
        <w:rPr>
          <w:rFonts w:hint="eastAsia"/>
        </w:rPr>
      </w:pPr>
    </w:p>
    <w:p>
      <w:pPr>
        <w:jc w:val="center"/>
        <w:rPr>
          <w:rFonts w:ascii="黑体" w:hAnsi="黑体" w:eastAsia="黑体"/>
        </w:rPr>
      </w:pPr>
      <w:r>
        <w:rPr>
          <w:rFonts w:hint="eastAsia" w:ascii="黑体" w:hAnsi="黑体" w:eastAsia="黑体"/>
        </w:rPr>
        <w:t>第四章　税收服务</w:t>
      </w:r>
    </w:p>
    <w:p>
      <w:pPr>
        <w:rPr>
          <w:rFonts w:hint="eastAsia"/>
        </w:rPr>
      </w:pPr>
    </w:p>
    <w:p>
      <w:pPr>
        <w:rPr>
          <w:rFonts w:hint="eastAsia"/>
        </w:rPr>
      </w:pPr>
      <w:r>
        <w:rPr>
          <w:rFonts w:hint="eastAsia"/>
        </w:rPr>
        <w:t>　　</w:t>
      </w:r>
      <w:r>
        <w:rPr>
          <w:rFonts w:hint="eastAsia" w:ascii="黑体" w:hAnsi="黑体" w:eastAsia="黑体"/>
        </w:rPr>
        <w:t>第十九条</w:t>
      </w:r>
      <w:r>
        <w:rPr>
          <w:rFonts w:hint="eastAsia"/>
        </w:rPr>
        <w:t>　税务机关应当建立健全内部监督制约机制，公正执法，文明服务。提供服务不得收取费用，或者变相增加纳税人、扣缴义务人的负担。</w:t>
      </w:r>
    </w:p>
    <w:p>
      <w:pPr>
        <w:rPr>
          <w:rFonts w:hint="eastAsia"/>
        </w:rPr>
      </w:pPr>
      <w:r>
        <w:rPr>
          <w:rFonts w:hint="eastAsia"/>
        </w:rPr>
        <w:t>　　</w:t>
      </w:r>
      <w:r>
        <w:rPr>
          <w:rFonts w:hint="eastAsia" w:ascii="黑体" w:hAnsi="黑体" w:eastAsia="黑体"/>
        </w:rPr>
        <w:t>第二十条</w:t>
      </w:r>
      <w:r>
        <w:rPr>
          <w:rFonts w:hint="eastAsia"/>
        </w:rPr>
        <w:t>　税务机关应当创新服务方式，改善办税服务设施，优化流程，提高效率，降低税收征纳成本，对偏远地区或者有特殊困难的纳税人提供便利。</w:t>
      </w:r>
    </w:p>
    <w:p>
      <w:pPr>
        <w:rPr>
          <w:rFonts w:hint="eastAsia"/>
        </w:rPr>
      </w:pPr>
      <w:r>
        <w:rPr>
          <w:rFonts w:hint="eastAsia"/>
        </w:rPr>
        <w:t>　　</w:t>
      </w:r>
      <w:r>
        <w:rPr>
          <w:rFonts w:hint="eastAsia" w:ascii="黑体" w:hAnsi="黑体" w:eastAsia="黑体"/>
        </w:rPr>
        <w:t>第二十一条</w:t>
      </w:r>
      <w:r>
        <w:rPr>
          <w:rFonts w:hint="eastAsia"/>
        </w:rPr>
        <w:t>　税务机关应当广泛宣传税收法律、法规，为纳税人提供纳税咨询服务，做好纳税人、扣缴义务人的纳税辅导。</w:t>
      </w:r>
    </w:p>
    <w:p>
      <w:pPr>
        <w:rPr>
          <w:rFonts w:hint="eastAsia"/>
        </w:rPr>
      </w:pPr>
      <w:r>
        <w:rPr>
          <w:rFonts w:hint="eastAsia"/>
        </w:rPr>
        <w:t>　　</w:t>
      </w:r>
      <w:r>
        <w:rPr>
          <w:rFonts w:hint="eastAsia" w:ascii="黑体" w:hAnsi="黑体" w:eastAsia="黑体"/>
        </w:rPr>
        <w:t>第二十二条</w:t>
      </w:r>
      <w:r>
        <w:rPr>
          <w:rFonts w:hint="eastAsia"/>
        </w:rPr>
        <w:t>　税务机关应当依法公开税收政策、办税程序以及服务规范，建立和完善纳税人投诉处理机制，及时、有效化解税收争议。保障纳税人的知情权、参与权、救济权和监督权。</w:t>
      </w:r>
    </w:p>
    <w:p>
      <w:pPr>
        <w:rPr>
          <w:rFonts w:hint="eastAsia"/>
        </w:rPr>
      </w:pPr>
      <w:r>
        <w:rPr>
          <w:rFonts w:hint="eastAsia"/>
        </w:rPr>
        <w:t>　　</w:t>
      </w:r>
      <w:r>
        <w:rPr>
          <w:rFonts w:hint="eastAsia" w:ascii="黑体" w:hAnsi="黑体" w:eastAsia="黑体"/>
        </w:rPr>
        <w:t>第二十三条</w:t>
      </w:r>
      <w:r>
        <w:rPr>
          <w:rFonts w:hint="eastAsia"/>
        </w:rPr>
        <w:t>　税务机关应当加强发票管理，开展发票知识宣传和培训，利用互联网、纳税服务热线等途径，提供发票真伪查询服务。</w:t>
      </w:r>
    </w:p>
    <w:p>
      <w:pPr>
        <w:rPr>
          <w:rFonts w:hint="eastAsia"/>
        </w:rPr>
      </w:pPr>
      <w:r>
        <w:rPr>
          <w:rFonts w:hint="eastAsia"/>
        </w:rPr>
        <w:t>　　</w:t>
      </w:r>
      <w:r>
        <w:rPr>
          <w:rFonts w:hint="eastAsia" w:ascii="黑体" w:hAnsi="黑体" w:eastAsia="黑体"/>
        </w:rPr>
        <w:t>第二十四条</w:t>
      </w:r>
      <w:r>
        <w:rPr>
          <w:rFonts w:hint="eastAsia"/>
        </w:rPr>
        <w:t>　税务机关应当支持、指导税务代理行业发展，鼓励、扶持税务代理机构开展涉税鉴证和涉税服务业务。不得强制纳税人、扣缴义务人接受税务代理服务或者指定税务代理机构。</w:t>
      </w:r>
    </w:p>
    <w:p>
      <w:pPr>
        <w:rPr>
          <w:rFonts w:hint="eastAsia"/>
        </w:rPr>
      </w:pPr>
    </w:p>
    <w:p>
      <w:pPr>
        <w:jc w:val="center"/>
        <w:rPr>
          <w:rFonts w:ascii="黑体" w:hAnsi="黑体" w:eastAsia="黑体"/>
        </w:rPr>
      </w:pPr>
      <w:r>
        <w:rPr>
          <w:rFonts w:hint="eastAsia" w:ascii="黑体" w:hAnsi="黑体" w:eastAsia="黑体"/>
        </w:rPr>
        <w:t>第五章　税收保障监督</w:t>
      </w:r>
    </w:p>
    <w:p>
      <w:pPr>
        <w:rPr>
          <w:rFonts w:hint="eastAsia"/>
        </w:rPr>
      </w:pPr>
    </w:p>
    <w:p>
      <w:pPr>
        <w:rPr>
          <w:rFonts w:hint="eastAsia"/>
        </w:rPr>
      </w:pPr>
      <w:r>
        <w:rPr>
          <w:rFonts w:hint="eastAsia"/>
        </w:rPr>
        <w:t>　　</w:t>
      </w:r>
      <w:r>
        <w:rPr>
          <w:rFonts w:hint="eastAsia" w:ascii="黑体" w:hAnsi="黑体" w:eastAsia="黑体"/>
        </w:rPr>
        <w:t>第二十五条</w:t>
      </w:r>
      <w:r>
        <w:rPr>
          <w:rFonts w:hint="eastAsia"/>
        </w:rPr>
        <w:t>　市、区、县人民政府应当对税收保障工作、实施成效进行监督检查和考核。监督检查和考核工作由同级财政部门负责实施。</w:t>
      </w:r>
    </w:p>
    <w:p>
      <w:pPr>
        <w:rPr>
          <w:rFonts w:hint="eastAsia"/>
        </w:rPr>
      </w:pPr>
      <w:r>
        <w:rPr>
          <w:rFonts w:hint="eastAsia"/>
        </w:rPr>
        <w:t>　　</w:t>
      </w:r>
      <w:r>
        <w:rPr>
          <w:rFonts w:hint="eastAsia" w:ascii="黑体" w:hAnsi="黑体" w:eastAsia="黑体"/>
        </w:rPr>
        <w:t>第二十六条</w:t>
      </w:r>
      <w:r>
        <w:rPr>
          <w:rFonts w:hint="eastAsia"/>
        </w:rPr>
        <w:t>　审计、财政部门依法实施审计、检查时，对税务机关的税收违法行为作出的决定，税务机关应当执行；发现被审计、检查单位有税收违法行为的，税务机关应当根据决定，依法征收税款、滞纳金。</w:t>
      </w:r>
    </w:p>
    <w:p>
      <w:pPr>
        <w:rPr>
          <w:rFonts w:hint="eastAsia"/>
        </w:rPr>
      </w:pPr>
      <w:r>
        <w:rPr>
          <w:rFonts w:hint="eastAsia"/>
        </w:rPr>
        <w:t>　　</w:t>
      </w:r>
      <w:r>
        <w:rPr>
          <w:rFonts w:hint="eastAsia" w:ascii="黑体" w:hAnsi="黑体" w:eastAsia="黑体"/>
        </w:rPr>
        <w:t>第二十七条</w:t>
      </w:r>
      <w:r>
        <w:rPr>
          <w:rFonts w:hint="eastAsia"/>
        </w:rPr>
        <w:t>　税务机关应当接受纳税人、新闻媒体、社会团体等社会各界和公民的监督，提高征税能力和纳税服务水平。</w:t>
      </w:r>
    </w:p>
    <w:p>
      <w:pPr>
        <w:rPr>
          <w:rFonts w:hint="eastAsia"/>
        </w:rPr>
      </w:pPr>
      <w:r>
        <w:rPr>
          <w:rFonts w:hint="eastAsia"/>
        </w:rPr>
        <w:t>　　</w:t>
      </w:r>
      <w:r>
        <w:rPr>
          <w:rFonts w:hint="eastAsia" w:ascii="黑体" w:hAnsi="黑体" w:eastAsia="黑体"/>
        </w:rPr>
        <w:t>第二十八条</w:t>
      </w:r>
      <w:r>
        <w:rPr>
          <w:rFonts w:hint="eastAsia"/>
        </w:rPr>
        <w:t>　任何单位和个人都有权对违反税收法律、法规的行为进行检举。</w:t>
      </w:r>
    </w:p>
    <w:p>
      <w:pPr>
        <w:rPr>
          <w:rFonts w:hint="eastAsia"/>
        </w:rPr>
      </w:pPr>
      <w:r>
        <w:rPr>
          <w:rFonts w:hint="eastAsia"/>
        </w:rPr>
        <w:t>　　税务机关受理检举后应当及时调查处理，并为检举人保密。经税务机关查证属实的，应当按照规定对检举人给予奖励。</w:t>
      </w:r>
    </w:p>
    <w:p>
      <w:pPr>
        <w:rPr>
          <w:rFonts w:hint="eastAsia"/>
        </w:rPr>
      </w:pPr>
    </w:p>
    <w:p>
      <w:pPr>
        <w:jc w:val="center"/>
        <w:rPr>
          <w:rFonts w:ascii="黑体" w:hAnsi="黑体" w:eastAsia="黑体"/>
        </w:rPr>
      </w:pPr>
      <w:r>
        <w:rPr>
          <w:rFonts w:hint="eastAsia" w:ascii="黑体" w:hAnsi="黑体" w:eastAsia="黑体"/>
        </w:rPr>
        <w:t>第六章　法律责任</w:t>
      </w:r>
    </w:p>
    <w:p>
      <w:pPr>
        <w:rPr>
          <w:rFonts w:hint="eastAsia"/>
        </w:rPr>
      </w:pPr>
    </w:p>
    <w:p>
      <w:pPr>
        <w:rPr>
          <w:rFonts w:hint="eastAsia"/>
        </w:rPr>
      </w:pPr>
      <w:r>
        <w:rPr>
          <w:rFonts w:hint="eastAsia"/>
        </w:rPr>
        <w:t>　　</w:t>
      </w:r>
      <w:r>
        <w:rPr>
          <w:rFonts w:hint="eastAsia" w:ascii="黑体" w:hAnsi="黑体" w:eastAsia="黑体"/>
        </w:rPr>
        <w:t>第二十九条</w:t>
      </w:r>
      <w:r>
        <w:rPr>
          <w:rFonts w:hint="eastAsia"/>
        </w:rPr>
        <w:t>　违反本条例规定，有关部门和单位未履行税收协助义务的，由同级人民政府责令限期履行；拒不履行的，由监察机关或者上级行政主管部门对负责的主管人员和其他直接责任人员依法给予处分。</w:t>
      </w:r>
    </w:p>
    <w:p>
      <w:pPr>
        <w:rPr>
          <w:rFonts w:hint="eastAsia"/>
        </w:rPr>
      </w:pPr>
      <w:r>
        <w:rPr>
          <w:rFonts w:hint="eastAsia"/>
        </w:rPr>
        <w:t>　　</w:t>
      </w:r>
      <w:r>
        <w:rPr>
          <w:rFonts w:hint="eastAsia" w:ascii="黑体" w:hAnsi="黑体" w:eastAsia="黑体"/>
        </w:rPr>
        <w:t>第三十条</w:t>
      </w:r>
      <w:r>
        <w:rPr>
          <w:rFonts w:hint="eastAsia"/>
        </w:rPr>
        <w:t>　违反本条例规定，未按照规定使用涉税信息、资料或者未遵守有关保密规定，以及有其他滥用职权、玩忽职守、徇私舞弊行为的，由监察机关或者上级行政主管部门对负责的主管人员和其他直接责任人员依法给予处分；构成犯罪的，依法追究刑事责任。</w:t>
      </w:r>
    </w:p>
    <w:p>
      <w:r>
        <w:rPr>
          <w:rFonts w:hint="eastAsia"/>
        </w:rPr>
        <w:t>　　</w:t>
      </w:r>
      <w:r>
        <w:rPr>
          <w:rFonts w:hint="eastAsia" w:ascii="黑体" w:hAnsi="黑体" w:eastAsia="黑体"/>
        </w:rPr>
        <w:t>第三十一条</w:t>
      </w:r>
      <w:r>
        <w:rPr>
          <w:rFonts w:hint="eastAsia"/>
        </w:rPr>
        <w:t>　违反本条例规定的其他行为，其他法律、法规规定行政处罚的，依照其规定进行处罚。</w:t>
      </w:r>
    </w:p>
    <w:p>
      <w:pPr>
        <w:rPr>
          <w:rFonts w:hint="eastAsia"/>
        </w:rPr>
      </w:pPr>
    </w:p>
    <w:p>
      <w:pPr>
        <w:jc w:val="center"/>
        <w:rPr>
          <w:rFonts w:ascii="黑体" w:hAnsi="黑体" w:eastAsia="黑体"/>
        </w:rPr>
      </w:pPr>
      <w:r>
        <w:rPr>
          <w:rFonts w:hint="eastAsia" w:ascii="黑体" w:hAnsi="黑体" w:eastAsia="黑体"/>
        </w:rPr>
        <w:t>第七章　附则</w:t>
      </w:r>
    </w:p>
    <w:p>
      <w:pPr>
        <w:rPr>
          <w:rFonts w:hint="eastAsia"/>
        </w:rPr>
      </w:pPr>
    </w:p>
    <w:p>
      <w:pPr>
        <w:rPr>
          <w:rFonts w:hint="eastAsia"/>
        </w:rPr>
      </w:pPr>
      <w:r>
        <w:rPr>
          <w:rFonts w:hint="eastAsia"/>
        </w:rPr>
        <w:t>　　</w:t>
      </w:r>
      <w:r>
        <w:rPr>
          <w:rFonts w:hint="eastAsia" w:ascii="黑体" w:hAnsi="黑体" w:eastAsia="黑体"/>
        </w:rPr>
        <w:t>第三十二条</w:t>
      </w:r>
      <w:r>
        <w:rPr>
          <w:rFonts w:hint="eastAsia"/>
        </w:rPr>
        <w:t>　本条例自2014年10月1日起施行。</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9</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8</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78"/>
    <w:rsid w:val="000612CD"/>
    <w:rsid w:val="00070CD8"/>
    <w:rsid w:val="0007410B"/>
    <w:rsid w:val="00092EC9"/>
    <w:rsid w:val="00112486"/>
    <w:rsid w:val="00164856"/>
    <w:rsid w:val="001653B1"/>
    <w:rsid w:val="001B6D9F"/>
    <w:rsid w:val="001E19D5"/>
    <w:rsid w:val="00204822"/>
    <w:rsid w:val="002171EC"/>
    <w:rsid w:val="00256D0F"/>
    <w:rsid w:val="00266966"/>
    <w:rsid w:val="002D4870"/>
    <w:rsid w:val="002F0819"/>
    <w:rsid w:val="00350077"/>
    <w:rsid w:val="0037255C"/>
    <w:rsid w:val="00373B14"/>
    <w:rsid w:val="003A309F"/>
    <w:rsid w:val="0042437F"/>
    <w:rsid w:val="00427992"/>
    <w:rsid w:val="00436EF8"/>
    <w:rsid w:val="004867FC"/>
    <w:rsid w:val="00494EED"/>
    <w:rsid w:val="004E0075"/>
    <w:rsid w:val="005309FE"/>
    <w:rsid w:val="00566678"/>
    <w:rsid w:val="00582079"/>
    <w:rsid w:val="005945BA"/>
    <w:rsid w:val="005D0C2E"/>
    <w:rsid w:val="00600D2C"/>
    <w:rsid w:val="0067236F"/>
    <w:rsid w:val="006A15B7"/>
    <w:rsid w:val="006B193B"/>
    <w:rsid w:val="006F49AE"/>
    <w:rsid w:val="00700128"/>
    <w:rsid w:val="00706EEA"/>
    <w:rsid w:val="00754688"/>
    <w:rsid w:val="00783637"/>
    <w:rsid w:val="007B1197"/>
    <w:rsid w:val="007D2044"/>
    <w:rsid w:val="007D5CD1"/>
    <w:rsid w:val="008465A5"/>
    <w:rsid w:val="008D4DD5"/>
    <w:rsid w:val="008F1108"/>
    <w:rsid w:val="00980C44"/>
    <w:rsid w:val="009B4EE5"/>
    <w:rsid w:val="009B6069"/>
    <w:rsid w:val="009F4A8E"/>
    <w:rsid w:val="00A5796B"/>
    <w:rsid w:val="00AF2152"/>
    <w:rsid w:val="00B058DC"/>
    <w:rsid w:val="00B25E8E"/>
    <w:rsid w:val="00B30181"/>
    <w:rsid w:val="00B3260B"/>
    <w:rsid w:val="00B35DB0"/>
    <w:rsid w:val="00BA3AD5"/>
    <w:rsid w:val="00BF5098"/>
    <w:rsid w:val="00C075AC"/>
    <w:rsid w:val="00C07A47"/>
    <w:rsid w:val="00C338C6"/>
    <w:rsid w:val="00C40C11"/>
    <w:rsid w:val="00C512F4"/>
    <w:rsid w:val="00C7477D"/>
    <w:rsid w:val="00CE1DFE"/>
    <w:rsid w:val="00CF605E"/>
    <w:rsid w:val="00D610F8"/>
    <w:rsid w:val="00D66130"/>
    <w:rsid w:val="00DC252B"/>
    <w:rsid w:val="00DC761C"/>
    <w:rsid w:val="00E1343D"/>
    <w:rsid w:val="00E235FB"/>
    <w:rsid w:val="00E63253"/>
    <w:rsid w:val="00EB33E1"/>
    <w:rsid w:val="00EC36EE"/>
    <w:rsid w:val="00ED78F5"/>
    <w:rsid w:val="00F03389"/>
    <w:rsid w:val="00F04B91"/>
    <w:rsid w:val="00F05971"/>
    <w:rsid w:val="00F41D50"/>
    <w:rsid w:val="00F668CF"/>
    <w:rsid w:val="00F71463"/>
    <w:rsid w:val="00F926A3"/>
    <w:rsid w:val="769813F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semiHidden/>
    <w:uiPriority w:val="0"/>
  </w:style>
  <w:style w:type="character" w:customStyle="1" w:styleId="9">
    <w:name w:val=" Char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543</Words>
  <Characters>3100</Characters>
  <Lines>25</Lines>
  <Paragraphs>7</Paragraphs>
  <ScaleCrop>false</ScaleCrop>
  <LinksUpToDate>false</LinksUpToDate>
  <CharactersWithSpaces>3636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2017-02-06T04:39:00Z</dcterms:created>
  <dc:creator>微软用户</dc:creator>
  <cp:lastModifiedBy>小实</cp:lastModifiedBy>
  <cp:lastPrinted>2014-08-21T08:49:00Z</cp:lastPrinted>
  <dcterms:modified xsi:type="dcterms:W3CDTF">2017-02-15T02:35:43Z</dcterms:modified>
  <dc:title>西安市人民代表大会</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