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beforeAutospacing="0" w:afterAutospacing="0" w:line="590" w:lineRule="exact"/>
        <w:ind w:left="0" w:leftChars="0" w:right="0" w:rightChars="0"/>
        <w:jc w:val="center"/>
        <w:textAlignment w:val="auto"/>
        <w:outlineLvl w:val="9"/>
        <w:rPr>
          <w:rFonts w:ascii="宋体" w:hAnsi="宋体" w:cs="宋体"/>
          <w:sz w:val="44"/>
          <w:szCs w:val="44"/>
        </w:rPr>
      </w:pPr>
    </w:p>
    <w:p>
      <w:pPr>
        <w:keepNext w:val="0"/>
        <w:keepLines w:val="0"/>
        <w:pageBreakBefore w:val="0"/>
        <w:widowControl w:val="0"/>
        <w:kinsoku/>
        <w:wordWrap/>
        <w:overflowPunct/>
        <w:topLinePunct w:val="0"/>
        <w:autoSpaceDE/>
        <w:autoSpaceDN/>
        <w:bidi w:val="0"/>
        <w:adjustRightInd/>
        <w:snapToGrid/>
        <w:spacing w:beforeAutospacing="0" w:afterAutospacing="0" w:line="590" w:lineRule="exact"/>
        <w:ind w:left="0" w:leftChars="0" w:right="0" w:rightChars="0"/>
        <w:jc w:val="center"/>
        <w:textAlignment w:val="auto"/>
        <w:outlineLvl w:val="9"/>
        <w:rPr>
          <w:rFonts w:ascii="宋体" w:hAnsi="宋体" w:cs="宋体"/>
          <w:sz w:val="44"/>
          <w:szCs w:val="44"/>
        </w:rPr>
      </w:pP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640" w:lineRule="exact"/>
        <w:ind w:left="0" w:right="0"/>
        <w:jc w:val="center"/>
        <w:textAlignment w:val="auto"/>
        <w:rPr>
          <w:rFonts w:hint="eastAsia" w:asciiTheme="majorEastAsia" w:hAnsiTheme="majorEastAsia" w:eastAsiaTheme="majorEastAsia" w:cstheme="majorEastAsia"/>
          <w:sz w:val="44"/>
          <w:szCs w:val="44"/>
          <w:lang w:val="en-US" w:eastAsia="zh-CN"/>
        </w:rPr>
      </w:pPr>
      <w:r>
        <w:rPr>
          <w:rFonts w:hint="eastAsia" w:asciiTheme="majorEastAsia" w:hAnsiTheme="majorEastAsia" w:eastAsiaTheme="majorEastAsia" w:cstheme="majorEastAsia"/>
          <w:sz w:val="44"/>
          <w:szCs w:val="44"/>
          <w:lang w:val="en-US" w:eastAsia="zh-CN"/>
        </w:rPr>
        <w:t>贵阳市促进旅游业发展办法</w:t>
      </w:r>
    </w:p>
    <w:p>
      <w:pPr>
        <w:keepNext w:val="0"/>
        <w:keepLines w:val="0"/>
        <w:widowControl w:val="0"/>
        <w:suppressLineNumbers w:val="0"/>
        <w:spacing w:before="0" w:beforeAutospacing="0" w:after="0" w:afterAutospacing="0" w:line="600" w:lineRule="exact"/>
        <w:ind w:right="0"/>
        <w:jc w:val="both"/>
        <w:rPr>
          <w:rFonts w:hint="eastAsia" w:ascii="楷体_GB2312" w:hAnsi="楷体" w:eastAsia="楷体_GB2312" w:cs="楷体"/>
          <w:color w:val="000000"/>
          <w:kern w:val="2"/>
          <w:sz w:val="32"/>
          <w:szCs w:val="32"/>
          <w:shd w:val="clear" w:fill="FFFFFF"/>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600" w:lineRule="exact"/>
        <w:ind w:left="638" w:leftChars="202" w:right="641" w:rightChars="203" w:firstLine="0" w:firstLineChars="0"/>
        <w:jc w:val="both"/>
        <w:textAlignment w:val="auto"/>
        <w:rPr>
          <w:rFonts w:hint="eastAsia" w:ascii="仿宋_GB2312" w:eastAsia="仿宋_GB2312" w:cs="仿宋_GB2312"/>
          <w:color w:val="000000"/>
          <w:sz w:val="32"/>
          <w:szCs w:val="32"/>
        </w:rPr>
      </w:pPr>
      <w:r>
        <w:rPr>
          <w:rFonts w:hint="eastAsia" w:ascii="楷体_GB2312" w:hAnsi="楷体" w:eastAsia="楷体_GB2312" w:cs="楷体"/>
          <w:color w:val="000000"/>
          <w:kern w:val="2"/>
          <w:sz w:val="32"/>
          <w:szCs w:val="32"/>
          <w:shd w:val="clear" w:fill="FFFFFF"/>
          <w:lang w:val="en-US" w:eastAsia="zh-CN" w:bidi="ar"/>
        </w:rPr>
        <w:t>（2008年6月25日贵阳市第十二届人民代表大会常务委员会第十次会议通过  2008年9月26日贵州省第十一届人民代表大会常务委员会第四次会议批准  根据2020年10月30日贵阳市第十四届人民代表大会常务委员会第三十二次会议通过  2021年5月27日贵州省第十三届人民代表大会常务委员会第二十六次会议批准的《贵阳市人民代表大会常务委员会关于修改和废止部分地方性法规的决定》修正）</w:t>
      </w:r>
    </w:p>
    <w:p>
      <w:pPr>
        <w:keepNext w:val="0"/>
        <w:keepLines w:val="0"/>
        <w:pageBreakBefore w:val="0"/>
        <w:kinsoku/>
        <w:wordWrap/>
        <w:overflowPunct/>
        <w:topLinePunct w:val="0"/>
        <w:autoSpaceDE/>
        <w:autoSpaceDN/>
        <w:bidi w:val="0"/>
        <w:adjustRightInd w:val="0"/>
        <w:snapToGrid/>
        <w:spacing w:line="592" w:lineRule="exact"/>
        <w:ind w:firstLine="632" w:firstLineChars="200"/>
        <w:textAlignment w:val="auto"/>
        <w:rPr>
          <w:rFonts w:hint="eastAsia" w:ascii="Calibri" w:hAnsi="Calibri"/>
          <w:b/>
          <w:sz w:val="32"/>
          <w:szCs w:val="32"/>
        </w:rPr>
      </w:pPr>
      <w:bookmarkStart w:id="0" w:name="_GoBack"/>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hint="eastAsia" w:ascii="黑体" w:hAnsi="宋体" w:eastAsia="黑体" w:cs="黑体"/>
          <w:color w:val="000000"/>
          <w:kern w:val="0"/>
          <w:sz w:val="32"/>
          <w:szCs w:val="32"/>
          <w:shd w:val="clear" w:color="auto" w:fill="FFFFFF"/>
          <w:lang w:bidi="ar"/>
        </w:rPr>
        <w:t>第一条</w:t>
      </w:r>
      <w:r>
        <w:rPr>
          <w:rFonts w:hint="eastAsia" w:ascii="仿宋_GB2312" w:hAnsi="����" w:eastAsia="仿宋_GB2312" w:cs="宋体"/>
          <w:color w:val="000000"/>
          <w:kern w:val="0"/>
          <w:sz w:val="32"/>
          <w:szCs w:val="32"/>
          <w:shd w:val="clear" w:color="auto" w:fill="FFFFFF"/>
          <w:lang w:bidi="ar"/>
        </w:rPr>
        <w:t xml:space="preserve">  </w:t>
      </w:r>
      <w:r>
        <w:rPr>
          <w:rFonts w:ascii="仿宋_GB2312" w:hAnsi="宋体" w:eastAsia="仿宋_GB2312" w:cs="仿宋_GB2312"/>
          <w:color w:val="000000"/>
          <w:kern w:val="0"/>
          <w:sz w:val="32"/>
          <w:szCs w:val="32"/>
          <w:shd w:val="clear" w:color="auto" w:fill="FFFFFF"/>
          <w:lang w:bidi="ar"/>
        </w:rPr>
        <w:t>为了建设生态文明城市，促进旅游业发展，根据有关法律法规的规定，结合本市实际，制定本办法。</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hint="eastAsia" w:ascii="黑体" w:hAnsi="宋体" w:eastAsia="黑体" w:cs="黑体"/>
          <w:color w:val="000000"/>
          <w:kern w:val="0"/>
          <w:sz w:val="32"/>
          <w:szCs w:val="32"/>
          <w:shd w:val="clear" w:color="auto" w:fill="FFFFFF"/>
          <w:lang w:bidi="ar"/>
        </w:rPr>
        <w:t>第二条</w:t>
      </w:r>
      <w:r>
        <w:rPr>
          <w:rFonts w:ascii="仿宋_GB2312" w:hAnsi="����" w:eastAsia="仿宋_GB2312" w:cs="宋体"/>
          <w:color w:val="000000"/>
          <w:kern w:val="0"/>
          <w:sz w:val="32"/>
          <w:szCs w:val="32"/>
          <w:shd w:val="clear" w:color="auto" w:fill="FFFFFF"/>
          <w:lang w:bidi="ar"/>
        </w:rPr>
        <w:t xml:space="preserve">  </w:t>
      </w:r>
      <w:r>
        <w:rPr>
          <w:rFonts w:ascii="仿宋_GB2312" w:hAnsi="宋体" w:eastAsia="仿宋_GB2312" w:cs="仿宋_GB2312"/>
          <w:color w:val="000000"/>
          <w:kern w:val="0"/>
          <w:sz w:val="32"/>
          <w:szCs w:val="32"/>
          <w:shd w:val="clear" w:color="auto" w:fill="FFFFFF"/>
          <w:lang w:bidi="ar"/>
        </w:rPr>
        <w:t>本市行政区域内促进旅游业发展的有关活动，适用本办法。</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hint="eastAsia" w:ascii="黑体" w:hAnsi="宋体" w:eastAsia="黑体" w:cs="黑体"/>
          <w:color w:val="000000"/>
          <w:kern w:val="0"/>
          <w:sz w:val="32"/>
          <w:szCs w:val="32"/>
          <w:shd w:val="clear" w:color="auto" w:fill="FFFFFF"/>
          <w:lang w:bidi="ar"/>
        </w:rPr>
        <w:t>第三条</w:t>
      </w:r>
      <w:r>
        <w:rPr>
          <w:rFonts w:ascii="仿宋_GB2312" w:hAnsi="����" w:eastAsia="仿宋_GB2312" w:cs="宋体"/>
          <w:color w:val="000000"/>
          <w:kern w:val="0"/>
          <w:sz w:val="32"/>
          <w:szCs w:val="32"/>
          <w:shd w:val="clear" w:color="auto" w:fill="FFFFFF"/>
          <w:lang w:bidi="ar"/>
        </w:rPr>
        <w:t xml:space="preserve">  </w:t>
      </w:r>
      <w:r>
        <w:rPr>
          <w:rFonts w:ascii="仿宋_GB2312" w:hAnsi="宋体" w:eastAsia="仿宋_GB2312" w:cs="仿宋_GB2312"/>
          <w:color w:val="000000"/>
          <w:kern w:val="0"/>
          <w:sz w:val="32"/>
          <w:szCs w:val="32"/>
          <w:shd w:val="clear" w:color="auto" w:fill="FFFFFF"/>
          <w:lang w:bidi="ar"/>
        </w:rPr>
        <w:t>旅游业发展，遵循政府引导、社会参与、市场运作、行业自律，生态、经济、社会效益相统一的原则。</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ascii="仿宋_GB2312" w:hAnsi="宋体" w:eastAsia="仿宋_GB2312" w:cs="仿宋_GB2312"/>
          <w:color w:val="000000"/>
          <w:kern w:val="0"/>
          <w:sz w:val="32"/>
          <w:szCs w:val="32"/>
          <w:shd w:val="clear" w:color="auto" w:fill="FFFFFF"/>
          <w:lang w:bidi="ar"/>
        </w:rPr>
        <w:t>旅游资源利用，应当坚持保护第一、合理开发，促进价值提升、实现可持续发展。</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hint="eastAsia" w:ascii="黑体" w:hAnsi="宋体" w:eastAsia="黑体" w:cs="黑体"/>
          <w:color w:val="000000"/>
          <w:kern w:val="0"/>
          <w:sz w:val="32"/>
          <w:szCs w:val="32"/>
          <w:shd w:val="clear" w:color="auto" w:fill="FFFFFF"/>
          <w:lang w:bidi="ar"/>
        </w:rPr>
        <w:t>第四条</w:t>
      </w:r>
      <w:r>
        <w:rPr>
          <w:rFonts w:ascii="仿宋_GB2312" w:hAnsi="����" w:eastAsia="仿宋_GB2312" w:cs="宋体"/>
          <w:color w:val="000000"/>
          <w:kern w:val="0"/>
          <w:sz w:val="32"/>
          <w:szCs w:val="32"/>
          <w:shd w:val="clear" w:color="auto" w:fill="FFFFFF"/>
          <w:lang w:bidi="ar"/>
        </w:rPr>
        <w:t xml:space="preserve">  </w:t>
      </w:r>
      <w:r>
        <w:rPr>
          <w:rFonts w:ascii="仿宋_GB2312" w:hAnsi="宋体" w:eastAsia="仿宋_GB2312" w:cs="仿宋_GB2312"/>
          <w:color w:val="000000"/>
          <w:kern w:val="0"/>
          <w:sz w:val="32"/>
          <w:szCs w:val="32"/>
          <w:shd w:val="clear" w:color="auto" w:fill="FFFFFF"/>
          <w:lang w:bidi="ar"/>
        </w:rPr>
        <w:t>县级以上人民政府应当将旅游业作为国民经济支柱产业培育、发展，纳入国民经济和社会发展规划、计划，设立旅游发展专项资金，列入财政预算，并且根据旅游业发展需要和财力情况逐步增加。</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ascii="仿宋_GB2312" w:hAnsi="宋体" w:eastAsia="仿宋_GB2312" w:cs="仿宋_GB2312"/>
          <w:color w:val="000000"/>
          <w:kern w:val="0"/>
          <w:sz w:val="32"/>
          <w:szCs w:val="32"/>
          <w:shd w:val="clear" w:color="auto" w:fill="FFFFFF"/>
          <w:lang w:bidi="ar"/>
        </w:rPr>
        <w:t>旅游发展专项资金，主要用于旅游规划编制、宣传促销、奖励扶持、教育培训、公共服务设施建设等。</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hint="eastAsia" w:ascii="黑体" w:hAnsi="宋体" w:eastAsia="黑体" w:cs="黑体"/>
          <w:color w:val="000000"/>
          <w:kern w:val="0"/>
          <w:sz w:val="32"/>
          <w:szCs w:val="32"/>
          <w:shd w:val="clear" w:color="auto" w:fill="FFFFFF"/>
          <w:lang w:bidi="ar"/>
        </w:rPr>
        <w:t>第五条</w:t>
      </w:r>
      <w:r>
        <w:rPr>
          <w:rFonts w:ascii="仿宋_GB2312" w:hAnsi="����" w:eastAsia="仿宋_GB2312" w:cs="宋体"/>
          <w:color w:val="000000"/>
          <w:kern w:val="0"/>
          <w:sz w:val="32"/>
          <w:szCs w:val="32"/>
          <w:shd w:val="clear" w:color="auto" w:fill="FFFFFF"/>
          <w:lang w:bidi="ar"/>
        </w:rPr>
        <w:t xml:space="preserve">  </w:t>
      </w:r>
      <w:r>
        <w:rPr>
          <w:rFonts w:ascii="仿宋_GB2312" w:hAnsi="宋体" w:eastAsia="仿宋_GB2312" w:cs="仿宋_GB2312"/>
          <w:color w:val="000000"/>
          <w:kern w:val="0"/>
          <w:sz w:val="32"/>
          <w:szCs w:val="32"/>
          <w:shd w:val="clear" w:color="auto" w:fill="FFFFFF"/>
          <w:lang w:bidi="ar"/>
        </w:rPr>
        <w:t>县级以上人民政府应当加强旅游工作的领导，建立综合协调机制，履行以下职责：</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ascii="仿宋_GB2312" w:hAnsi="宋体" w:eastAsia="仿宋_GB2312" w:cs="仿宋_GB2312"/>
          <w:color w:val="000000"/>
          <w:kern w:val="0"/>
          <w:sz w:val="32"/>
          <w:szCs w:val="32"/>
          <w:shd w:val="clear" w:color="auto" w:fill="FFFFFF"/>
          <w:lang w:bidi="ar"/>
        </w:rPr>
        <w:t>（一）提出引导、扶持旅游业发展的政策、措施；</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ascii="仿宋_GB2312" w:hAnsi="宋体" w:eastAsia="仿宋_GB2312" w:cs="仿宋_GB2312"/>
          <w:color w:val="000000"/>
          <w:kern w:val="0"/>
          <w:sz w:val="32"/>
          <w:szCs w:val="32"/>
          <w:shd w:val="clear" w:color="auto" w:fill="FFFFFF"/>
          <w:lang w:bidi="ar"/>
        </w:rPr>
        <w:t>（二）组织编制、实施旅游发展总体规划、专项规划；</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ascii="仿宋_GB2312" w:hAnsi="宋体" w:eastAsia="仿宋_GB2312" w:cs="仿宋_GB2312"/>
          <w:color w:val="000000"/>
          <w:kern w:val="0"/>
          <w:sz w:val="32"/>
          <w:szCs w:val="32"/>
          <w:shd w:val="clear" w:color="auto" w:fill="FFFFFF"/>
          <w:lang w:bidi="ar"/>
        </w:rPr>
        <w:t>（三）协调解决旅游重点项目建设、旅游公共服务设施建设、旅游管理体制改革、旅游合作、行政执法等旅游业发展中的重大问题；</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ascii="仿宋_GB2312" w:hAnsi="宋体" w:eastAsia="仿宋_GB2312" w:cs="仿宋_GB2312"/>
          <w:color w:val="000000"/>
          <w:kern w:val="0"/>
          <w:sz w:val="32"/>
          <w:szCs w:val="32"/>
          <w:shd w:val="clear" w:color="auto" w:fill="FFFFFF"/>
          <w:lang w:bidi="ar"/>
        </w:rPr>
        <w:t>（四）审查旅游宣传、旅游人才培训、重大旅游节庆活动的计划和方案；</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ascii="仿宋_GB2312" w:hAnsi="宋体" w:eastAsia="仿宋_GB2312" w:cs="仿宋_GB2312"/>
          <w:color w:val="000000"/>
          <w:kern w:val="0"/>
          <w:sz w:val="32"/>
          <w:szCs w:val="32"/>
          <w:shd w:val="clear" w:color="auto" w:fill="FFFFFF"/>
          <w:lang w:bidi="ar"/>
        </w:rPr>
        <w:t>（五）审定旅游发展专项资金和各类旅游专项资金使用计划，审核旅游业申报国家资金的项目和重大旅游招商项目，统筹安排各部门与旅游发展相关的各项资金；</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ascii="仿宋_GB2312" w:hAnsi="宋体" w:eastAsia="仿宋_GB2312" w:cs="仿宋_GB2312"/>
          <w:color w:val="000000"/>
          <w:kern w:val="0"/>
          <w:sz w:val="32"/>
          <w:szCs w:val="32"/>
          <w:shd w:val="clear" w:color="auto" w:fill="FFFFFF"/>
          <w:lang w:bidi="ar"/>
        </w:rPr>
        <w:t>（六）指导、监督和检查旅游安全工作的落实情况。</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ascii="仿宋_GB2312" w:hAnsi="宋体" w:eastAsia="仿宋_GB2312" w:cs="仿宋_GB2312"/>
          <w:color w:val="000000"/>
          <w:kern w:val="0"/>
          <w:sz w:val="32"/>
          <w:szCs w:val="32"/>
          <w:shd w:val="clear" w:color="auto" w:fill="FFFFFF"/>
          <w:lang w:bidi="ar"/>
        </w:rPr>
        <w:t>有关主管部门应当按照职责，执行作出的协调决定，做好促进旅游发展工作。</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hint="eastAsia" w:ascii="黑体" w:hAnsi="宋体" w:eastAsia="黑体" w:cs="黑体"/>
          <w:color w:val="000000"/>
          <w:kern w:val="0"/>
          <w:sz w:val="32"/>
          <w:szCs w:val="32"/>
          <w:shd w:val="clear" w:color="auto" w:fill="FFFFFF"/>
          <w:lang w:bidi="ar"/>
        </w:rPr>
        <w:t>第六条</w:t>
      </w:r>
      <w:r>
        <w:rPr>
          <w:rFonts w:ascii="仿宋_GB2312" w:hAnsi="����" w:eastAsia="仿宋_GB2312" w:cs="宋体"/>
          <w:color w:val="000000"/>
          <w:kern w:val="0"/>
          <w:sz w:val="32"/>
          <w:szCs w:val="32"/>
          <w:shd w:val="clear" w:color="auto" w:fill="FFFFFF"/>
          <w:lang w:bidi="ar"/>
        </w:rPr>
        <w:t xml:space="preserve">  </w:t>
      </w:r>
      <w:r>
        <w:rPr>
          <w:rFonts w:ascii="仿宋_GB2312" w:hAnsi="宋体" w:eastAsia="仿宋_GB2312" w:cs="仿宋_GB2312"/>
          <w:color w:val="000000"/>
          <w:kern w:val="0"/>
          <w:sz w:val="32"/>
          <w:szCs w:val="32"/>
          <w:shd w:val="clear" w:color="auto" w:fill="FFFFFF"/>
          <w:lang w:bidi="ar"/>
        </w:rPr>
        <w:t>县级以上人民政府旅游主管部门，负责本行政区域内旅游综合协调的具体工作，并且履行以下职责：</w:t>
      </w:r>
    </w:p>
    <w:p>
      <w:pPr>
        <w:keepNext w:val="0"/>
        <w:keepLines w:val="0"/>
        <w:pageBreakBefore w:val="0"/>
        <w:widowControl/>
        <w:numPr>
          <w:ilvl w:val="0"/>
          <w:numId w:val="1"/>
        </w:numPr>
        <w:shd w:val="clear" w:color="auto" w:fill="FFFFFF"/>
        <w:kinsoku/>
        <w:wordWrap/>
        <w:overflowPunct/>
        <w:topLinePunct w:val="0"/>
        <w:autoSpaceDE/>
        <w:autoSpaceDN/>
        <w:bidi w:val="0"/>
        <w:adjustRightInd w:val="0"/>
        <w:snapToGrid/>
        <w:spacing w:line="592" w:lineRule="exact"/>
        <w:ind w:left="1560" w:hanging="1080"/>
        <w:textAlignment w:val="auto"/>
        <w:rPr>
          <w:rFonts w:hint="eastAsia" w:ascii="仿宋_GB2312" w:hAnsi="宋体" w:eastAsia="仿宋_GB2312" w:cs="仿宋_GB2312"/>
          <w:color w:val="000000"/>
          <w:kern w:val="0"/>
          <w:sz w:val="32"/>
          <w:szCs w:val="32"/>
          <w:shd w:val="clear" w:color="auto" w:fill="FFFFFF"/>
          <w:lang w:bidi="ar"/>
        </w:rPr>
      </w:pPr>
      <w:r>
        <w:rPr>
          <w:rFonts w:ascii="仿宋_GB2312" w:hAnsi="宋体" w:eastAsia="仿宋_GB2312" w:cs="仿宋_GB2312"/>
          <w:color w:val="000000"/>
          <w:kern w:val="0"/>
          <w:sz w:val="32"/>
          <w:szCs w:val="32"/>
          <w:shd w:val="clear" w:color="auto" w:fill="FFFFFF"/>
          <w:lang w:bidi="ar"/>
        </w:rPr>
        <w:t>建立、健全旅游投诉、安全防范、信息发布等制度；</w:t>
      </w:r>
    </w:p>
    <w:p>
      <w:pPr>
        <w:keepNext w:val="0"/>
        <w:keepLines w:val="0"/>
        <w:pageBreakBefore w:val="0"/>
        <w:widowControl/>
        <w:numPr>
          <w:ilvl w:val="0"/>
          <w:numId w:val="1"/>
        </w:numPr>
        <w:shd w:val="clear" w:color="auto" w:fill="FFFFFF"/>
        <w:kinsoku/>
        <w:wordWrap/>
        <w:overflowPunct/>
        <w:topLinePunct w:val="0"/>
        <w:autoSpaceDE/>
        <w:autoSpaceDN/>
        <w:bidi w:val="0"/>
        <w:adjustRightInd w:val="0"/>
        <w:snapToGrid/>
        <w:spacing w:line="592" w:lineRule="exact"/>
        <w:ind w:left="1560" w:hanging="1080"/>
        <w:textAlignment w:val="auto"/>
        <w:rPr>
          <w:rFonts w:hint="eastAsia" w:ascii="仿宋_GB2312" w:hAnsi="宋体" w:eastAsia="仿宋_GB2312" w:cs="仿宋_GB2312"/>
          <w:color w:val="000000"/>
          <w:kern w:val="0"/>
          <w:sz w:val="32"/>
          <w:szCs w:val="32"/>
          <w:shd w:val="clear" w:color="auto" w:fill="FFFFFF"/>
          <w:lang w:bidi="ar"/>
        </w:rPr>
      </w:pPr>
      <w:r>
        <w:rPr>
          <w:rFonts w:hint="eastAsia" w:ascii="仿宋_GB2312" w:hAnsi="宋体" w:eastAsia="仿宋_GB2312" w:cs="仿宋_GB2312"/>
          <w:color w:val="000000"/>
          <w:kern w:val="0"/>
          <w:sz w:val="32"/>
          <w:szCs w:val="32"/>
          <w:shd w:val="clear" w:color="auto" w:fill="FFFFFF"/>
          <w:lang w:bidi="ar"/>
        </w:rPr>
        <w:t>编制旅游重点建设项目、精品线路产品目录。旅游重</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textAlignment w:val="auto"/>
        <w:rPr>
          <w:rFonts w:hint="eastAsia" w:ascii="仿宋_GB2312" w:hAnsi="宋体" w:eastAsia="仿宋_GB2312" w:cs="仿宋_GB2312"/>
          <w:color w:val="000000"/>
          <w:kern w:val="0"/>
          <w:sz w:val="32"/>
          <w:szCs w:val="32"/>
          <w:shd w:val="clear" w:color="auto" w:fill="FFFFFF"/>
          <w:lang w:bidi="ar"/>
        </w:rPr>
      </w:pPr>
      <w:r>
        <w:rPr>
          <w:rFonts w:hint="eastAsia" w:ascii="仿宋_GB2312" w:hAnsi="宋体" w:eastAsia="仿宋_GB2312" w:cs="仿宋_GB2312"/>
          <w:color w:val="000000"/>
          <w:kern w:val="0"/>
          <w:sz w:val="32"/>
          <w:szCs w:val="32"/>
          <w:shd w:val="clear" w:color="auto" w:fill="FFFFFF"/>
          <w:lang w:bidi="ar"/>
        </w:rPr>
        <w:t>点建设项目目录，应当明确项目开发建设的审批事项，期限以及</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textAlignment w:val="auto"/>
        <w:rPr>
          <w:rFonts w:ascii="仿宋_GB2312" w:hAnsi="����" w:eastAsia="仿宋_GB2312" w:cs="宋体"/>
          <w:color w:val="000000"/>
          <w:kern w:val="0"/>
          <w:sz w:val="32"/>
          <w:szCs w:val="32"/>
          <w:shd w:val="clear" w:color="auto" w:fill="FFFFFF"/>
        </w:rPr>
      </w:pPr>
      <w:r>
        <w:rPr>
          <w:rFonts w:ascii="仿宋_GB2312" w:hAnsi="宋体" w:eastAsia="仿宋_GB2312" w:cs="仿宋_GB2312"/>
          <w:color w:val="000000"/>
          <w:kern w:val="0"/>
          <w:sz w:val="32"/>
          <w:szCs w:val="32"/>
          <w:shd w:val="clear" w:color="auto" w:fill="FFFFFF"/>
          <w:lang w:bidi="ar"/>
        </w:rPr>
        <w:t>优惠政策；</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ascii="仿宋_GB2312" w:hAnsi="宋体" w:eastAsia="仿宋_GB2312" w:cs="仿宋_GB2312"/>
          <w:color w:val="000000"/>
          <w:kern w:val="0"/>
          <w:sz w:val="32"/>
          <w:szCs w:val="32"/>
          <w:shd w:val="clear" w:color="auto" w:fill="FFFFFF"/>
          <w:lang w:bidi="ar"/>
        </w:rPr>
        <w:t>（三）拟定旅游设施与服务的地方标准</w:t>
      </w:r>
      <w:r>
        <w:rPr>
          <w:rFonts w:ascii="仿宋_GB2312" w:hAnsi="����" w:eastAsia="仿宋_GB2312" w:cs="宋体"/>
          <w:color w:val="000000"/>
          <w:kern w:val="0"/>
          <w:sz w:val="32"/>
          <w:szCs w:val="32"/>
          <w:shd w:val="clear" w:color="auto" w:fill="FFFFFF"/>
          <w:lang w:bidi="ar"/>
        </w:rPr>
        <w:t>,</w:t>
      </w:r>
      <w:r>
        <w:rPr>
          <w:rFonts w:ascii="仿宋_GB2312" w:hAnsi="宋体" w:eastAsia="仿宋_GB2312" w:cs="仿宋_GB2312"/>
          <w:color w:val="000000"/>
          <w:kern w:val="0"/>
          <w:sz w:val="32"/>
          <w:szCs w:val="32"/>
          <w:shd w:val="clear" w:color="auto" w:fill="FFFFFF"/>
          <w:lang w:bidi="ar"/>
        </w:rPr>
        <w:t>组织实施国家、行业和地方标准；</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ascii="仿宋_GB2312" w:hAnsi="宋体" w:eastAsia="仿宋_GB2312" w:cs="仿宋_GB2312"/>
          <w:color w:val="000000"/>
          <w:kern w:val="0"/>
          <w:sz w:val="32"/>
          <w:szCs w:val="32"/>
          <w:shd w:val="clear" w:color="auto" w:fill="FFFFFF"/>
          <w:lang w:bidi="ar"/>
        </w:rPr>
        <w:t>（四）推进旅游业信息化建设，建立旅游目的地信息服务系统；</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ascii="仿宋_GB2312" w:hAnsi="宋体" w:eastAsia="仿宋_GB2312" w:cs="仿宋_GB2312"/>
          <w:color w:val="000000"/>
          <w:kern w:val="0"/>
          <w:sz w:val="32"/>
          <w:szCs w:val="32"/>
          <w:shd w:val="clear" w:color="auto" w:fill="FFFFFF"/>
          <w:lang w:bidi="ar"/>
        </w:rPr>
        <w:t>（五）组织、实施旅游市场开发、宣传促销；</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ascii="仿宋_GB2312" w:hAnsi="宋体" w:eastAsia="仿宋_GB2312" w:cs="仿宋_GB2312"/>
          <w:color w:val="000000"/>
          <w:kern w:val="0"/>
          <w:sz w:val="32"/>
          <w:szCs w:val="32"/>
          <w:shd w:val="clear" w:color="auto" w:fill="FFFFFF"/>
          <w:lang w:bidi="ar"/>
        </w:rPr>
        <w:t>（六）制定、实施旅游人才培训计划；</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ascii="仿宋_GB2312" w:hAnsi="宋体" w:eastAsia="仿宋_GB2312" w:cs="仿宋_GB2312"/>
          <w:color w:val="000000"/>
          <w:kern w:val="0"/>
          <w:sz w:val="32"/>
          <w:szCs w:val="32"/>
          <w:shd w:val="clear" w:color="auto" w:fill="FFFFFF"/>
          <w:lang w:bidi="ar"/>
        </w:rPr>
        <w:t>（七）按照规定安排使用旅游发展专项资金；</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ascii="仿宋_GB2312" w:hAnsi="宋体" w:eastAsia="仿宋_GB2312" w:cs="仿宋_GB2312"/>
          <w:color w:val="000000"/>
          <w:kern w:val="0"/>
          <w:sz w:val="32"/>
          <w:szCs w:val="32"/>
          <w:shd w:val="clear" w:color="auto" w:fill="FFFFFF"/>
          <w:lang w:bidi="ar"/>
        </w:rPr>
        <w:t>（八）定期检查旅游服务设施、项目、内容，作出旅游服务质量评价；</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ascii="仿宋_GB2312" w:hAnsi="宋体" w:eastAsia="仿宋_GB2312" w:cs="仿宋_GB2312"/>
          <w:color w:val="000000"/>
          <w:kern w:val="0"/>
          <w:sz w:val="32"/>
          <w:szCs w:val="32"/>
          <w:shd w:val="clear" w:color="auto" w:fill="FFFFFF"/>
          <w:lang w:bidi="ar"/>
        </w:rPr>
        <w:t>（九）督促旅游发展重大事项的执行；</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ascii="仿宋_GB2312" w:hAnsi="宋体" w:eastAsia="仿宋_GB2312" w:cs="仿宋_GB2312"/>
          <w:color w:val="000000"/>
          <w:kern w:val="0"/>
          <w:sz w:val="32"/>
          <w:szCs w:val="32"/>
          <w:shd w:val="clear" w:color="auto" w:fill="FFFFFF"/>
          <w:lang w:bidi="ar"/>
        </w:rPr>
        <w:t>（十）向社会公布旅游投诉、预警预报、重点建设项目和精品线路产品目录、服务质量状况、发展专项资金使用情况等信息。</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hint="eastAsia" w:ascii="黑体" w:hAnsi="宋体" w:eastAsia="黑体" w:cs="黑体"/>
          <w:color w:val="000000"/>
          <w:kern w:val="0"/>
          <w:sz w:val="32"/>
          <w:szCs w:val="32"/>
          <w:shd w:val="clear" w:color="auto" w:fill="FFFFFF"/>
          <w:lang w:bidi="ar"/>
        </w:rPr>
        <w:t>第七条</w:t>
      </w:r>
      <w:r>
        <w:rPr>
          <w:rFonts w:hint="eastAsia" w:ascii="仿宋_GB2312" w:hAnsi="����" w:eastAsia="仿宋_GB2312" w:cs="宋体"/>
          <w:color w:val="000000"/>
          <w:kern w:val="0"/>
          <w:sz w:val="32"/>
          <w:szCs w:val="32"/>
          <w:shd w:val="clear" w:color="auto" w:fill="FFFFFF"/>
          <w:lang w:bidi="ar"/>
        </w:rPr>
        <w:t xml:space="preserve">  </w:t>
      </w:r>
      <w:r>
        <w:rPr>
          <w:rFonts w:ascii="仿宋_GB2312" w:hAnsi="宋体" w:eastAsia="仿宋_GB2312" w:cs="仿宋_GB2312"/>
          <w:color w:val="000000"/>
          <w:kern w:val="0"/>
          <w:sz w:val="32"/>
          <w:szCs w:val="32"/>
          <w:shd w:val="clear" w:color="auto" w:fill="FFFFFF"/>
          <w:lang w:bidi="ar"/>
        </w:rPr>
        <w:t>县级以上人民政府应当建立旅游人力资源开发管理机制，加强旅游院校、旅游专业建设，促进旅游人才培养和交流。</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ascii="仿宋_GB2312" w:hAnsi="宋体" w:eastAsia="仿宋_GB2312" w:cs="仿宋_GB2312"/>
          <w:color w:val="000000"/>
          <w:kern w:val="0"/>
          <w:sz w:val="32"/>
          <w:szCs w:val="32"/>
          <w:shd w:val="clear" w:color="auto" w:fill="FFFFFF"/>
          <w:lang w:bidi="ar"/>
        </w:rPr>
        <w:t>有关主管部门、旅游行业协会、旅游企业应当加强对旅游从业人员的职业培训，提高旅游服务质量。</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hint="eastAsia" w:ascii="黑体" w:hAnsi="宋体" w:eastAsia="黑体" w:cs="黑体"/>
          <w:color w:val="000000"/>
          <w:kern w:val="0"/>
          <w:sz w:val="32"/>
          <w:szCs w:val="32"/>
          <w:shd w:val="clear" w:color="auto" w:fill="FFFFFF"/>
          <w:lang w:bidi="ar"/>
        </w:rPr>
        <w:t>第八条</w:t>
      </w:r>
      <w:r>
        <w:rPr>
          <w:rFonts w:ascii="仿宋_GB2312" w:hAnsi="����" w:eastAsia="仿宋_GB2312" w:cs="宋体"/>
          <w:color w:val="000000"/>
          <w:kern w:val="0"/>
          <w:sz w:val="32"/>
          <w:szCs w:val="32"/>
          <w:shd w:val="clear" w:color="auto" w:fill="FFFFFF"/>
          <w:lang w:bidi="ar"/>
        </w:rPr>
        <w:t xml:space="preserve">  </w:t>
      </w:r>
      <w:r>
        <w:rPr>
          <w:rFonts w:ascii="仿宋_GB2312" w:hAnsi="宋体" w:eastAsia="仿宋_GB2312" w:cs="仿宋_GB2312"/>
          <w:color w:val="000000"/>
          <w:kern w:val="0"/>
          <w:sz w:val="32"/>
          <w:szCs w:val="32"/>
          <w:shd w:val="clear" w:color="auto" w:fill="FFFFFF"/>
          <w:lang w:bidi="ar"/>
        </w:rPr>
        <w:t>县级以上人民政府应当采取多种形式加强城市旅游形象宣传和旅游品牌推介。</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hint="eastAsia" w:ascii="仿宋_GB2312" w:hAnsi="宋体" w:eastAsia="仿宋_GB2312" w:cs="仿宋_GB2312"/>
          <w:color w:val="000000"/>
          <w:kern w:val="0"/>
          <w:sz w:val="32"/>
          <w:szCs w:val="32"/>
          <w:shd w:val="clear" w:color="auto" w:fill="FFFFFF"/>
          <w:lang w:bidi="ar"/>
        </w:rPr>
      </w:pPr>
      <w:r>
        <w:rPr>
          <w:rFonts w:ascii="仿宋_GB2312" w:hAnsi="宋体" w:eastAsia="仿宋_GB2312" w:cs="仿宋_GB2312"/>
          <w:color w:val="000000"/>
          <w:kern w:val="0"/>
          <w:sz w:val="32"/>
          <w:szCs w:val="32"/>
          <w:shd w:val="clear" w:color="auto" w:fill="FFFFFF"/>
          <w:lang w:bidi="ar"/>
        </w:rPr>
        <w:t>鼓励旅游企业开展旅游产品宣传促销活动。</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hint="eastAsia" w:ascii="黑体" w:hAnsi="黑体" w:eastAsia="黑体" w:cs="宋体"/>
          <w:color w:val="000000"/>
          <w:kern w:val="0"/>
          <w:sz w:val="32"/>
          <w:szCs w:val="32"/>
          <w:shd w:val="clear" w:color="auto" w:fill="FFFFFF"/>
        </w:rPr>
        <w:t>第九条</w:t>
      </w:r>
      <w:r>
        <w:rPr>
          <w:rFonts w:hint="eastAsia" w:ascii="仿宋_GB2312" w:hAnsi="����" w:eastAsia="仿宋_GB2312" w:cs="宋体"/>
          <w:color w:val="000000"/>
          <w:kern w:val="0"/>
          <w:sz w:val="32"/>
          <w:szCs w:val="32"/>
          <w:shd w:val="clear" w:color="auto" w:fill="FFFFFF"/>
        </w:rPr>
        <w:t xml:space="preserve">  县级以上人民政府有关主管部门在确定、实施项目</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textAlignment w:val="auto"/>
        <w:rPr>
          <w:rFonts w:ascii="仿宋_GB2312" w:hAnsi="����" w:eastAsia="仿宋_GB2312" w:cs="宋体"/>
          <w:color w:val="000000"/>
          <w:kern w:val="0"/>
          <w:sz w:val="32"/>
          <w:szCs w:val="32"/>
          <w:shd w:val="clear" w:color="auto" w:fill="FFFFFF"/>
        </w:rPr>
      </w:pPr>
      <w:r>
        <w:rPr>
          <w:rFonts w:ascii="仿宋_GB2312" w:hAnsi="宋体" w:eastAsia="仿宋_GB2312" w:cs="仿宋_GB2312"/>
          <w:color w:val="000000"/>
          <w:kern w:val="0"/>
          <w:sz w:val="32"/>
          <w:szCs w:val="32"/>
          <w:shd w:val="clear" w:color="auto" w:fill="FFFFFF"/>
          <w:lang w:bidi="ar"/>
        </w:rPr>
        <w:t>时，应当兼顾旅游功能和相关基础设施建设。</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ascii="仿宋_GB2312" w:hAnsi="宋体" w:eastAsia="仿宋_GB2312" w:cs="仿宋_GB2312"/>
          <w:color w:val="000000"/>
          <w:kern w:val="0"/>
          <w:sz w:val="32"/>
          <w:szCs w:val="32"/>
          <w:shd w:val="clear" w:color="auto" w:fill="FFFFFF"/>
          <w:lang w:bidi="ar"/>
        </w:rPr>
        <w:t>鼓励利用有关专业会议、展览交易、文艺演出、体育赛事、科技交流、民族节庆等活动，促进旅游产品开发。</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hint="eastAsia" w:ascii="黑体" w:hAnsi="宋体" w:eastAsia="黑体" w:cs="黑体"/>
          <w:color w:val="000000"/>
          <w:kern w:val="0"/>
          <w:sz w:val="32"/>
          <w:szCs w:val="32"/>
          <w:shd w:val="clear" w:color="auto" w:fill="FFFFFF"/>
          <w:lang w:bidi="ar"/>
        </w:rPr>
        <w:t>第十条</w:t>
      </w:r>
      <w:r>
        <w:rPr>
          <w:rFonts w:ascii="仿宋_GB2312" w:hAnsi="����" w:eastAsia="仿宋_GB2312" w:cs="宋体"/>
          <w:color w:val="000000"/>
          <w:kern w:val="0"/>
          <w:sz w:val="32"/>
          <w:szCs w:val="32"/>
          <w:shd w:val="clear" w:color="auto" w:fill="FFFFFF"/>
          <w:lang w:bidi="ar"/>
        </w:rPr>
        <w:t xml:space="preserve">  </w:t>
      </w:r>
      <w:r>
        <w:rPr>
          <w:rFonts w:ascii="仿宋_GB2312" w:hAnsi="宋体" w:eastAsia="仿宋_GB2312" w:cs="仿宋_GB2312"/>
          <w:color w:val="000000"/>
          <w:kern w:val="0"/>
          <w:sz w:val="32"/>
          <w:szCs w:val="32"/>
          <w:shd w:val="clear" w:color="auto" w:fill="FFFFFF"/>
          <w:lang w:bidi="ar"/>
        </w:rPr>
        <w:t>旅游开发建设项目应当符合建设生态文明城市的要求和旅游发展规划，遵守环境保护法律法规的规定，制定资源保护计划和水土保持、景观保护方案，配套建设污染物处理设施。</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ascii="仿宋_GB2312" w:hAnsi="宋体" w:eastAsia="仿宋_GB2312" w:cs="仿宋_GB2312"/>
          <w:color w:val="000000"/>
          <w:kern w:val="0"/>
          <w:sz w:val="32"/>
          <w:szCs w:val="32"/>
          <w:shd w:val="clear" w:color="auto" w:fill="FFFFFF"/>
          <w:lang w:bidi="ar"/>
        </w:rPr>
        <w:t>景区景点应当根据资源保护需要和生态环境承载力、安全等因素，按照规划确定游客的容量。</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hint="eastAsia" w:ascii="黑体" w:hAnsi="宋体" w:eastAsia="黑体" w:cs="黑体"/>
          <w:color w:val="000000"/>
          <w:kern w:val="0"/>
          <w:sz w:val="32"/>
          <w:szCs w:val="32"/>
          <w:shd w:val="clear" w:color="auto" w:fill="FFFFFF"/>
          <w:lang w:bidi="ar"/>
        </w:rPr>
        <w:t>第十一条</w:t>
      </w:r>
      <w:r>
        <w:rPr>
          <w:rFonts w:ascii="仿宋_GB2312" w:hAnsi="����" w:eastAsia="仿宋_GB2312" w:cs="宋体"/>
          <w:color w:val="000000"/>
          <w:kern w:val="0"/>
          <w:sz w:val="32"/>
          <w:szCs w:val="32"/>
          <w:shd w:val="clear" w:color="auto" w:fill="FFFFFF"/>
          <w:lang w:bidi="ar"/>
        </w:rPr>
        <w:t xml:space="preserve">  </w:t>
      </w:r>
      <w:r>
        <w:rPr>
          <w:rFonts w:ascii="仿宋_GB2312" w:hAnsi="宋体" w:eastAsia="仿宋_GB2312" w:cs="仿宋_GB2312"/>
          <w:color w:val="000000"/>
          <w:kern w:val="0"/>
          <w:sz w:val="32"/>
          <w:szCs w:val="32"/>
          <w:shd w:val="clear" w:color="auto" w:fill="FFFFFF"/>
          <w:lang w:bidi="ar"/>
        </w:rPr>
        <w:t>县级以上人民政府应当根据旅游规划实施时序，预留建设用地指标，用于旅游项目的开发建设。旅游重点建设项目新增建设用地，应当符合国土空间总体规划，纳入年度计划指标优先解决。</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hint="eastAsia" w:ascii="黑体" w:hAnsi="宋体" w:eastAsia="黑体" w:cs="黑体"/>
          <w:color w:val="000000"/>
          <w:kern w:val="0"/>
          <w:sz w:val="32"/>
          <w:szCs w:val="32"/>
          <w:shd w:val="clear" w:color="auto" w:fill="FFFFFF"/>
          <w:lang w:bidi="ar"/>
        </w:rPr>
        <w:t>第十二条</w:t>
      </w:r>
      <w:r>
        <w:rPr>
          <w:rFonts w:hint="eastAsia" w:ascii="仿宋_GB2312" w:hAnsi="����" w:eastAsia="仿宋_GB2312" w:cs="宋体"/>
          <w:color w:val="000000"/>
          <w:kern w:val="0"/>
          <w:sz w:val="32"/>
          <w:szCs w:val="32"/>
          <w:shd w:val="clear" w:color="auto" w:fill="FFFFFF"/>
          <w:lang w:bidi="ar"/>
        </w:rPr>
        <w:t xml:space="preserve">  </w:t>
      </w:r>
      <w:r>
        <w:rPr>
          <w:rFonts w:ascii="仿宋_GB2312" w:hAnsi="宋体" w:eastAsia="仿宋_GB2312" w:cs="仿宋_GB2312"/>
          <w:color w:val="000000"/>
          <w:kern w:val="0"/>
          <w:sz w:val="32"/>
          <w:szCs w:val="32"/>
          <w:shd w:val="clear" w:color="auto" w:fill="FFFFFF"/>
          <w:lang w:bidi="ar"/>
        </w:rPr>
        <w:t>鼓励市外、境外企业通过投资、兼并、参股、收购、迁移总部等方式来本市开展旅游经营活动。</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ascii="仿宋_GB2312" w:hAnsi="宋体" w:eastAsia="仿宋_GB2312" w:cs="仿宋_GB2312"/>
          <w:color w:val="000000"/>
          <w:kern w:val="0"/>
          <w:sz w:val="32"/>
          <w:szCs w:val="32"/>
          <w:shd w:val="clear" w:color="auto" w:fill="FFFFFF"/>
          <w:lang w:bidi="ar"/>
        </w:rPr>
        <w:t>鼓励、支持旅游企业通过合资、合作、联合、兼并等方式，组建跨区域、行业的旅游企业集团和经营合作网络。</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hint="eastAsia" w:ascii="黑体" w:hAnsi="宋体" w:eastAsia="黑体" w:cs="黑体"/>
          <w:color w:val="000000"/>
          <w:kern w:val="0"/>
          <w:sz w:val="32"/>
          <w:szCs w:val="32"/>
          <w:shd w:val="clear" w:color="auto" w:fill="FFFFFF"/>
          <w:lang w:bidi="ar"/>
        </w:rPr>
        <w:t>第十三条</w:t>
      </w:r>
      <w:r>
        <w:rPr>
          <w:rFonts w:ascii="仿宋_GB2312" w:hAnsi="����" w:eastAsia="仿宋_GB2312" w:cs="宋体"/>
          <w:color w:val="000000"/>
          <w:kern w:val="0"/>
          <w:sz w:val="32"/>
          <w:szCs w:val="32"/>
          <w:shd w:val="clear" w:color="auto" w:fill="FFFFFF"/>
          <w:lang w:bidi="ar"/>
        </w:rPr>
        <w:t xml:space="preserve">  </w:t>
      </w:r>
      <w:r>
        <w:rPr>
          <w:rFonts w:ascii="仿宋_GB2312" w:hAnsi="宋体" w:eastAsia="仿宋_GB2312" w:cs="仿宋_GB2312"/>
          <w:color w:val="000000"/>
          <w:kern w:val="0"/>
          <w:sz w:val="32"/>
          <w:szCs w:val="32"/>
          <w:shd w:val="clear" w:color="auto" w:fill="FFFFFF"/>
          <w:lang w:bidi="ar"/>
        </w:rPr>
        <w:t>鼓励、支持符合条件的旅游企业进入资本市场，以发行股票、债券等融资方式吸纳社会资金。</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hint="eastAsia" w:ascii="仿宋_GB2312" w:hAnsi="宋体" w:eastAsia="仿宋_GB2312" w:cs="仿宋_GB2312"/>
          <w:color w:val="000000"/>
          <w:kern w:val="0"/>
          <w:sz w:val="32"/>
          <w:szCs w:val="32"/>
          <w:shd w:val="clear" w:color="auto" w:fill="FFFFFF"/>
          <w:lang w:bidi="ar"/>
        </w:rPr>
      </w:pPr>
      <w:r>
        <w:rPr>
          <w:rFonts w:ascii="仿宋_GB2312" w:hAnsi="宋体" w:eastAsia="仿宋_GB2312" w:cs="仿宋_GB2312"/>
          <w:color w:val="000000"/>
          <w:kern w:val="0"/>
          <w:sz w:val="32"/>
          <w:szCs w:val="32"/>
          <w:shd w:val="clear" w:color="auto" w:fill="FFFFFF"/>
          <w:lang w:bidi="ar"/>
        </w:rPr>
        <w:t>允许条件成熟的景区景点通过出让经营权、项目特许经营权、转让股份、合资合作等方式融资，但是法律、法规禁止的除外。</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hint="eastAsia" w:ascii="黑体" w:hAnsi="黑体" w:eastAsia="黑体" w:cs="宋体"/>
          <w:color w:val="000000"/>
          <w:kern w:val="0"/>
          <w:sz w:val="32"/>
          <w:szCs w:val="32"/>
          <w:shd w:val="clear" w:color="auto" w:fill="FFFFFF"/>
        </w:rPr>
        <w:t xml:space="preserve">第十四条 </w:t>
      </w:r>
      <w:r>
        <w:rPr>
          <w:rFonts w:hint="eastAsia" w:ascii="仿宋_GB2312" w:hAnsi="����" w:eastAsia="仿宋_GB2312" w:cs="宋体"/>
          <w:color w:val="000000"/>
          <w:kern w:val="0"/>
          <w:sz w:val="32"/>
          <w:szCs w:val="32"/>
          <w:shd w:val="clear" w:color="auto" w:fill="FFFFFF"/>
        </w:rPr>
        <w:t xml:space="preserve"> 旅游宾馆、饭店、景区的用水、用电、用气价格</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textAlignment w:val="auto"/>
        <w:rPr>
          <w:rFonts w:ascii="仿宋_GB2312" w:hAnsi="����" w:eastAsia="仿宋_GB2312" w:cs="宋体"/>
          <w:color w:val="000000"/>
          <w:kern w:val="0"/>
          <w:sz w:val="32"/>
          <w:szCs w:val="32"/>
          <w:shd w:val="clear" w:color="auto" w:fill="FFFFFF"/>
        </w:rPr>
      </w:pPr>
      <w:r>
        <w:rPr>
          <w:rFonts w:ascii="仿宋_GB2312" w:hAnsi="宋体" w:eastAsia="仿宋_GB2312" w:cs="仿宋_GB2312"/>
          <w:color w:val="000000"/>
          <w:kern w:val="0"/>
          <w:sz w:val="32"/>
          <w:szCs w:val="32"/>
          <w:shd w:val="clear" w:color="auto" w:fill="FFFFFF"/>
          <w:lang w:bidi="ar"/>
        </w:rPr>
        <w:t>应当按照价格主管部门规定的一般工业企业用水、用电、用气价格执行。</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ascii="仿宋_GB2312" w:hAnsi="宋体" w:eastAsia="仿宋_GB2312" w:cs="仿宋_GB2312"/>
          <w:color w:val="000000"/>
          <w:kern w:val="0"/>
          <w:sz w:val="32"/>
          <w:szCs w:val="32"/>
          <w:shd w:val="clear" w:color="auto" w:fill="FFFFFF"/>
          <w:lang w:bidi="ar"/>
        </w:rPr>
        <w:t>旅游定点车辆淡季可以报停，报停期间按照规定减免有关费用。</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ascii="仿宋_GB2312" w:hAnsi="宋体" w:eastAsia="仿宋_GB2312" w:cs="仿宋_GB2312"/>
          <w:color w:val="000000"/>
          <w:kern w:val="0"/>
          <w:sz w:val="32"/>
          <w:szCs w:val="32"/>
          <w:shd w:val="clear" w:color="auto" w:fill="FFFFFF"/>
          <w:lang w:bidi="ar"/>
        </w:rPr>
        <w:t>景区景点门票价格的制定和调整由有权定价的价格主管部门依法核定，可以实行淡旺季节差价。</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hint="eastAsia" w:ascii="黑体" w:hAnsi="宋体" w:eastAsia="黑体" w:cs="黑体"/>
          <w:color w:val="000000"/>
          <w:kern w:val="0"/>
          <w:sz w:val="32"/>
          <w:szCs w:val="32"/>
          <w:shd w:val="clear" w:color="auto" w:fill="FFFFFF"/>
          <w:lang w:bidi="ar"/>
        </w:rPr>
        <w:t>第十五条</w:t>
      </w:r>
      <w:r>
        <w:rPr>
          <w:rFonts w:ascii="仿宋_GB2312" w:hAnsi="����" w:eastAsia="仿宋_GB2312" w:cs="宋体"/>
          <w:color w:val="000000"/>
          <w:kern w:val="0"/>
          <w:sz w:val="32"/>
          <w:szCs w:val="32"/>
          <w:shd w:val="clear" w:color="auto" w:fill="FFFFFF"/>
          <w:lang w:bidi="ar"/>
        </w:rPr>
        <w:t xml:space="preserve">  </w:t>
      </w:r>
      <w:r>
        <w:rPr>
          <w:rFonts w:ascii="仿宋_GB2312" w:hAnsi="宋体" w:eastAsia="仿宋_GB2312" w:cs="仿宋_GB2312"/>
          <w:color w:val="000000"/>
          <w:kern w:val="0"/>
          <w:sz w:val="32"/>
          <w:szCs w:val="32"/>
          <w:shd w:val="clear" w:color="auto" w:fill="FFFFFF"/>
          <w:lang w:bidi="ar"/>
        </w:rPr>
        <w:t>鼓励农村集体经济组织、村民以及其他旅游经营者在保护生态环境、耕地的前提下，利用民居、田园、民俗风情等自然生态、人文景观资源，开展乡村旅游经营活动。</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ascii="仿宋_GB2312" w:hAnsi="宋体" w:eastAsia="仿宋_GB2312" w:cs="仿宋_GB2312"/>
          <w:color w:val="000000"/>
          <w:kern w:val="0"/>
          <w:sz w:val="32"/>
          <w:szCs w:val="32"/>
          <w:shd w:val="clear" w:color="auto" w:fill="FFFFFF"/>
          <w:lang w:bidi="ar"/>
        </w:rPr>
        <w:t>符合旅游专项规划、线路布点要求，具备接待条件的村寨，乡级以上人民政府应当在市场开发、基础设施建设、资金等方面给予扶持。</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hint="eastAsia" w:ascii="黑体" w:hAnsi="宋体" w:eastAsia="黑体" w:cs="黑体"/>
          <w:color w:val="000000"/>
          <w:kern w:val="0"/>
          <w:sz w:val="32"/>
          <w:szCs w:val="32"/>
          <w:shd w:val="clear" w:color="auto" w:fill="FFFFFF"/>
          <w:lang w:bidi="ar"/>
        </w:rPr>
        <w:t>第十六条</w:t>
      </w:r>
      <w:r>
        <w:rPr>
          <w:rFonts w:ascii="仿宋_GB2312" w:hAnsi="����" w:eastAsia="仿宋_GB2312" w:cs="宋体"/>
          <w:color w:val="000000"/>
          <w:kern w:val="0"/>
          <w:sz w:val="32"/>
          <w:szCs w:val="32"/>
          <w:shd w:val="clear" w:color="auto" w:fill="FFFFFF"/>
          <w:lang w:bidi="ar"/>
        </w:rPr>
        <w:t xml:space="preserve">  </w:t>
      </w:r>
      <w:r>
        <w:rPr>
          <w:rFonts w:ascii="仿宋_GB2312" w:hAnsi="宋体" w:eastAsia="仿宋_GB2312" w:cs="仿宋_GB2312"/>
          <w:color w:val="000000"/>
          <w:kern w:val="0"/>
          <w:sz w:val="32"/>
          <w:szCs w:val="32"/>
          <w:shd w:val="clear" w:color="auto" w:fill="FFFFFF"/>
          <w:lang w:bidi="ar"/>
        </w:rPr>
        <w:t>旅游经营者从事旅游经营活动</w:t>
      </w:r>
      <w:r>
        <w:rPr>
          <w:rFonts w:ascii="仿宋_GB2312" w:hAnsi="����" w:eastAsia="仿宋_GB2312" w:cs="宋体"/>
          <w:color w:val="000000"/>
          <w:kern w:val="0"/>
          <w:sz w:val="32"/>
          <w:szCs w:val="32"/>
          <w:shd w:val="clear" w:color="auto" w:fill="FFFFFF"/>
          <w:lang w:bidi="ar"/>
        </w:rPr>
        <w:t>,</w:t>
      </w:r>
      <w:r>
        <w:rPr>
          <w:rFonts w:ascii="仿宋_GB2312" w:hAnsi="宋体" w:eastAsia="仿宋_GB2312" w:cs="仿宋_GB2312"/>
          <w:color w:val="000000"/>
          <w:kern w:val="0"/>
          <w:sz w:val="32"/>
          <w:szCs w:val="32"/>
          <w:shd w:val="clear" w:color="auto" w:fill="FFFFFF"/>
          <w:lang w:bidi="ar"/>
        </w:rPr>
        <w:t>达到规定条件的，可以享受所在地县级以上人民政府的贷款贴息、规费减免、资金奖励、补贴。</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ascii="仿宋_GB2312" w:hAnsi="宋体" w:eastAsia="仿宋_GB2312" w:cs="仿宋_GB2312"/>
          <w:color w:val="000000"/>
          <w:kern w:val="0"/>
          <w:sz w:val="32"/>
          <w:szCs w:val="32"/>
          <w:shd w:val="clear" w:color="auto" w:fill="FFFFFF"/>
          <w:lang w:bidi="ar"/>
        </w:rPr>
        <w:t>奖励扶持的旅游经营事项、条件等具体规定，由县级以上人民政府制定，向社会公布。</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hint="eastAsia" w:ascii="黑体" w:hAnsi="宋体" w:eastAsia="黑体" w:cs="黑体"/>
          <w:color w:val="000000"/>
          <w:kern w:val="0"/>
          <w:sz w:val="32"/>
          <w:szCs w:val="32"/>
          <w:shd w:val="clear" w:color="auto" w:fill="FFFFFF"/>
          <w:lang w:bidi="ar"/>
        </w:rPr>
        <w:t>第十七条</w:t>
      </w:r>
      <w:r>
        <w:rPr>
          <w:rFonts w:ascii="仿宋_GB2312" w:hAnsi="����" w:eastAsia="仿宋_GB2312" w:cs="宋体"/>
          <w:color w:val="000000"/>
          <w:kern w:val="0"/>
          <w:sz w:val="32"/>
          <w:szCs w:val="32"/>
          <w:shd w:val="clear" w:color="auto" w:fill="FFFFFF"/>
          <w:lang w:bidi="ar"/>
        </w:rPr>
        <w:t xml:space="preserve">  </w:t>
      </w:r>
      <w:r>
        <w:rPr>
          <w:rFonts w:ascii="仿宋_GB2312" w:hAnsi="宋体" w:eastAsia="仿宋_GB2312" w:cs="仿宋_GB2312"/>
          <w:color w:val="000000"/>
          <w:kern w:val="0"/>
          <w:sz w:val="32"/>
          <w:szCs w:val="32"/>
          <w:shd w:val="clear" w:color="auto" w:fill="FFFFFF"/>
          <w:lang w:bidi="ar"/>
        </w:rPr>
        <w:t>国家机关、企业事业单位、社会团体获得批准的公务活动，可以委托旅行社办理交通、住宿、餐饮、会务等事项。</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hint="eastAsia" w:ascii="仿宋_GB2312" w:hAnsi="宋体" w:eastAsia="仿宋_GB2312" w:cs="仿宋_GB2312"/>
          <w:color w:val="000000"/>
          <w:kern w:val="0"/>
          <w:sz w:val="32"/>
          <w:szCs w:val="32"/>
          <w:shd w:val="clear" w:color="auto" w:fill="FFFFFF"/>
          <w:lang w:bidi="ar"/>
        </w:rPr>
      </w:pPr>
      <w:r>
        <w:rPr>
          <w:rFonts w:hint="eastAsia" w:ascii="黑体" w:hAnsi="宋体" w:eastAsia="黑体" w:cs="黑体"/>
          <w:color w:val="000000"/>
          <w:kern w:val="0"/>
          <w:sz w:val="32"/>
          <w:szCs w:val="32"/>
          <w:shd w:val="clear" w:color="auto" w:fill="FFFFFF"/>
          <w:lang w:bidi="ar"/>
        </w:rPr>
        <w:t>第十八条</w:t>
      </w:r>
      <w:r>
        <w:rPr>
          <w:rFonts w:ascii="仿宋_GB2312" w:hAnsi="����" w:eastAsia="仿宋_GB2312" w:cs="宋体"/>
          <w:color w:val="000000"/>
          <w:kern w:val="0"/>
          <w:sz w:val="32"/>
          <w:szCs w:val="32"/>
          <w:shd w:val="clear" w:color="auto" w:fill="FFFFFF"/>
          <w:lang w:bidi="ar"/>
        </w:rPr>
        <w:t xml:space="preserve">  </w:t>
      </w:r>
      <w:r>
        <w:rPr>
          <w:rFonts w:ascii="仿宋_GB2312" w:hAnsi="宋体" w:eastAsia="仿宋_GB2312" w:cs="仿宋_GB2312"/>
          <w:color w:val="000000"/>
          <w:kern w:val="0"/>
          <w:sz w:val="32"/>
          <w:szCs w:val="32"/>
          <w:shd w:val="clear" w:color="auto" w:fill="FFFFFF"/>
          <w:lang w:bidi="ar"/>
        </w:rPr>
        <w:t>支持旅游经营者依法成立行业协会，实行自律性管理。</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hint="eastAsia" w:ascii="仿宋_GB2312" w:hAnsi="����" w:eastAsia="仿宋_GB2312" w:cs="宋体"/>
          <w:color w:val="000000"/>
          <w:kern w:val="0"/>
          <w:sz w:val="32"/>
          <w:szCs w:val="32"/>
          <w:shd w:val="clear" w:color="auto" w:fill="FFFFFF"/>
        </w:rPr>
        <w:t>旅游行业协会应当制定行业规范，实行经营公开承诺制度，</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textAlignment w:val="auto"/>
        <w:rPr>
          <w:rFonts w:ascii="仿宋_GB2312" w:hAnsi="����" w:eastAsia="仿宋_GB2312" w:cs="宋体"/>
          <w:color w:val="000000"/>
          <w:kern w:val="0"/>
          <w:sz w:val="32"/>
          <w:szCs w:val="32"/>
          <w:shd w:val="clear" w:color="auto" w:fill="FFFFFF"/>
        </w:rPr>
      </w:pPr>
      <w:r>
        <w:rPr>
          <w:rFonts w:ascii="仿宋_GB2312" w:hAnsi="宋体" w:eastAsia="仿宋_GB2312" w:cs="仿宋_GB2312"/>
          <w:color w:val="000000"/>
          <w:kern w:val="0"/>
          <w:sz w:val="32"/>
          <w:szCs w:val="32"/>
          <w:shd w:val="clear" w:color="auto" w:fill="FFFFFF"/>
          <w:lang w:bidi="ar"/>
        </w:rPr>
        <w:t>建立行业诚信档案，公开记录内容，开展失信惩戒，提出行政处罚建议。</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hint="eastAsia" w:ascii="黑体" w:hAnsi="宋体" w:eastAsia="黑体" w:cs="黑体"/>
          <w:color w:val="000000"/>
          <w:kern w:val="0"/>
          <w:sz w:val="32"/>
          <w:szCs w:val="32"/>
          <w:shd w:val="clear" w:color="auto" w:fill="FFFFFF"/>
          <w:lang w:bidi="ar"/>
        </w:rPr>
        <w:t>第十九条</w:t>
      </w:r>
      <w:r>
        <w:rPr>
          <w:rFonts w:ascii="仿宋_GB2312" w:hAnsi="����" w:eastAsia="仿宋_GB2312" w:cs="宋体"/>
          <w:color w:val="000000"/>
          <w:kern w:val="0"/>
          <w:sz w:val="32"/>
          <w:szCs w:val="32"/>
          <w:shd w:val="clear" w:color="auto" w:fill="FFFFFF"/>
          <w:lang w:bidi="ar"/>
        </w:rPr>
        <w:t xml:space="preserve">  </w:t>
      </w:r>
      <w:r>
        <w:rPr>
          <w:rFonts w:ascii="仿宋_GB2312" w:hAnsi="宋体" w:eastAsia="仿宋_GB2312" w:cs="仿宋_GB2312"/>
          <w:color w:val="000000"/>
          <w:kern w:val="0"/>
          <w:sz w:val="32"/>
          <w:szCs w:val="32"/>
          <w:shd w:val="clear" w:color="auto" w:fill="FFFFFF"/>
          <w:lang w:bidi="ar"/>
        </w:rPr>
        <w:t>违反本办法，有下列行为之一，尚不构成犯罪的，对直接负责的主管人员和其他直接责任人员，依法给予处分：</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ascii="仿宋_GB2312" w:hAnsi="宋体" w:eastAsia="仿宋_GB2312" w:cs="仿宋_GB2312"/>
          <w:color w:val="000000"/>
          <w:kern w:val="0"/>
          <w:sz w:val="32"/>
          <w:szCs w:val="32"/>
          <w:shd w:val="clear" w:color="auto" w:fill="FFFFFF"/>
          <w:lang w:bidi="ar"/>
        </w:rPr>
        <w:t>（一）不履行规定职责的；</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ascii="仿宋_GB2312" w:hAnsi="宋体" w:eastAsia="仿宋_GB2312" w:cs="仿宋_GB2312"/>
          <w:color w:val="000000"/>
          <w:kern w:val="0"/>
          <w:sz w:val="32"/>
          <w:szCs w:val="32"/>
          <w:shd w:val="clear" w:color="auto" w:fill="FFFFFF"/>
          <w:lang w:bidi="ar"/>
        </w:rPr>
        <w:t>（二）不执行协调决定的；</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ascii="仿宋_GB2312" w:hAnsi="宋体" w:eastAsia="仿宋_GB2312" w:cs="仿宋_GB2312"/>
          <w:color w:val="000000"/>
          <w:kern w:val="0"/>
          <w:sz w:val="32"/>
          <w:szCs w:val="32"/>
          <w:shd w:val="clear" w:color="auto" w:fill="FFFFFF"/>
          <w:lang w:bidi="ar"/>
        </w:rPr>
        <w:t>（三）滥用职权、玩忽职守、徇私舞弊、索贿受贿的。</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hint="eastAsia" w:ascii="黑体" w:hAnsi="宋体" w:eastAsia="黑体" w:cs="黑体"/>
          <w:color w:val="000000"/>
          <w:kern w:val="0"/>
          <w:sz w:val="32"/>
          <w:szCs w:val="32"/>
          <w:shd w:val="clear" w:color="auto" w:fill="FFFFFF"/>
          <w:lang w:bidi="ar"/>
        </w:rPr>
        <w:t>第二十条</w:t>
      </w:r>
      <w:r>
        <w:rPr>
          <w:rFonts w:ascii="仿宋_GB2312" w:hAnsi="����" w:eastAsia="仿宋_GB2312" w:cs="宋体"/>
          <w:color w:val="000000"/>
          <w:kern w:val="0"/>
          <w:sz w:val="32"/>
          <w:szCs w:val="32"/>
          <w:shd w:val="clear" w:color="auto" w:fill="FFFFFF"/>
          <w:lang w:bidi="ar"/>
        </w:rPr>
        <w:t xml:space="preserve">  </w:t>
      </w:r>
      <w:r>
        <w:rPr>
          <w:rFonts w:ascii="仿宋_GB2312" w:hAnsi="宋体" w:eastAsia="仿宋_GB2312" w:cs="仿宋_GB2312"/>
          <w:color w:val="000000"/>
          <w:kern w:val="0"/>
          <w:sz w:val="32"/>
          <w:szCs w:val="32"/>
          <w:shd w:val="clear" w:color="auto" w:fill="FFFFFF"/>
          <w:lang w:bidi="ar"/>
        </w:rPr>
        <w:t>本办法自</w:t>
      </w:r>
      <w:r>
        <w:rPr>
          <w:rFonts w:ascii="仿宋_GB2312" w:hAnsi="����" w:eastAsia="仿宋_GB2312" w:cs="宋体"/>
          <w:color w:val="000000"/>
          <w:kern w:val="0"/>
          <w:sz w:val="32"/>
          <w:szCs w:val="32"/>
          <w:shd w:val="clear" w:color="auto" w:fill="FFFFFF"/>
          <w:lang w:bidi="ar"/>
        </w:rPr>
        <w:t>2009</w:t>
      </w:r>
      <w:r>
        <w:rPr>
          <w:rFonts w:ascii="仿宋_GB2312" w:hAnsi="宋体" w:eastAsia="仿宋_GB2312" w:cs="仿宋_GB2312"/>
          <w:color w:val="000000"/>
          <w:kern w:val="0"/>
          <w:sz w:val="32"/>
          <w:szCs w:val="32"/>
          <w:shd w:val="clear" w:color="auto" w:fill="FFFFFF"/>
          <w:lang w:bidi="ar"/>
        </w:rPr>
        <w:t>年</w:t>
      </w:r>
      <w:r>
        <w:rPr>
          <w:rFonts w:ascii="仿宋_GB2312" w:hAnsi="����" w:eastAsia="仿宋_GB2312" w:cs="宋体"/>
          <w:color w:val="000000"/>
          <w:kern w:val="0"/>
          <w:sz w:val="32"/>
          <w:szCs w:val="32"/>
          <w:shd w:val="clear" w:color="auto" w:fill="FFFFFF"/>
          <w:lang w:bidi="ar"/>
        </w:rPr>
        <w:t>1</w:t>
      </w:r>
      <w:r>
        <w:rPr>
          <w:rFonts w:ascii="仿宋_GB2312" w:hAnsi="宋体" w:eastAsia="仿宋_GB2312" w:cs="仿宋_GB2312"/>
          <w:color w:val="000000"/>
          <w:kern w:val="0"/>
          <w:sz w:val="32"/>
          <w:szCs w:val="32"/>
          <w:shd w:val="clear" w:color="auto" w:fill="FFFFFF"/>
          <w:lang w:bidi="ar"/>
        </w:rPr>
        <w:t>月</w:t>
      </w:r>
      <w:r>
        <w:rPr>
          <w:rFonts w:ascii="仿宋_GB2312" w:hAnsi="����" w:eastAsia="仿宋_GB2312" w:cs="宋体"/>
          <w:color w:val="000000"/>
          <w:kern w:val="0"/>
          <w:sz w:val="32"/>
          <w:szCs w:val="32"/>
          <w:shd w:val="clear" w:color="auto" w:fill="FFFFFF"/>
          <w:lang w:bidi="ar"/>
        </w:rPr>
        <w:t>1</w:t>
      </w:r>
      <w:r>
        <w:rPr>
          <w:rFonts w:ascii="仿宋_GB2312" w:hAnsi="宋体" w:eastAsia="仿宋_GB2312" w:cs="仿宋_GB2312"/>
          <w:color w:val="000000"/>
          <w:kern w:val="0"/>
          <w:sz w:val="32"/>
          <w:szCs w:val="32"/>
          <w:shd w:val="clear" w:color="auto" w:fill="FFFFFF"/>
          <w:lang w:bidi="ar"/>
        </w:rPr>
        <w:t>日起施行。</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 w:eastAsia="仿宋_GB2312" w:cs="宋体"/>
          <w:color w:val="000000"/>
          <w:kern w:val="0"/>
          <w:sz w:val="32"/>
          <w:szCs w:val="32"/>
          <w:shd w:val="clear" w:color="auto" w:fill="FFFFFF"/>
        </w:rPr>
      </w:pPr>
    </w:p>
    <w:bookmarkEnd w:id="0"/>
    <w:sectPr>
      <w:footerReference r:id="rId3" w:type="default"/>
      <w:pgSz w:w="11906" w:h="16838"/>
      <w:pgMar w:top="2041" w:right="1531" w:bottom="1701" w:left="1531" w:header="851" w:footer="1531" w:gutter="0"/>
      <w:cols w:space="0" w:num="1"/>
      <w:rtlGutter w:val="0"/>
      <w:docGrid w:type="linesAndChars" w:linePitch="600"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altName w:val="仿宋"/>
    <w:panose1 w:val="02010609030101010101"/>
    <w:charset w:val="86"/>
    <w:family w:val="modern"/>
    <w:pitch w:val="default"/>
    <w:sig w:usb0="00000000" w:usb1="00000000" w:usb2="00000000" w:usb3="00000000" w:csb0="00040000" w:csb1="00000000"/>
  </w:font>
  <w:font w:name="楷体_GB2312">
    <w:altName w:val="楷体"/>
    <w:panose1 w:val="02010609030101010101"/>
    <w:charset w:val="86"/>
    <w:family w:val="modern"/>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
    <w:altName w:val="Segoe Print"/>
    <w:panose1 w:val="00000000000000000000"/>
    <w:charset w:val="00"/>
    <w:family w:val="auto"/>
    <w:pitch w:val="default"/>
    <w:sig w:usb0="00000000" w:usb1="00000000" w:usb2="00000000" w:usb3="00000000" w:csb0="00040001"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pict>
        <v:shape id="文本框 2" o:spid="_x0000_s4097" o:spt="202" type="#_x0000_t202" style="position:absolute;left:0pt;margin-top:0pt;height:144pt;width:144pt;mso-position-horizontal:outside;mso-position-horizontal-relative:margin;mso-wrap-style:none;z-index:251660288;mso-width-relative:page;mso-height-relative:page;" filled="f" stroked="f" coordsize="21600,21600">
          <v:path/>
          <v:fill on="f" focussize="0,0"/>
          <v:stroke on="f" joinstyle="miter"/>
          <v:imagedata o:title=""/>
          <o:lock v:ext="edit"/>
          <v:textbox inset="0mm,0mm,0mm,0mm" style="mso-fit-shape-to-text:t;">
            <w:txbxContent>
              <w:p>
                <w:pPr>
                  <w:snapToGrid w:val="0"/>
                  <w:rPr>
                    <w:rFonts w:ascii="宋体" w:cs="宋体"/>
                    <w:sz w:val="28"/>
                    <w:szCs w:val="28"/>
                  </w:rPr>
                </w:pPr>
                <w:r>
                  <w:rPr>
                    <w:rFonts w:ascii="宋体" w:hAnsi="宋体" w:cs="宋体"/>
                    <w:sz w:val="28"/>
                    <w:szCs w:val="28"/>
                  </w:rPr>
                  <w:t xml:space="preserve">— </w:t>
                </w:r>
                <w:r>
                  <w:rPr>
                    <w:rFonts w:ascii="宋体" w:hAnsi="宋体" w:cs="宋体"/>
                    <w:sz w:val="28"/>
                    <w:szCs w:val="28"/>
                  </w:rPr>
                  <w:fldChar w:fldCharType="begin"/>
                </w:r>
                <w:r>
                  <w:rPr>
                    <w:rFonts w:ascii="宋体" w:hAnsi="宋体" w:cs="宋体"/>
                    <w:sz w:val="28"/>
                    <w:szCs w:val="28"/>
                  </w:rPr>
                  <w:instrText xml:space="preserve"> PAGE  \* MERGEFORMAT </w:instrText>
                </w:r>
                <w:r>
                  <w:rPr>
                    <w:rFonts w:ascii="宋体" w:hAnsi="宋体" w:cs="宋体"/>
                    <w:sz w:val="28"/>
                    <w:szCs w:val="28"/>
                  </w:rPr>
                  <w:fldChar w:fldCharType="separate"/>
                </w:r>
                <w:r>
                  <w:rPr>
                    <w:rFonts w:ascii="宋体" w:hAnsi="宋体" w:cs="宋体"/>
                    <w:sz w:val="28"/>
                    <w:szCs w:val="28"/>
                  </w:rPr>
                  <w:t>1</w:t>
                </w:r>
                <w:r>
                  <w:rPr>
                    <w:rFonts w:ascii="宋体" w:hAnsi="宋体" w:cs="宋体"/>
                    <w:sz w:val="28"/>
                    <w:szCs w:val="28"/>
                  </w:rPr>
                  <w:fldChar w:fldCharType="end"/>
                </w:r>
                <w:r>
                  <w:rPr>
                    <w:rFonts w:ascii="宋体" w:hAnsi="宋体" w:cs="宋体"/>
                    <w:sz w:val="28"/>
                    <w:szCs w:val="28"/>
                  </w:rPr>
                  <w:t xml:space="preserve"> —</w:t>
                </w:r>
              </w:p>
            </w:txbxContent>
          </v:textbox>
        </v:shape>
      </w:pic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AC2720"/>
    <w:multiLevelType w:val="multilevel"/>
    <w:tmpl w:val="1CAC2720"/>
    <w:lvl w:ilvl="0" w:tentative="0">
      <w:start w:val="1"/>
      <w:numFmt w:val="japaneseCounting"/>
      <w:lvlText w:val="（%1）"/>
      <w:lvlJc w:val="left"/>
      <w:pPr>
        <w:ind w:left="1560" w:hanging="1080"/>
      </w:pPr>
      <w:rPr>
        <w:rFonts w:ascii="仿宋_GB2312" w:hAnsi="宋体" w:eastAsia="仿宋_GB2312" w:cs="仿宋_GB2312"/>
        <w:lang w:val="en-US"/>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50"/>
  <w:embedSystemFonts/>
  <w:bordersDoNotSurroundHeader w:val="0"/>
  <w:bordersDoNotSurroundFooter w:val="0"/>
  <w:documentProtection w:enforcement="0"/>
  <w:defaultTabStop w:val="420"/>
  <w:drawingGridHorizontalSpacing w:val="158"/>
  <w:drawingGridVerticalSpacing w:val="300"/>
  <w:displayHorizontalDrawingGridEvery w:val="0"/>
  <w:displayVerticalDrawingGridEvery w:val="2"/>
  <w:characterSpacingControl w:val="compressPunctuation"/>
  <w:noLineBreaksAfter w:lang="zh-CN" w:val="([{·‘“〈《「『【〔〖（．［｛￡￥"/>
  <w:noLineBreaksBefore w:lang="zh-CN" w:val="!),.:;?]}¨·ˇˉ―‖’”…∶、。〃々〉》」』】〕〗！＂＇），．：；？］｀｜｝～￠"/>
  <w:doNotValidateAgainstSchema/>
  <w:doNotDemarcateInvalidXml/>
  <w:hdrShapeDefaults>
    <o:shapelayout v:ext="edit">
      <o:idmap v:ext="edit" data="3,4"/>
    </o:shapelayout>
  </w:hdrShapeDefaults>
  <w:compat>
    <w:spaceForUL/>
    <w:balanceSingleByteDoubleByteWidth/>
    <w:doNotLeaveBackslashAlone/>
    <w:ulTrailSpace/>
    <w:doNotExpandShiftReturn/>
    <w:adjustLineHeightInTable/>
    <w:doNotWrapTextWithPunct/>
    <w:doNotUseEastAsianBreakRules/>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36389"/>
    <w:rsid w:val="00003DC1"/>
    <w:rsid w:val="00010E7A"/>
    <w:rsid w:val="00035E54"/>
    <w:rsid w:val="000362D5"/>
    <w:rsid w:val="000503E0"/>
    <w:rsid w:val="000530CA"/>
    <w:rsid w:val="00085C03"/>
    <w:rsid w:val="00096AC1"/>
    <w:rsid w:val="000D5AD6"/>
    <w:rsid w:val="000E07C2"/>
    <w:rsid w:val="000E5057"/>
    <w:rsid w:val="000E7E3F"/>
    <w:rsid w:val="000F17DA"/>
    <w:rsid w:val="0011038A"/>
    <w:rsid w:val="00124D09"/>
    <w:rsid w:val="00126248"/>
    <w:rsid w:val="001363E7"/>
    <w:rsid w:val="001C05FC"/>
    <w:rsid w:val="001C262D"/>
    <w:rsid w:val="001C3D8E"/>
    <w:rsid w:val="00221928"/>
    <w:rsid w:val="0022552F"/>
    <w:rsid w:val="002267FC"/>
    <w:rsid w:val="002406FB"/>
    <w:rsid w:val="00265003"/>
    <w:rsid w:val="00295553"/>
    <w:rsid w:val="002B2CC5"/>
    <w:rsid w:val="002C0F63"/>
    <w:rsid w:val="002C1866"/>
    <w:rsid w:val="002C3142"/>
    <w:rsid w:val="002D1DDC"/>
    <w:rsid w:val="002D4959"/>
    <w:rsid w:val="002D7F7F"/>
    <w:rsid w:val="002E05F8"/>
    <w:rsid w:val="002E4BB0"/>
    <w:rsid w:val="00331A3C"/>
    <w:rsid w:val="00335871"/>
    <w:rsid w:val="00347280"/>
    <w:rsid w:val="00351C26"/>
    <w:rsid w:val="00376CA2"/>
    <w:rsid w:val="00383932"/>
    <w:rsid w:val="00384EAD"/>
    <w:rsid w:val="00392C54"/>
    <w:rsid w:val="003B03B4"/>
    <w:rsid w:val="003B1B70"/>
    <w:rsid w:val="003D0DBB"/>
    <w:rsid w:val="003E12AD"/>
    <w:rsid w:val="003E25E0"/>
    <w:rsid w:val="003E7E24"/>
    <w:rsid w:val="00405075"/>
    <w:rsid w:val="004451A2"/>
    <w:rsid w:val="00452193"/>
    <w:rsid w:val="0046408B"/>
    <w:rsid w:val="00467FE2"/>
    <w:rsid w:val="00477004"/>
    <w:rsid w:val="0049766E"/>
    <w:rsid w:val="004A7168"/>
    <w:rsid w:val="004D2C17"/>
    <w:rsid w:val="004D4C93"/>
    <w:rsid w:val="004D655A"/>
    <w:rsid w:val="004F26CA"/>
    <w:rsid w:val="00510B59"/>
    <w:rsid w:val="0052130A"/>
    <w:rsid w:val="005255E2"/>
    <w:rsid w:val="00534AAD"/>
    <w:rsid w:val="00542540"/>
    <w:rsid w:val="00547109"/>
    <w:rsid w:val="00553CF1"/>
    <w:rsid w:val="00592C15"/>
    <w:rsid w:val="00595A41"/>
    <w:rsid w:val="00617EEA"/>
    <w:rsid w:val="00626C58"/>
    <w:rsid w:val="00642A55"/>
    <w:rsid w:val="00677C74"/>
    <w:rsid w:val="006C0A6E"/>
    <w:rsid w:val="006D7AC2"/>
    <w:rsid w:val="006E5125"/>
    <w:rsid w:val="007035A1"/>
    <w:rsid w:val="00725660"/>
    <w:rsid w:val="00737BF1"/>
    <w:rsid w:val="007519DD"/>
    <w:rsid w:val="007641DC"/>
    <w:rsid w:val="00774FDB"/>
    <w:rsid w:val="007D395E"/>
    <w:rsid w:val="007D712A"/>
    <w:rsid w:val="007F1195"/>
    <w:rsid w:val="00802EA5"/>
    <w:rsid w:val="00820E35"/>
    <w:rsid w:val="00831089"/>
    <w:rsid w:val="008324AF"/>
    <w:rsid w:val="00832614"/>
    <w:rsid w:val="00850EF3"/>
    <w:rsid w:val="0086291B"/>
    <w:rsid w:val="00863B57"/>
    <w:rsid w:val="0086545B"/>
    <w:rsid w:val="008867AE"/>
    <w:rsid w:val="00887363"/>
    <w:rsid w:val="008B1870"/>
    <w:rsid w:val="008F2D13"/>
    <w:rsid w:val="008F2DB2"/>
    <w:rsid w:val="00930267"/>
    <w:rsid w:val="00995FA7"/>
    <w:rsid w:val="009A33C0"/>
    <w:rsid w:val="009A4D1D"/>
    <w:rsid w:val="009D3DF7"/>
    <w:rsid w:val="009D5A8A"/>
    <w:rsid w:val="009E31A2"/>
    <w:rsid w:val="009E7F6E"/>
    <w:rsid w:val="009F29E1"/>
    <w:rsid w:val="00A01306"/>
    <w:rsid w:val="00A05021"/>
    <w:rsid w:val="00A257C1"/>
    <w:rsid w:val="00A40906"/>
    <w:rsid w:val="00A60183"/>
    <w:rsid w:val="00A62F87"/>
    <w:rsid w:val="00A73DDF"/>
    <w:rsid w:val="00A74484"/>
    <w:rsid w:val="00A83AC4"/>
    <w:rsid w:val="00A85D0E"/>
    <w:rsid w:val="00A860E8"/>
    <w:rsid w:val="00AA1220"/>
    <w:rsid w:val="00AA74DE"/>
    <w:rsid w:val="00AA7F8F"/>
    <w:rsid w:val="00AC7068"/>
    <w:rsid w:val="00AD3E7E"/>
    <w:rsid w:val="00B10D27"/>
    <w:rsid w:val="00B475EF"/>
    <w:rsid w:val="00B533C3"/>
    <w:rsid w:val="00B636AA"/>
    <w:rsid w:val="00B77FCF"/>
    <w:rsid w:val="00B97637"/>
    <w:rsid w:val="00BB1309"/>
    <w:rsid w:val="00BB25EF"/>
    <w:rsid w:val="00BB489D"/>
    <w:rsid w:val="00BE14DC"/>
    <w:rsid w:val="00BE3A7A"/>
    <w:rsid w:val="00BE602E"/>
    <w:rsid w:val="00C13920"/>
    <w:rsid w:val="00C13C48"/>
    <w:rsid w:val="00C232F5"/>
    <w:rsid w:val="00C329A2"/>
    <w:rsid w:val="00C43951"/>
    <w:rsid w:val="00C5493E"/>
    <w:rsid w:val="00CA4D80"/>
    <w:rsid w:val="00CB5505"/>
    <w:rsid w:val="00CC0298"/>
    <w:rsid w:val="00CC1D6A"/>
    <w:rsid w:val="00CD699C"/>
    <w:rsid w:val="00CE2372"/>
    <w:rsid w:val="00CE70FC"/>
    <w:rsid w:val="00D4092B"/>
    <w:rsid w:val="00D41479"/>
    <w:rsid w:val="00D4725E"/>
    <w:rsid w:val="00D536BC"/>
    <w:rsid w:val="00DA3FFC"/>
    <w:rsid w:val="00DE026E"/>
    <w:rsid w:val="00DE76C2"/>
    <w:rsid w:val="00DF5DF6"/>
    <w:rsid w:val="00E106AE"/>
    <w:rsid w:val="00E15E40"/>
    <w:rsid w:val="00E2158E"/>
    <w:rsid w:val="00E225C9"/>
    <w:rsid w:val="00E26286"/>
    <w:rsid w:val="00E267B2"/>
    <w:rsid w:val="00E5059C"/>
    <w:rsid w:val="00E50F8C"/>
    <w:rsid w:val="00E527BA"/>
    <w:rsid w:val="00EB653C"/>
    <w:rsid w:val="00EC7C1B"/>
    <w:rsid w:val="00ED139E"/>
    <w:rsid w:val="00EE3BE3"/>
    <w:rsid w:val="00F00D2A"/>
    <w:rsid w:val="00F06053"/>
    <w:rsid w:val="00F13CA6"/>
    <w:rsid w:val="00F32BC7"/>
    <w:rsid w:val="00F34085"/>
    <w:rsid w:val="00F36389"/>
    <w:rsid w:val="00F412C0"/>
    <w:rsid w:val="00F44DD8"/>
    <w:rsid w:val="00F45D5B"/>
    <w:rsid w:val="00F54FBE"/>
    <w:rsid w:val="00F56F15"/>
    <w:rsid w:val="00F608B2"/>
    <w:rsid w:val="00F64A3E"/>
    <w:rsid w:val="00F71DBD"/>
    <w:rsid w:val="00F8031B"/>
    <w:rsid w:val="00F807C1"/>
    <w:rsid w:val="00F9752B"/>
    <w:rsid w:val="00FA110D"/>
    <w:rsid w:val="00FA517D"/>
    <w:rsid w:val="00FB08C5"/>
    <w:rsid w:val="00FC5E59"/>
    <w:rsid w:val="00FD0C6C"/>
    <w:rsid w:val="00FE59E1"/>
    <w:rsid w:val="065E09E0"/>
    <w:rsid w:val="099F4AE8"/>
    <w:rsid w:val="0A147AF7"/>
    <w:rsid w:val="0C342DC2"/>
    <w:rsid w:val="0D7556A5"/>
    <w:rsid w:val="0E0F27A7"/>
    <w:rsid w:val="10DA507E"/>
    <w:rsid w:val="11455594"/>
    <w:rsid w:val="134C7F01"/>
    <w:rsid w:val="1391023B"/>
    <w:rsid w:val="14EB4464"/>
    <w:rsid w:val="17FF2ECA"/>
    <w:rsid w:val="185D28CB"/>
    <w:rsid w:val="19E555AB"/>
    <w:rsid w:val="20FA6181"/>
    <w:rsid w:val="21EA4CC7"/>
    <w:rsid w:val="23991397"/>
    <w:rsid w:val="290C5130"/>
    <w:rsid w:val="32B01C29"/>
    <w:rsid w:val="342C46EF"/>
    <w:rsid w:val="3442391E"/>
    <w:rsid w:val="35336E7D"/>
    <w:rsid w:val="3664779D"/>
    <w:rsid w:val="375B0DE6"/>
    <w:rsid w:val="39E314DB"/>
    <w:rsid w:val="3AA92761"/>
    <w:rsid w:val="3D460486"/>
    <w:rsid w:val="3F6D52CB"/>
    <w:rsid w:val="41585CD6"/>
    <w:rsid w:val="431A335F"/>
    <w:rsid w:val="434A3B11"/>
    <w:rsid w:val="440452A1"/>
    <w:rsid w:val="464A3F0D"/>
    <w:rsid w:val="47691257"/>
    <w:rsid w:val="48F638C5"/>
    <w:rsid w:val="4FCF4CCB"/>
    <w:rsid w:val="516D7DEA"/>
    <w:rsid w:val="5B8E75CD"/>
    <w:rsid w:val="5BB14ADE"/>
    <w:rsid w:val="5C1F231F"/>
    <w:rsid w:val="5CE75A26"/>
    <w:rsid w:val="5D846D85"/>
    <w:rsid w:val="5DC80261"/>
    <w:rsid w:val="5F3A3A2A"/>
    <w:rsid w:val="619A32BD"/>
    <w:rsid w:val="66F64EF6"/>
    <w:rsid w:val="695C0A4B"/>
    <w:rsid w:val="6B011F75"/>
    <w:rsid w:val="6CA57385"/>
    <w:rsid w:val="6CF263A0"/>
    <w:rsid w:val="6E70650D"/>
    <w:rsid w:val="6EC2319D"/>
    <w:rsid w:val="70CD5701"/>
    <w:rsid w:val="70E27F4C"/>
    <w:rsid w:val="74F73CCA"/>
    <w:rsid w:val="78EF0107"/>
    <w:rsid w:val="7C514D52"/>
    <w:rsid w:val="7FBA16CE"/>
  </w:rsids>
  <m:mathPr>
    <m:mathFont m:val="Cambria Math"/>
    <m:brkBin m:val="before"/>
    <m:brkBinSub m:val="--"/>
    <m:smallFrac m:val="0"/>
    <m:dispDef/>
    <m:lMargin m:val="0"/>
    <m:rMargin m:val="0"/>
    <m:defJc m:val="centerGroup"/>
    <m:wrapIndent m:val="1440"/>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nhideWhenUsed="0" w:uiPriority="0" w:semiHidden="0"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32"/>
      <w:szCs w:val="32"/>
      <w:lang w:val="en-US" w:eastAsia="zh-CN" w:bidi="ar-SA"/>
    </w:rPr>
  </w:style>
  <w:style w:type="character" w:default="1" w:styleId="7">
    <w:name w:val="Default Paragraph Font"/>
    <w:unhideWhenUsed/>
    <w:qFormat/>
    <w:uiPriority w:val="1"/>
  </w:style>
  <w:style w:type="table" w:default="1" w:styleId="6">
    <w:name w:val="Normal Table"/>
    <w:unhideWhenUsed/>
    <w:qFormat/>
    <w:uiPriority w:val="99"/>
    <w:pPr>
      <w:keepNext w:val="0"/>
      <w:keepLines w:val="0"/>
      <w:widowControl/>
      <w:suppressLineNumbers w:val="0"/>
      <w:spacing w:before="0" w:beforeAutospacing="0" w:after="0" w:afterAutospacing="0"/>
      <w:ind w:left="0" w:right="0"/>
    </w:pPr>
    <w:rPr>
      <w:rFonts w:hint="default" w:ascii="Times New Roman" w:hAnsi="Times New Roman" w:eastAsia="Times New Roman" w:cs="Times New Roman"/>
      <w:sz w:val="20"/>
      <w:szCs w:val="20"/>
    </w:rPr>
    <w:tblPr>
      <w:tblCellMar>
        <w:top w:w="0" w:type="dxa"/>
        <w:left w:w="108" w:type="dxa"/>
        <w:bottom w:w="0" w:type="dxa"/>
        <w:right w:w="108" w:type="dxa"/>
      </w:tblCellMar>
    </w:tblPr>
  </w:style>
  <w:style w:type="paragraph" w:styleId="2">
    <w:name w:val="Plain Text"/>
    <w:qFormat/>
    <w:uiPriority w:val="0"/>
    <w:pPr>
      <w:widowControl w:val="0"/>
      <w:jc w:val="both"/>
    </w:pPr>
    <w:rPr>
      <w:rFonts w:ascii="宋体" w:hAnsi="Courier New" w:eastAsia="宋体" w:cs="Courier New"/>
      <w:kern w:val="2"/>
      <w:sz w:val="21"/>
      <w:szCs w:val="21"/>
      <w:lang w:val="en-US" w:eastAsia="zh-CN" w:bidi="ar-SA"/>
    </w:rPr>
  </w:style>
  <w:style w:type="paragraph" w:styleId="3">
    <w:name w:val="footer"/>
    <w:basedOn w:val="1"/>
    <w:link w:val="10"/>
    <w:qFormat/>
    <w:uiPriority w:val="99"/>
    <w:pPr>
      <w:tabs>
        <w:tab w:val="center" w:pos="4153"/>
        <w:tab w:val="right" w:pos="8306"/>
      </w:tabs>
      <w:snapToGrid w:val="0"/>
      <w:jc w:val="left"/>
    </w:pPr>
    <w:rPr>
      <w:sz w:val="18"/>
      <w:szCs w:val="18"/>
    </w:rPr>
  </w:style>
  <w:style w:type="paragraph" w:styleId="4">
    <w:name w:val="header"/>
    <w:basedOn w:val="1"/>
    <w:link w:val="9"/>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pPr>
    <w:rPr>
      <w:sz w:val="18"/>
      <w:szCs w:val="18"/>
    </w:rPr>
  </w:style>
  <w:style w:type="paragraph" w:styleId="5">
    <w:name w:val="Normal (Web)"/>
    <w:basedOn w:val="1"/>
    <w:unhideWhenUsed/>
    <w:qFormat/>
    <w:uiPriority w:val="99"/>
    <w:pPr>
      <w:keepNext w:val="0"/>
      <w:keepLines w:val="0"/>
      <w:widowControl/>
      <w:suppressLineNumbers w:val="0"/>
      <w:spacing w:before="0" w:beforeAutospacing="1" w:after="0" w:afterAutospacing="1"/>
      <w:ind w:left="0" w:right="0"/>
      <w:jc w:val="left"/>
    </w:pPr>
    <w:rPr>
      <w:rFonts w:hint="eastAsia" w:ascii="宋体" w:hAnsi="宋体" w:eastAsia="宋体" w:cs="宋体"/>
      <w:kern w:val="0"/>
      <w:sz w:val="24"/>
      <w:szCs w:val="24"/>
      <w:lang w:val="en-US" w:eastAsia="zh-CN" w:bidi="ar"/>
    </w:rPr>
  </w:style>
  <w:style w:type="character" w:styleId="8">
    <w:name w:val="page number"/>
    <w:basedOn w:val="7"/>
    <w:qFormat/>
    <w:uiPriority w:val="99"/>
  </w:style>
  <w:style w:type="character" w:customStyle="1" w:styleId="9">
    <w:name w:val="页眉 Char"/>
    <w:basedOn w:val="7"/>
    <w:link w:val="4"/>
    <w:semiHidden/>
    <w:qFormat/>
    <w:uiPriority w:val="99"/>
    <w:rPr>
      <w:sz w:val="18"/>
      <w:szCs w:val="18"/>
    </w:rPr>
  </w:style>
  <w:style w:type="character" w:customStyle="1" w:styleId="10">
    <w:name w:val="页脚 Char"/>
    <w:basedOn w:val="7"/>
    <w:link w:val="3"/>
    <w:semiHidden/>
    <w:qFormat/>
    <w:uiPriority w:val="99"/>
    <w:rPr>
      <w:sz w:val="18"/>
      <w:szCs w:val="18"/>
    </w:rPr>
  </w:style>
  <w:style w:type="character" w:customStyle="1" w:styleId="11">
    <w:name w:val="bt"/>
    <w:basedOn w:val="7"/>
    <w:qFormat/>
    <w:uiPriority w:val="0"/>
  </w:style>
  <w:style w:type="paragraph" w:customStyle="1" w:styleId="12">
    <w:name w:val="List Paragraph1"/>
    <w:basedOn w:val="1"/>
    <w:qFormat/>
    <w:uiPriority w:val="0"/>
    <w:pPr>
      <w:keepNext w:val="0"/>
      <w:keepLines w:val="0"/>
      <w:widowControl w:val="0"/>
      <w:suppressLineNumbers w:val="0"/>
      <w:spacing w:before="0" w:beforeAutospacing="0" w:after="0" w:afterAutospacing="0"/>
      <w:ind w:left="0" w:right="0" w:firstLine="420" w:firstLineChars="200"/>
      <w:jc w:val="both"/>
    </w:pPr>
    <w:rPr>
      <w:rFonts w:hint="default" w:ascii="Times New Roman" w:hAnsi="Times New Roman" w:eastAsia="宋体" w:cs="Times New Roman"/>
      <w:kern w:val="2"/>
      <w:sz w:val="21"/>
      <w:szCs w:val="24"/>
      <w:lang w:val="en-US" w:eastAsia="zh-CN" w:bidi="ar"/>
    </w:rPr>
  </w:style>
  <w:style w:type="character" w:customStyle="1" w:styleId="13">
    <w:name w:val="show-bt1"/>
    <w:basedOn w:val="7"/>
    <w:qFormat/>
    <w:uiPriority w:val="0"/>
    <w:rPr>
      <w:b/>
      <w:color w:val="000000"/>
      <w:sz w:val="28"/>
      <w:szCs w:val="28"/>
    </w:rPr>
  </w:style>
  <w:style w:type="paragraph" w:customStyle="1" w:styleId="14">
    <w:name w:val="列出段落1"/>
    <w:basedOn w:val="1"/>
    <w:qFormat/>
    <w:uiPriority w:val="0"/>
    <w:pPr>
      <w:keepNext w:val="0"/>
      <w:keepLines w:val="0"/>
      <w:widowControl w:val="0"/>
      <w:suppressLineNumbers w:val="0"/>
      <w:spacing w:before="0" w:beforeAutospacing="0" w:after="0" w:afterAutospacing="0"/>
      <w:ind w:left="0" w:right="0" w:firstLine="420" w:firstLineChars="200"/>
      <w:jc w:val="both"/>
    </w:pPr>
    <w:rPr>
      <w:rFonts w:hint="default" w:ascii="Calibri" w:hAnsi="Calibri" w:eastAsia="宋体" w:cs="Times New Roman"/>
      <w:kern w:val="2"/>
      <w:sz w:val="21"/>
      <w:szCs w:val="20"/>
      <w:lang w:val="en-US" w:eastAsia="zh-CN" w:bidi="ar"/>
    </w:rPr>
  </w:style>
  <w:style w:type="paragraph" w:customStyle="1" w:styleId="15">
    <w:name w:val="Body Text First Indent 21"/>
    <w:basedOn w:val="1"/>
    <w:qFormat/>
    <w:uiPriority w:val="0"/>
    <w:pPr>
      <w:keepNext w:val="0"/>
      <w:keepLines w:val="0"/>
      <w:widowControl w:val="0"/>
      <w:suppressLineNumbers w:val="0"/>
      <w:spacing w:before="0" w:beforeAutospacing="0" w:after="0" w:afterAutospacing="0"/>
      <w:ind w:left="0" w:leftChars="200" w:right="0" w:firstLine="420"/>
      <w:jc w:val="both"/>
    </w:pPr>
    <w:rPr>
      <w:rFonts w:hint="eastAsia" w:ascii="仿宋_GB2312" w:hAnsi="Times New Roman" w:eastAsia="仿宋_GB2312" w:cs="仿宋_GB2312"/>
      <w:kern w:val="2"/>
      <w:sz w:val="32"/>
      <w:szCs w:val="32"/>
      <w:lang w:val="en-US" w:eastAsia="zh-CN" w:bidi="ar"/>
    </w:rPr>
  </w:style>
  <w:style w:type="paragraph" w:customStyle="1" w:styleId="16">
    <w:name w:val="_Style 2"/>
    <w:basedOn w:val="1"/>
    <w:qFormat/>
    <w:uiPriority w:val="0"/>
    <w:pPr>
      <w:keepNext w:val="0"/>
      <w:keepLines w:val="0"/>
      <w:widowControl w:val="0"/>
      <w:suppressLineNumbers w:val="0"/>
      <w:spacing w:before="0" w:beforeAutospacing="0" w:after="0" w:afterAutospacing="0"/>
      <w:ind w:left="0" w:right="0" w:firstLine="420" w:firstLineChars="200"/>
      <w:jc w:val="both"/>
    </w:pPr>
    <w:rPr>
      <w:rFonts w:hint="default" w:ascii="Times New Roman" w:hAnsi="Times New Roman" w:eastAsia="宋体" w:cs="黑体"/>
      <w:kern w:val="2"/>
      <w:sz w:val="21"/>
      <w:szCs w:val="24"/>
      <w:lang w:val="en-US" w:eastAsia="zh-CN" w:bidi="ar"/>
    </w:rPr>
  </w:style>
  <w:style w:type="character" w:customStyle="1" w:styleId="17">
    <w:name w:val="10"/>
    <w:basedOn w:val="7"/>
    <w:qFormat/>
    <w:uiPriority w:val="0"/>
    <w:rPr>
      <w:rFonts w:hint="default" w:ascii="Times New Roman" w:hAnsi="Times New Roman" w:cs="Times New Roman"/>
    </w:rPr>
  </w:style>
  <w:style w:type="character" w:customStyle="1" w:styleId="18">
    <w:name w:val="15"/>
    <w:basedOn w:val="7"/>
    <w:qFormat/>
    <w:uiPriority w:val="0"/>
    <w:rPr>
      <w:rFonts w:hint="default" w:ascii="Times New Roman" w:hAnsi="Times New Roman" w:cs="Times New Roman"/>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China</Company>
  <Pages>1</Pages>
  <Words>13012</Words>
  <Characters>476</Characters>
  <Lines>1</Lines>
  <Paragraphs>1</Paragraphs>
  <TotalTime>0</TotalTime>
  <ScaleCrop>false</ScaleCrop>
  <LinksUpToDate>false</LinksUpToDate>
  <CharactersWithSpaces>13462</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2017-03-14T09:26:00Z</dcterms:created>
  <dc:creator>Microsoft</dc:creator>
  <cp:lastModifiedBy>罗宏政</cp:lastModifiedBy>
  <cp:lastPrinted>2016-10-12T01:42:00Z</cp:lastPrinted>
  <dcterms:modified xsi:type="dcterms:W3CDTF">2021-09-06T07:31:20Z</dcterms:modified>
  <dc:title>贵州省消费者权益保护条例</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