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贵阳市大气污染防治办法</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（2017年6月30日贵阳市第十四届人民代表大常务委员会第三次会议通过  2017年9月30日贵州省第十二届人民代表大会常务委员会第三十一次会议批准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2021年5月27日贵州省第十三届人民代表大会常务委员会第二十六次会议批准的《贵阳市人民代表大会常务委员会关于修改和废止部分地方性法规的决定》修正）</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bookmarkStart w:id="0" w:name="_GoBack"/>
      <w:r>
        <w:rPr>
          <w:rFonts w:hint="eastAsia" w:ascii="黑体" w:hAnsi="宋体" w:eastAsia="黑体" w:cs="黑体"/>
          <w:sz w:val="32"/>
          <w:szCs w:val="32"/>
          <w:lang w:bidi="ar"/>
        </w:rPr>
        <w:t>第一章</w:t>
      </w:r>
      <w:r>
        <w:rPr>
          <w:rFonts w:hint="eastAsia" w:ascii="宋体" w:hAnsi="宋体" w:cs="宋体"/>
          <w:sz w:val="32"/>
          <w:szCs w:val="32"/>
          <w:lang w:bidi="ar"/>
        </w:rPr>
        <w:t xml:space="preserve"> </w:t>
      </w:r>
      <w:r>
        <w:rPr>
          <w:rFonts w:hint="eastAsia" w:ascii="黑体" w:hAnsi="宋体" w:eastAsia="黑体" w:cs="黑体"/>
          <w:sz w:val="32"/>
          <w:szCs w:val="32"/>
          <w:lang w:bidi="ar"/>
        </w:rPr>
        <w:t>总</w:t>
      </w:r>
      <w:r>
        <w:rPr>
          <w:rFonts w:hint="eastAsia" w:ascii="宋体" w:hAnsi="宋体" w:cs="宋体"/>
          <w:sz w:val="32"/>
          <w:szCs w:val="32"/>
          <w:lang w:bidi="ar"/>
        </w:rPr>
        <w:t xml:space="preserve"> </w:t>
      </w:r>
      <w:r>
        <w:rPr>
          <w:rFonts w:hint="eastAsia" w:ascii="黑体" w:hAnsi="宋体" w:eastAsia="黑体" w:cs="黑体"/>
          <w:sz w:val="32"/>
          <w:szCs w:val="32"/>
          <w:lang w:bidi="ar"/>
        </w:rPr>
        <w:t>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为了防治大气污染，保护和改善环境，保障公众健康，推进生态文明建设，促进经济社会可持续发展，根据《中华人民共和国大气污染防治法》等法律法规的规定，结合本市实际，制定本办法。</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本办法适用于本市行政区域内的大气污染防治及其监督管理活动。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市</w:t>
      </w:r>
      <w:r>
        <w:rPr>
          <w:rFonts w:ascii="仿宋_GB2312" w:hAnsi="宋体" w:eastAsia="仿宋_GB2312" w:cs="仿宋_GB2312"/>
          <w:sz w:val="32"/>
          <w:szCs w:val="32"/>
          <w:lang w:bidi="ar"/>
        </w:rPr>
        <w:t>生态环境</w:t>
      </w:r>
      <w:r>
        <w:rPr>
          <w:rFonts w:ascii="仿宋_GB2312" w:hAnsi="仿宋" w:eastAsia="仿宋_GB2312" w:cs="仿宋_GB2312"/>
          <w:sz w:val="32"/>
          <w:szCs w:val="32"/>
          <w:lang w:bidi="ar"/>
        </w:rPr>
        <w:t>主管部门对全市大气污染防治实施统一监督管理。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发展改革、工业和信息化、公安交通管理、住房城乡建设、</w:t>
      </w:r>
      <w:r>
        <w:rPr>
          <w:rFonts w:ascii="仿宋_GB2312" w:hAnsi="宋体" w:eastAsia="仿宋_GB2312" w:cs="仿宋_GB2312"/>
          <w:sz w:val="32"/>
          <w:szCs w:val="32"/>
          <w:lang w:bidi="ar"/>
        </w:rPr>
        <w:t>综合行政执法（城市管理）、</w:t>
      </w:r>
      <w:r>
        <w:rPr>
          <w:rFonts w:ascii="仿宋_GB2312" w:hAnsi="仿宋" w:eastAsia="仿宋_GB2312" w:cs="仿宋_GB2312"/>
          <w:sz w:val="32"/>
          <w:szCs w:val="32"/>
          <w:lang w:bidi="ar"/>
        </w:rPr>
        <w:t>农业</w:t>
      </w:r>
      <w:r>
        <w:rPr>
          <w:rFonts w:ascii="仿宋_GB2312" w:hAnsi="宋体" w:eastAsia="仿宋_GB2312" w:cs="仿宋_GB2312"/>
          <w:sz w:val="32"/>
          <w:szCs w:val="32"/>
          <w:lang w:bidi="ar"/>
        </w:rPr>
        <w:t>农村、</w:t>
      </w:r>
      <w:r>
        <w:rPr>
          <w:rFonts w:ascii="仿宋_GB2312" w:hAnsi="仿宋" w:eastAsia="仿宋_GB2312" w:cs="仿宋_GB2312"/>
          <w:sz w:val="32"/>
          <w:szCs w:val="32"/>
          <w:lang w:bidi="ar"/>
        </w:rPr>
        <w:t>交通、气象、自然资源和规划、市场监管、教育、卫生</w:t>
      </w:r>
      <w:r>
        <w:rPr>
          <w:rFonts w:ascii="仿宋_GB2312" w:hAnsi="宋体" w:eastAsia="仿宋_GB2312" w:cs="仿宋_GB2312"/>
          <w:sz w:val="32"/>
          <w:szCs w:val="32"/>
          <w:lang w:bidi="ar"/>
        </w:rPr>
        <w:t>健康</w:t>
      </w:r>
      <w:r>
        <w:rPr>
          <w:rFonts w:ascii="仿宋_GB2312" w:hAnsi="仿宋" w:eastAsia="仿宋_GB2312" w:cs="仿宋_GB2312"/>
          <w:sz w:val="32"/>
          <w:szCs w:val="32"/>
          <w:lang w:bidi="ar"/>
        </w:rPr>
        <w:t>等有关主管部门和乡（镇）人民政府、</w:t>
      </w:r>
      <w:r>
        <w:rPr>
          <w:rFonts w:ascii="仿宋_GB2312" w:hAnsi="宋体" w:eastAsia="仿宋_GB2312" w:cs="仿宋_GB2312"/>
          <w:sz w:val="32"/>
          <w:szCs w:val="32"/>
          <w:lang w:bidi="ar"/>
        </w:rPr>
        <w:t>街道办事处</w:t>
      </w:r>
      <w:r>
        <w:rPr>
          <w:rFonts w:ascii="仿宋_GB2312" w:hAnsi="仿宋" w:eastAsia="仿宋_GB2312" w:cs="仿宋_GB2312"/>
          <w:sz w:val="32"/>
          <w:szCs w:val="32"/>
          <w:lang w:bidi="ar"/>
        </w:rPr>
        <w:t>按照各自职责，做好大气污染防治的有关工作。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贵阳经济技术开发区管委会、贵阳国家高新技术产业开发区管委会、贵阳综合保税区管委会、贵州双龙航空港经济区管委会以及其他开发区管委会（以下统称管委会）对管理区域内的大气环境质量负责，并且依法实施监督管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本市实行大气环境质量考核制度。考核办法由市人民政府制定。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县级以上人民政府应当按照考核办法，每年对本级有关主管部门、下一级人民政府、管委会的大气环境质量目标完成情况进行考核，考核结果作为领导班子及其成员政绩考核的重要内容。</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未完成大气环境质量目标任务的，市级有关主管部门、县级人民政府、管委会由市人民政府约谈其主要负责人，县级有关主管部门、乡（镇）人民政府由县级人民政府约谈其主要负责人。被约谈的负责人应当对未完成情况作出说明，并且整改落实。未完成大气环境质量目标任务或者未按照要求落实整改的，按照规定予以问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考核结果和约谈、问责情况应当向社会公布。</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国家机关及其工作部门应当开展大气环境保护的现状、形势、任务和法律法规的教育、宣传、培训，增强公务员以及其他工作人员大气环境保护的国情意识、法治意识和责任意识。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教育主管部门和学校应当将大气环境保护知识纳入学校教育内容，培养学生的大气环境保护意识。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新闻媒体应当开展大气环境保护法律、法规和相关科学知识的宣传，对大气环境违法行为进行舆论监督。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鼓励、支持公众参与大气污染防治和对管理、服务、执法等活动的监督。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鼓励、支持环保公益组织等第三方参与大气污染防治及其监督等公益活动。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鼓励社会资本投入大气污染治理。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第二章</w:t>
      </w:r>
      <w:r>
        <w:rPr>
          <w:rFonts w:hint="eastAsia" w:ascii="宋体" w:hAnsi="宋体" w:cs="宋体"/>
          <w:sz w:val="32"/>
          <w:szCs w:val="32"/>
          <w:lang w:bidi="ar"/>
        </w:rPr>
        <w:t xml:space="preserve">  </w:t>
      </w:r>
      <w:r>
        <w:rPr>
          <w:rFonts w:hint="eastAsia" w:ascii="黑体" w:hAnsi="宋体" w:eastAsia="黑体" w:cs="黑体"/>
          <w:sz w:val="32"/>
          <w:szCs w:val="32"/>
          <w:lang w:bidi="ar"/>
        </w:rPr>
        <w:t>监督管理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市人民政府应当组织市生态环境、自然资源和规划等有关主管部门划定大气环境质量功能区和大气污染防治重点区域，并且向社会公布。</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生态环境主管部门应当根据大气污染状况和防治要求，组织编制未达标区域大气环境质量限期达标规划和其他大气污染防治专项规划，明确治理目标、任务、计划和措施，报同级人民政府批准后向社会公布。</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市人民政府应当结合本市城市建设、气候、山地、水系、绿地系统和风环境特征，优化空间布局形态，完善自然生态网络，建设城市通风系统，提升大气环境质量。</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市</w:t>
      </w:r>
      <w:r>
        <w:rPr>
          <w:rFonts w:ascii="仿宋_GB2312" w:hAnsi="宋体" w:eastAsia="仿宋_GB2312" w:cs="仿宋_GB2312"/>
          <w:sz w:val="32"/>
          <w:szCs w:val="32"/>
          <w:lang w:bidi="ar"/>
        </w:rPr>
        <w:t>自然资源和规划</w:t>
      </w:r>
      <w:r>
        <w:rPr>
          <w:rFonts w:ascii="仿宋_GB2312" w:hAnsi="仿宋" w:eastAsia="仿宋_GB2312" w:cs="仿宋_GB2312"/>
          <w:sz w:val="32"/>
          <w:szCs w:val="32"/>
          <w:lang w:bidi="ar"/>
        </w:rPr>
        <w:t>主管部门应当组织编制中心城区通风走廊布局规划，明确通风走廊总体布局及其规划控制要求，报市人民政府批准后向社会公布。</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中心城区通风走廊总体布局及其规划控制要求应当纳入</w:t>
      </w:r>
      <w:r>
        <w:rPr>
          <w:rFonts w:ascii="仿宋_GB2312" w:hAnsi="宋体" w:eastAsia="仿宋_GB2312" w:cs="仿宋_GB2312"/>
          <w:sz w:val="32"/>
          <w:szCs w:val="32"/>
          <w:lang w:bidi="ar"/>
        </w:rPr>
        <w:t>国土空间</w:t>
      </w:r>
      <w:r>
        <w:rPr>
          <w:rFonts w:ascii="仿宋_GB2312" w:hAnsi="仿宋" w:eastAsia="仿宋_GB2312" w:cs="仿宋_GB2312"/>
          <w:sz w:val="32"/>
          <w:szCs w:val="32"/>
          <w:lang w:bidi="ar"/>
        </w:rPr>
        <w:t>总体规划，纳入详细规划进行管理。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中心城区通风走廊布局规划区域以外的</w:t>
      </w:r>
      <w:r>
        <w:rPr>
          <w:rFonts w:ascii="仿宋_GB2312" w:hAnsi="宋体" w:eastAsia="仿宋_GB2312" w:cs="仿宋_GB2312"/>
          <w:sz w:val="32"/>
          <w:szCs w:val="32"/>
          <w:lang w:bidi="ar"/>
        </w:rPr>
        <w:t>县级人民政府自然资源和规划</w:t>
      </w:r>
      <w:r>
        <w:rPr>
          <w:rFonts w:ascii="仿宋_GB2312" w:hAnsi="仿宋" w:eastAsia="仿宋_GB2312" w:cs="仿宋_GB2312"/>
          <w:sz w:val="32"/>
          <w:szCs w:val="32"/>
          <w:lang w:bidi="ar"/>
        </w:rPr>
        <w:t>主管部门，应当将城镇通风走廊建设纳入规划控制管理。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县级以上人民政府应当建立健全环境保护等有关主管部门参与的大气污染防治协调工作机制，定期通报大气污染防治工作情况，研究处理大气污染防治重大事项。</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各级人民政府和管委会应当按照划定的环境监管网格实施管理，建立责任清单，明确责任单位和责任人，并且向社会公示。</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县级以上人民政府和管委会应当运用大数据、区块链等先进理念和技术，建立和完善大气污染防治技术体系、服务方式和监管模式，改进和提升大气污染防治技术水平、服务质量和管理能力。</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市</w:t>
      </w:r>
      <w:r>
        <w:rPr>
          <w:rFonts w:ascii="仿宋_GB2312" w:hAnsi="宋体" w:eastAsia="仿宋_GB2312" w:cs="仿宋_GB2312"/>
          <w:sz w:val="32"/>
          <w:szCs w:val="32"/>
          <w:lang w:bidi="ar"/>
        </w:rPr>
        <w:t>生态环境</w:t>
      </w:r>
      <w:r>
        <w:rPr>
          <w:rFonts w:ascii="仿宋_GB2312" w:hAnsi="仿宋" w:eastAsia="仿宋_GB2312" w:cs="仿宋_GB2312"/>
          <w:sz w:val="32"/>
          <w:szCs w:val="32"/>
          <w:lang w:bidi="ar"/>
        </w:rPr>
        <w:t>主管部门应当组织建设、管理市级大气环境质量在线监控与发布平台和污染源自动监控平台，并且与国家和省的对应平台联网。</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工业和信息化、公安交通管理、住房城乡建设、</w:t>
      </w:r>
      <w:r>
        <w:rPr>
          <w:rFonts w:ascii="仿宋_GB2312" w:hAnsi="宋体" w:eastAsia="仿宋_GB2312" w:cs="仿宋_GB2312"/>
          <w:sz w:val="32"/>
          <w:szCs w:val="32"/>
          <w:lang w:bidi="ar"/>
        </w:rPr>
        <w:t>综合行政执法（城市管理）、</w:t>
      </w:r>
      <w:r>
        <w:rPr>
          <w:rFonts w:ascii="仿宋_GB2312" w:hAnsi="仿宋" w:eastAsia="仿宋_GB2312" w:cs="仿宋_GB2312"/>
          <w:sz w:val="32"/>
          <w:szCs w:val="32"/>
          <w:lang w:bidi="ar"/>
        </w:rPr>
        <w:t>交通、</w:t>
      </w:r>
      <w:r>
        <w:rPr>
          <w:rFonts w:ascii="仿宋_GB2312" w:hAnsi="宋体" w:eastAsia="仿宋_GB2312" w:cs="仿宋_GB2312"/>
          <w:sz w:val="32"/>
          <w:szCs w:val="32"/>
          <w:lang w:bidi="ar"/>
        </w:rPr>
        <w:t>市场监管、</w:t>
      </w:r>
      <w:r>
        <w:rPr>
          <w:rFonts w:ascii="仿宋_GB2312" w:hAnsi="仿宋" w:eastAsia="仿宋_GB2312" w:cs="仿宋_GB2312"/>
          <w:sz w:val="32"/>
          <w:szCs w:val="32"/>
          <w:lang w:bidi="ar"/>
        </w:rPr>
        <w:t>气象、农业</w:t>
      </w:r>
      <w:r>
        <w:rPr>
          <w:rFonts w:ascii="仿宋_GB2312" w:hAnsi="宋体" w:eastAsia="仿宋_GB2312" w:cs="仿宋_GB2312"/>
          <w:sz w:val="32"/>
          <w:szCs w:val="32"/>
          <w:lang w:bidi="ar"/>
        </w:rPr>
        <w:t>农村</w:t>
      </w:r>
      <w:r>
        <w:rPr>
          <w:rFonts w:ascii="仿宋_GB2312" w:hAnsi="仿宋" w:eastAsia="仿宋_GB2312" w:cs="仿宋_GB2312"/>
          <w:sz w:val="32"/>
          <w:szCs w:val="32"/>
          <w:lang w:bidi="ar"/>
        </w:rPr>
        <w:t>等有关主管部门应当将大气污染防治信息接入市级大气环境质量在线监控与发布平台。</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县级人民政府和管委会应当建立大气环境质量自动监测站（点），接入市级大气环境质量在线监控与发布平台。</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向大气排放污染物的企业事业单位和其他生产经营者应当按照大气环境监测管理规定和技术规范，设置大气污染物排放口、标识牌、监测点位和采样监测平台。</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重点排污单位应当安装主要大气污染物排放自动监测设备并且保证正常运行，接入市级大气污染源自动监控平台，其监测数据可以作为生态环境主管部门相关行政执法的证据。</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市</w:t>
      </w:r>
      <w:r>
        <w:rPr>
          <w:rFonts w:ascii="仿宋_GB2312" w:hAnsi="宋体" w:eastAsia="仿宋_GB2312" w:cs="仿宋_GB2312"/>
          <w:sz w:val="32"/>
          <w:szCs w:val="32"/>
          <w:lang w:bidi="ar"/>
        </w:rPr>
        <w:t>生态环境</w:t>
      </w:r>
      <w:r>
        <w:rPr>
          <w:rFonts w:ascii="仿宋_GB2312" w:hAnsi="仿宋" w:eastAsia="仿宋_GB2312" w:cs="仿宋_GB2312"/>
          <w:sz w:val="32"/>
          <w:szCs w:val="32"/>
          <w:lang w:bidi="ar"/>
        </w:rPr>
        <w:t>主管部门应当在每年</w:t>
      </w:r>
      <w:r>
        <w:rPr>
          <w:rFonts w:ascii="仿宋_GB2312" w:hAnsi="仿宋" w:eastAsia="仿宋_GB2312" w:cs="仿宋"/>
          <w:sz w:val="32"/>
          <w:szCs w:val="32"/>
          <w:lang w:bidi="ar"/>
        </w:rPr>
        <w:t>3月底前向社会公布本市重点排污单位名录。</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县级以上人民政府应当将重污染天气应急预案纳入突发事件应急管理体系，对重污染天气提前预警，科学处置。</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可能出现重污染天气时，</w:t>
      </w:r>
      <w:r>
        <w:rPr>
          <w:rFonts w:ascii="仿宋_GB2312" w:hAnsi="宋体" w:eastAsia="仿宋_GB2312" w:cs="仿宋_GB2312"/>
          <w:sz w:val="32"/>
          <w:szCs w:val="32"/>
          <w:lang w:bidi="ar"/>
        </w:rPr>
        <w:t>生态环境</w:t>
      </w:r>
      <w:r>
        <w:rPr>
          <w:rFonts w:ascii="仿宋_GB2312" w:hAnsi="仿宋" w:eastAsia="仿宋_GB2312" w:cs="仿宋_GB2312"/>
          <w:sz w:val="32"/>
          <w:szCs w:val="32"/>
          <w:lang w:bidi="ar"/>
        </w:rPr>
        <w:t>主管部门应当会同气象主管部门根据空气质量和气象数据分析污染趋势，将相关情况报告同级人民政府依法确定预警等级，发布或者解除预警信息。</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可能出现重污染天气时，县级以上人民政府和管委会除执行《中华人民共和国大气污染防治法》规定的应急措施外，还可以根据应急需要采取下列措施：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（一）增加对施工工地和城市道路的洒水抑尘次数；</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（二）中小学校、托幼机构停课；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（三）有条件的医疗机构增设相关疾病门诊。</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市</w:t>
      </w:r>
      <w:r>
        <w:rPr>
          <w:rFonts w:ascii="仿宋_GB2312" w:hAnsi="宋体" w:eastAsia="仿宋_GB2312" w:cs="仿宋_GB2312"/>
          <w:sz w:val="32"/>
          <w:szCs w:val="32"/>
          <w:lang w:bidi="ar"/>
        </w:rPr>
        <w:t>生态环境</w:t>
      </w:r>
      <w:r>
        <w:rPr>
          <w:rFonts w:ascii="仿宋_GB2312" w:hAnsi="仿宋" w:eastAsia="仿宋_GB2312" w:cs="仿宋_GB2312"/>
          <w:sz w:val="32"/>
          <w:szCs w:val="32"/>
          <w:lang w:bidi="ar"/>
        </w:rPr>
        <w:t>主管部门应当会同市气象主管部门综合静风、逆温、湿度、降水等因素，及时开展大气污染气象条件预测预报。</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大气环境质量出现轻度或者中度污染时，市人民政府可以决定在需要进行防控的区域或者点位，采取下列大气污染防治措施：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（一）施工单位停止开挖、回填、转运土石方和掺拌石灰、混凝土剔凿等作业；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（二）重点排污单位和砂石土矿山开采企业限产、限排；</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（三）砂石土加工企业停产。</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第三章</w:t>
      </w:r>
      <w:r>
        <w:rPr>
          <w:rFonts w:hint="eastAsia" w:ascii="宋体" w:hAnsi="宋体" w:cs="宋体"/>
          <w:sz w:val="32"/>
          <w:szCs w:val="32"/>
          <w:lang w:bidi="ar"/>
        </w:rPr>
        <w:t xml:space="preserve">  </w:t>
      </w:r>
      <w:r>
        <w:rPr>
          <w:rFonts w:hint="eastAsia" w:ascii="黑体" w:hAnsi="宋体" w:eastAsia="黑体" w:cs="黑体"/>
          <w:sz w:val="32"/>
          <w:szCs w:val="32"/>
          <w:lang w:bidi="ar"/>
        </w:rPr>
        <w:t>防治措施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市人民政府应当根据大气污染防治的要求，发展城市燃气和其他清洁燃料。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城市管道燃气通达的区域，引导使用清洁能源集中供热。</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新建住宅推广配套建设集中供热设施。已经建成的住宅，可以结合城市改造和实际需要，逐步实现集中供热。</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市人民政府应当划定和公布燃煤以及其他高污染燃料禁燃区、限燃区，并且根据大气环境质量状况逐步扩大禁燃区范围。</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市辖各区、其他县城建成区和依法需要特殊保护的区域内禁止新建燃煤锅炉；其他区域内，鼓励使用燃气锅炉、电锅炉等清洁能源锅炉，新建燃煤锅炉应当按照国家、省的相关标准执行，已经建成的应当稳定达标排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城市规划区内进行建设工程施工的单位，应当遵守下列规定：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（一）工地进出口门扇不得镂空设置、高度不低于</w:t>
      </w:r>
      <w:r>
        <w:rPr>
          <w:rFonts w:ascii="仿宋_GB2312" w:hAnsi="仿宋" w:eastAsia="仿宋_GB2312" w:cs="仿宋"/>
          <w:sz w:val="32"/>
          <w:szCs w:val="32"/>
          <w:lang w:bidi="ar"/>
        </w:rPr>
        <w:t>2米；</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（二）根据施工技术要求在现场搅拌砂浆的，应当在固定地点进行，并且配备降尘防尘装置；</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（三）使用风钻、电锯、电磨等工具施工时，采取压尘措施；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（四）清扫施工现场洒水作业；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（五）喷浆作业采用湿喷方式；</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（六）不得在工地焚烧垃圾；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（七）安装、使用远程监控系统，接入住房城乡建设主管部门监控平台；</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（八）法律、法规的其他规定。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施工单位应当根据前款规定制定施工扬尘污染防治实施方案，在开工前</w:t>
      </w:r>
      <w:r>
        <w:rPr>
          <w:rFonts w:ascii="仿宋_GB2312" w:hAnsi="仿宋" w:eastAsia="仿宋_GB2312" w:cs="仿宋"/>
          <w:sz w:val="32"/>
          <w:szCs w:val="32"/>
          <w:lang w:bidi="ar"/>
        </w:rPr>
        <w:t>15个工作日内报送有管理权限的住房城乡建设主管部门。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本条第一款规定的建设工程施工单位以外的单位、个人因施工等需要，在城市道路、公共区域，堆放、装卸水泥、砂石等易产生扬尘污染的物料，进行搅拌砂浆等作业，应当采取铺垫等降尘、抑尘、防尘措施，及时清除散落物料，清扫现场，保持用地整洁。</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在城市规划区内进行建（构）筑物拆除施工，应当在气象预报风速低于</w:t>
      </w:r>
      <w:r>
        <w:rPr>
          <w:rFonts w:ascii="仿宋_GB2312" w:hAnsi="仿宋" w:eastAsia="仿宋_GB2312" w:cs="仿宋"/>
          <w:sz w:val="32"/>
          <w:szCs w:val="32"/>
          <w:lang w:bidi="ar"/>
        </w:rPr>
        <w:t>4级时作业。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运输煤炭、垃圾、渣土、砂石、土方、灰浆等易产生扬尘污染物料的企业事业单位和其他生产经营者，应当遵守下列规定：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（一）保持车身清洁，密闭运输或者采取覆盖等其他措施防止物料遗撒造成扬尘污染；</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（二）按照规定的时间、路线、区域和速度行驶；</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（三）符合安装卫星定位系统要求的营运车辆，安装、使用卫星定位系统。</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码头、矿山、填埋场、消纳场、砂石土加工场等企业事业单位和其他生产经营者，应当遵守下列规定：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（一）制定扬尘污染防治实施方案，在项目投产或者作业前</w:t>
      </w:r>
      <w:r>
        <w:rPr>
          <w:rFonts w:ascii="仿宋_GB2312" w:hAnsi="仿宋" w:eastAsia="仿宋_GB2312" w:cs="仿宋"/>
          <w:sz w:val="32"/>
          <w:szCs w:val="32"/>
          <w:lang w:bidi="ar"/>
        </w:rPr>
        <w:t>15个工作日内报送所在地县级生态环境主管部门；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（二）按照扬尘污染防治要求对地面采取硬化处理措施；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（三）划分物料区和道路界限，及时清除散落物料，保持道路整洁；</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（四）生产区、作业区围挡作业，安装除尘、喷淋装置；</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（五）采用不低于堆放物料高度的混凝土围墙或者天棚储库，储库配备喷淋等抑尘设施；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（六）密闭输送设备作业落料、卸料处，配备吸尘、喷淋等防尘设施；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（七）设置车辆冲洗设施和排水、泥浆沉淀设施；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（八）安装、使用远程监控系统，接入生态环境主管部门监控平台。</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堆放、转运煤炭、水泥、砂土等易产生扬尘污染物料的场、站，应当遵守前款第二项至第七项的规定。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施工单位，码头、矿山、填埋场、消纳场、砂石土加工场以及堆放煤炭、水泥、砂土等易产生扬尘污染物料的生产经营者，应当建立相应的扬尘污染防治责任制度和作业记录台帐，明确专人负责施工或者作业现场扬尘污染防治工作，并且在醒目位置公示相关信息。</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城市管理主管部门应当将扬尘污染防治要求纳入城市道路清扫保洁作业技术规范。</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作业单位及其作业人员应当按照城市道路清扫保洁作业技术规范作业，防止扬尘污染。</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城市规划区内的裸露地面，按照下列规定进行绿化、铺装或者遮盖：</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（一）单位用地范围内，由该单位负责；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（二）有物业管理的居民住宅区内，由业主委托物业服务企业负责；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（三）市政道路、河道沿线、公共绿地，分别由其养护单位负责；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（四）其他区域由所在地县级人民政府有关主管部门、乡（镇）人民政府负责。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绿化、铺装以及养护作业应当符合绿化建设和养护技术规范，防止扬尘污染。</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机动车和非道路移动机械的生产、销售企业，在本市生产和销售新生产的机动车和非道路移动机械的，应当符合本市执行的国家排放标准。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在用机动车应当符合本市执行的国家排放标准。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市人民政府根据重污染天气应急需要，可以对部分机动车采取限制通行或者临时交通管制等措施。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限制通行或者临时交通管制的时间、区域、路段，应当按照程序向社会公告后实施，并且设置相应交通标志。机动车驾驶人应当遵照执行。</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机动车经监督抽测不符合大气污染物排放标准，或者机动车排放黑烟等明显可见污染物的，生态环境主管部门应当通知该机动车所有人、使用人或者驾驶人，限期维修、调整或者采用控制技术，经复检合格后方可上路行驶。</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禁止排放黑烟等明显可见污染物的机动车上路行驶，禁止使用排放黑烟等明显可见污染物的非道路移动机械。</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依法设立的机动车排放检验机构在本市开展机动车污染物排放检验业务，应当告知市</w:t>
      </w:r>
      <w:r>
        <w:rPr>
          <w:rFonts w:ascii="仿宋_GB2312" w:hAnsi="宋体" w:eastAsia="仿宋_GB2312" w:cs="仿宋_GB2312"/>
          <w:sz w:val="32"/>
          <w:szCs w:val="32"/>
          <w:lang w:bidi="ar"/>
        </w:rPr>
        <w:t>生态环境</w:t>
      </w:r>
      <w:r>
        <w:rPr>
          <w:rFonts w:ascii="仿宋_GB2312" w:hAnsi="仿宋" w:eastAsia="仿宋_GB2312" w:cs="仿宋_GB2312"/>
          <w:sz w:val="32"/>
          <w:szCs w:val="32"/>
          <w:lang w:bidi="ar"/>
        </w:rPr>
        <w:t>主管部门。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机动车排放检验机构应当按照要求向</w:t>
      </w:r>
      <w:r>
        <w:rPr>
          <w:rFonts w:ascii="仿宋_GB2312" w:hAnsi="宋体" w:eastAsia="仿宋_GB2312" w:cs="仿宋_GB2312"/>
          <w:sz w:val="32"/>
          <w:szCs w:val="32"/>
          <w:lang w:bidi="ar"/>
        </w:rPr>
        <w:t>生态环境</w:t>
      </w:r>
      <w:r>
        <w:rPr>
          <w:rFonts w:ascii="仿宋_GB2312" w:hAnsi="仿宋" w:eastAsia="仿宋_GB2312" w:cs="仿宋_GB2312"/>
          <w:sz w:val="32"/>
          <w:szCs w:val="32"/>
          <w:lang w:bidi="ar"/>
        </w:rPr>
        <w:t>主管部门实时传输机动车污染物排放定期检验数据。</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从事产生有油烟的食品加工和餐饮服务的生产经营户，应当遵守下列规定：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（一）安装与其生产经营规模相匹配的油烟净化设施，定期清洗，保证正常使用；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（二）记录油烟净化设施的运转和维护情况；</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（三）通过专用烟道排放油烟，不得排入城市地下管道；</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（四）油烟达标排放；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（五）法律、法规的其他规定。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畜禽屠宰经营厂（场）和小规模畜禽养殖场、养殖小区的经营户，应当对污水、畜禽粪便、畜禽尸体等，进行收集、贮存、清运和无害化处理，防止排放恶臭气体。</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在学校、托幼机构、医院、居民住宅区、商场以及其他公共场所周边区域，建设小规模畜禽养殖场、养殖小区，或者露天进行喷漆、喷塑等产生含挥发性有机物废气的经营活动，应当设置合理的防护距离</w:t>
      </w:r>
      <w:r>
        <w:rPr>
          <w:rFonts w:ascii="仿宋_GB2312" w:hAnsi="仿宋" w:eastAsia="仿宋_GB2312" w:cs="仿宋"/>
          <w:sz w:val="32"/>
          <w:szCs w:val="32"/>
          <w:lang w:bidi="ar"/>
        </w:rPr>
        <w:t>,防止排放恶臭气体、挥发性有机物废气。</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第四章</w:t>
      </w:r>
      <w:r>
        <w:rPr>
          <w:rFonts w:hint="eastAsia" w:ascii="宋体" w:hAnsi="宋体" w:cs="宋体"/>
          <w:sz w:val="32"/>
          <w:szCs w:val="32"/>
          <w:lang w:bidi="ar"/>
        </w:rPr>
        <w:t xml:space="preserve">  </w:t>
      </w:r>
      <w:r>
        <w:rPr>
          <w:rFonts w:hint="eastAsia" w:ascii="黑体" w:hAnsi="宋体" w:eastAsia="黑体" w:cs="黑体"/>
          <w:sz w:val="32"/>
          <w:szCs w:val="32"/>
          <w:lang w:bidi="ar"/>
        </w:rPr>
        <w:t>法律责任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违反本办法第十四条规定，未按照规范设置大气污染物排放口、标识牌、监测点位和采样监测平台的，由</w:t>
      </w:r>
      <w:r>
        <w:rPr>
          <w:rFonts w:ascii="仿宋_GB2312" w:hAnsi="宋体" w:eastAsia="仿宋_GB2312" w:cs="仿宋_GB2312"/>
          <w:sz w:val="32"/>
          <w:szCs w:val="32"/>
          <w:lang w:bidi="ar"/>
        </w:rPr>
        <w:t>生态环境</w:t>
      </w:r>
      <w:r>
        <w:rPr>
          <w:rFonts w:ascii="仿宋_GB2312" w:hAnsi="仿宋" w:eastAsia="仿宋_GB2312" w:cs="仿宋_GB2312"/>
          <w:sz w:val="32"/>
          <w:szCs w:val="32"/>
          <w:lang w:bidi="ar"/>
        </w:rPr>
        <w:t>主管部门责令改正，处以</w:t>
      </w:r>
      <w:r>
        <w:rPr>
          <w:rFonts w:ascii="仿宋_GB2312" w:hAnsi="仿宋" w:eastAsia="仿宋_GB2312" w:cs="仿宋"/>
          <w:sz w:val="32"/>
          <w:szCs w:val="32"/>
          <w:lang w:bidi="ar"/>
        </w:rPr>
        <w:t>2万元以上20万元以下罚款；拒不改正的，责令停业整治。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违反本办法第十八条第二款规定，有下列情形之一的，按照下列规定处罚：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（一）施工单位未停止开挖、回填、转运土石方和掺拌石灰、混凝土剔凿等作业的，由</w:t>
      </w:r>
      <w:r>
        <w:rPr>
          <w:rFonts w:ascii="仿宋_GB2312" w:hAnsi="宋体" w:eastAsia="仿宋_GB2312" w:cs="仿宋_GB2312"/>
          <w:sz w:val="32"/>
          <w:szCs w:val="32"/>
          <w:lang w:bidi="ar"/>
        </w:rPr>
        <w:t>综合行政执法</w:t>
      </w:r>
      <w:r>
        <w:rPr>
          <w:rFonts w:ascii="仿宋_GB2312" w:hAnsi="仿宋" w:eastAsia="仿宋_GB2312" w:cs="仿宋_GB2312"/>
          <w:sz w:val="32"/>
          <w:szCs w:val="32"/>
          <w:lang w:bidi="ar"/>
        </w:rPr>
        <w:t>部门责令改正，处以</w:t>
      </w:r>
      <w:r>
        <w:rPr>
          <w:rFonts w:ascii="仿宋_GB2312" w:hAnsi="仿宋" w:eastAsia="仿宋_GB2312" w:cs="仿宋"/>
          <w:sz w:val="32"/>
          <w:szCs w:val="32"/>
          <w:lang w:bidi="ar"/>
        </w:rPr>
        <w:t>1万元以上10万元以下罚款；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（二）重点排污单位、砂石土矿山开采企业未限产、限排，或者砂石土加工企业未停产的，由</w:t>
      </w:r>
      <w:r>
        <w:rPr>
          <w:rFonts w:ascii="仿宋_GB2312" w:hAnsi="宋体" w:eastAsia="仿宋_GB2312" w:cs="仿宋_GB2312"/>
          <w:sz w:val="32"/>
          <w:szCs w:val="32"/>
          <w:lang w:bidi="ar"/>
        </w:rPr>
        <w:t>生态环境主</w:t>
      </w:r>
      <w:r>
        <w:rPr>
          <w:rFonts w:ascii="仿宋_GB2312" w:hAnsi="仿宋" w:eastAsia="仿宋_GB2312" w:cs="仿宋_GB2312"/>
          <w:sz w:val="32"/>
          <w:szCs w:val="32"/>
          <w:lang w:bidi="ar"/>
        </w:rPr>
        <w:t>管部门责令改正，处以</w:t>
      </w:r>
      <w:r>
        <w:rPr>
          <w:rFonts w:ascii="仿宋_GB2312" w:hAnsi="仿宋" w:eastAsia="仿宋_GB2312" w:cs="仿宋"/>
          <w:sz w:val="32"/>
          <w:szCs w:val="32"/>
          <w:lang w:bidi="ar"/>
        </w:rPr>
        <w:t>1万元以上10万元以下罚款。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违反本办法第二十一条规定，有下列情形之一的，由</w:t>
      </w:r>
      <w:r>
        <w:rPr>
          <w:rFonts w:ascii="仿宋_GB2312" w:hAnsi="宋体" w:eastAsia="仿宋_GB2312" w:cs="仿宋_GB2312"/>
          <w:sz w:val="32"/>
          <w:szCs w:val="32"/>
          <w:lang w:bidi="ar"/>
        </w:rPr>
        <w:t>生态环境</w:t>
      </w:r>
      <w:r>
        <w:rPr>
          <w:rFonts w:ascii="仿宋_GB2312" w:hAnsi="仿宋" w:eastAsia="仿宋_GB2312" w:cs="仿宋_GB2312"/>
          <w:sz w:val="32"/>
          <w:szCs w:val="32"/>
          <w:lang w:bidi="ar"/>
        </w:rPr>
        <w:t>主管部门组织拆除燃煤锅炉，并处以</w:t>
      </w:r>
      <w:r>
        <w:rPr>
          <w:rFonts w:ascii="仿宋_GB2312" w:hAnsi="仿宋" w:eastAsia="仿宋_GB2312" w:cs="仿宋"/>
          <w:sz w:val="32"/>
          <w:szCs w:val="32"/>
          <w:lang w:bidi="ar"/>
        </w:rPr>
        <w:t>2万元以上10万元以下罚款：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（一）在市辖各区、其他县城建成区和依法需要特殊保护的区域内新建燃煤锅炉的；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（二）在其他区域内新建燃煤锅炉未按照国家、省的相关标准执行的。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违反本办法第二十二条第一款规定，施工单位有下列行为之一的，由</w:t>
      </w:r>
      <w:r>
        <w:rPr>
          <w:rFonts w:ascii="仿宋_GB2312" w:hAnsi="宋体" w:eastAsia="仿宋_GB2312" w:cs="仿宋_GB2312"/>
          <w:sz w:val="32"/>
          <w:szCs w:val="32"/>
          <w:lang w:bidi="ar"/>
        </w:rPr>
        <w:t>综合行政执法</w:t>
      </w:r>
      <w:r>
        <w:rPr>
          <w:rFonts w:ascii="仿宋_GB2312" w:hAnsi="仿宋" w:eastAsia="仿宋_GB2312" w:cs="仿宋_GB2312"/>
          <w:sz w:val="32"/>
          <w:szCs w:val="32"/>
          <w:lang w:bidi="ar"/>
        </w:rPr>
        <w:t>部门责令改正，处以</w:t>
      </w:r>
      <w:r>
        <w:rPr>
          <w:rFonts w:ascii="仿宋_GB2312" w:hAnsi="仿宋" w:eastAsia="仿宋_GB2312" w:cs="仿宋"/>
          <w:sz w:val="32"/>
          <w:szCs w:val="32"/>
          <w:lang w:bidi="ar"/>
        </w:rPr>
        <w:t>1万元以上10万元以下罚款；拒不整改的，责令停工整治：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（一）工地进出口门扇镂空设置、高度低于</w:t>
      </w:r>
      <w:r>
        <w:rPr>
          <w:rFonts w:ascii="仿宋_GB2312" w:hAnsi="仿宋" w:eastAsia="仿宋_GB2312" w:cs="仿宋"/>
          <w:sz w:val="32"/>
          <w:szCs w:val="32"/>
          <w:lang w:bidi="ar"/>
        </w:rPr>
        <w:t>2米的；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（二）未在固定地点现场搅拌砂浆或者未配备降尘防尘装置的；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（三）使用风钻、电锯、电磨等工具施工未采取压尘措施的；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（四）清扫施工现场未洒水作业的；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（五）喷浆作业未采用湿喷方式的；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（六）未安装、使用远程监控系统或者未按照规定接入监控平台的。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违反本办法第二十二条第一款第六项规定，在工地焚烧垃圾的，由综合行政执法部门责令改正，对单位处以</w:t>
      </w:r>
      <w:r>
        <w:rPr>
          <w:rFonts w:ascii="仿宋_GB2312" w:hAnsi="仿宋" w:eastAsia="仿宋_GB2312" w:cs="仿宋"/>
          <w:sz w:val="32"/>
          <w:szCs w:val="32"/>
          <w:lang w:bidi="ar"/>
        </w:rPr>
        <w:t>1万元以上10万元以下罚款，对个人处以500元以上2000元以下罚款。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违反本办法第二十二条第三款规定，在城市道路、公共区域，堆放、装卸水泥、砂石等易产生扬尘污染的物料，进行搅拌灰浆等作业，未采取铺垫等降尘、抑尘、防尘措施，或者未及时清除散落物料，清扫现场，保持用地整洁的，由综合行政执法部门责令改正，对单位处以</w:t>
      </w:r>
      <w:r>
        <w:rPr>
          <w:rFonts w:ascii="仿宋_GB2312" w:hAnsi="仿宋" w:eastAsia="仿宋_GB2312" w:cs="仿宋"/>
          <w:sz w:val="32"/>
          <w:szCs w:val="32"/>
          <w:lang w:bidi="ar"/>
        </w:rPr>
        <w:t>2000元以上2万元以下罚款，对个人处以500元以上2000元以下罚款。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违反本办法第二十六条规定，施工单位未建立相应的扬尘污染防治责任制度和作业记录台帐，或者未明确专人具体负责施工或者作业现场扬尘污染防治管理工作，并且未按照规定公示相关信息的，由</w:t>
      </w:r>
      <w:r>
        <w:rPr>
          <w:rFonts w:ascii="仿宋_GB2312" w:hAnsi="宋体" w:eastAsia="仿宋_GB2312" w:cs="仿宋_GB2312"/>
          <w:sz w:val="32"/>
          <w:szCs w:val="32"/>
          <w:lang w:bidi="ar"/>
        </w:rPr>
        <w:t>综合行政执法</w:t>
      </w:r>
      <w:r>
        <w:rPr>
          <w:rFonts w:ascii="仿宋_GB2312" w:hAnsi="仿宋" w:eastAsia="仿宋_GB2312" w:cs="仿宋_GB2312"/>
          <w:sz w:val="32"/>
          <w:szCs w:val="32"/>
          <w:lang w:bidi="ar"/>
        </w:rPr>
        <w:t>部门责令改正，处以</w:t>
      </w:r>
      <w:r>
        <w:rPr>
          <w:rFonts w:ascii="仿宋_GB2312" w:hAnsi="仿宋" w:eastAsia="仿宋_GB2312" w:cs="仿宋"/>
          <w:sz w:val="32"/>
          <w:szCs w:val="32"/>
          <w:lang w:bidi="ar"/>
        </w:rPr>
        <w:t>1万元以上10万元以下罚款。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码头、矿山、填埋场、消纳场、砂石土加工场或者堆放煤炭、水泥、砂土等易产生扬尘污染物料的企业事业单位和其他生产经营者，有前款规定行为的，由</w:t>
      </w:r>
      <w:r>
        <w:rPr>
          <w:rFonts w:ascii="仿宋_GB2312" w:hAnsi="宋体" w:eastAsia="仿宋_GB2312" w:cs="仿宋_GB2312"/>
          <w:sz w:val="32"/>
          <w:szCs w:val="32"/>
          <w:lang w:bidi="ar"/>
        </w:rPr>
        <w:t>生态环境</w:t>
      </w:r>
      <w:r>
        <w:rPr>
          <w:rFonts w:ascii="仿宋_GB2312" w:hAnsi="仿宋" w:eastAsia="仿宋_GB2312" w:cs="仿宋_GB2312"/>
          <w:sz w:val="32"/>
          <w:szCs w:val="32"/>
          <w:lang w:bidi="ar"/>
        </w:rPr>
        <w:t>主管部门责令改正，处以</w:t>
      </w:r>
      <w:r>
        <w:rPr>
          <w:rFonts w:ascii="仿宋_GB2312" w:hAnsi="仿宋" w:eastAsia="仿宋_GB2312" w:cs="仿宋"/>
          <w:sz w:val="32"/>
          <w:szCs w:val="32"/>
          <w:lang w:bidi="ar"/>
        </w:rPr>
        <w:t>1万元以上10万元以下罚款。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机动车驾驶人有下列情形之一的，由公安交通管理部门责令改正，处以</w:t>
      </w:r>
      <w:r>
        <w:rPr>
          <w:rFonts w:ascii="仿宋_GB2312" w:hAnsi="仿宋" w:eastAsia="仿宋_GB2312" w:cs="仿宋"/>
          <w:sz w:val="32"/>
          <w:szCs w:val="32"/>
          <w:lang w:bidi="ar"/>
        </w:rPr>
        <w:t>200元罚款：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（一）违反第三十条第二款规定，机动车在限制通行或者临时交通管制的时间、区域、路段行驶的；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（二）违反第三十一条第一款规定，未按照通知要求维修、调整或者采取控制技术并且未经复检合格上路行驶的。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违反本办法第三十一条第三款规定，使用排放黑烟等明显可见污染物的非道路移动机械的，由</w:t>
      </w:r>
      <w:r>
        <w:rPr>
          <w:rFonts w:ascii="仿宋_GB2312" w:hAnsi="宋体" w:eastAsia="仿宋_GB2312" w:cs="仿宋_GB2312"/>
          <w:sz w:val="32"/>
          <w:szCs w:val="32"/>
          <w:lang w:bidi="ar"/>
        </w:rPr>
        <w:t>生态环境</w:t>
      </w:r>
      <w:r>
        <w:rPr>
          <w:rFonts w:ascii="仿宋_GB2312" w:hAnsi="仿宋" w:eastAsia="仿宋_GB2312" w:cs="仿宋_GB2312"/>
          <w:sz w:val="32"/>
          <w:szCs w:val="32"/>
          <w:lang w:bidi="ar"/>
        </w:rPr>
        <w:t>主管部门责令改正，处以</w:t>
      </w:r>
      <w:r>
        <w:rPr>
          <w:rFonts w:ascii="仿宋_GB2312" w:hAnsi="仿宋" w:eastAsia="仿宋_GB2312" w:cs="仿宋"/>
          <w:sz w:val="32"/>
          <w:szCs w:val="32"/>
          <w:lang w:bidi="ar"/>
        </w:rPr>
        <w:t>5000元罚款。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违反本办法第三十三条规定，有下列情形之一的，由</w:t>
      </w:r>
      <w:r>
        <w:rPr>
          <w:rFonts w:ascii="仿宋_GB2312" w:hAnsi="宋体" w:eastAsia="仿宋_GB2312" w:cs="仿宋_GB2312"/>
          <w:sz w:val="32"/>
          <w:szCs w:val="32"/>
          <w:lang w:bidi="ar"/>
        </w:rPr>
        <w:t>生态环境</w:t>
      </w:r>
      <w:r>
        <w:rPr>
          <w:rFonts w:ascii="仿宋_GB2312" w:hAnsi="仿宋" w:eastAsia="仿宋_GB2312" w:cs="仿宋_GB2312"/>
          <w:sz w:val="32"/>
          <w:szCs w:val="32"/>
          <w:lang w:bidi="ar"/>
        </w:rPr>
        <w:t>主管部门责令改正，处以</w:t>
      </w:r>
      <w:r>
        <w:rPr>
          <w:rFonts w:ascii="仿宋_GB2312" w:hAnsi="仿宋" w:eastAsia="仿宋_GB2312" w:cs="仿宋"/>
          <w:sz w:val="32"/>
          <w:szCs w:val="32"/>
          <w:lang w:bidi="ar"/>
        </w:rPr>
        <w:t>5000元以上5万元以下罚款；拒不改正的，责令停业整治：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（一）未安装与其经营规模相匹配的油烟净化设施、定期清洗、保证正常使用的；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（二）未记录油烟净化设施运转和维护情况的；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（三）未通过专用烟道排放油烟，或者向城市地下管道排放油烟的；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（四）油烟排放未达标的。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办法第三十四条规定，未对污水、畜禽粪便、畜禽尸体等进行收集、贮存、清运和无害化处理，排放恶臭气体的；在学校、托幼机构、医院、居民住宅区、商场以及其他公共场所周边区域，建设小规模畜禽养殖场、养殖小区，未设置合理的防护距离，排放恶臭气体的，由</w:t>
      </w:r>
      <w:r>
        <w:rPr>
          <w:rFonts w:ascii="仿宋_GB2312" w:hAnsi="宋体" w:eastAsia="仿宋_GB2312" w:cs="仿宋_GB2312"/>
          <w:sz w:val="32"/>
          <w:szCs w:val="32"/>
          <w:lang w:bidi="ar"/>
        </w:rPr>
        <w:t>生态环境</w:t>
      </w:r>
      <w:r>
        <w:rPr>
          <w:rFonts w:ascii="仿宋_GB2312" w:hAnsi="仿宋" w:eastAsia="仿宋_GB2312" w:cs="仿宋_GB2312"/>
          <w:sz w:val="32"/>
          <w:szCs w:val="32"/>
          <w:lang w:bidi="ar"/>
        </w:rPr>
        <w:t>主管部门责令改正，处以</w:t>
      </w:r>
      <w:r>
        <w:rPr>
          <w:rFonts w:ascii="仿宋_GB2312" w:hAnsi="仿宋" w:eastAsia="仿宋_GB2312" w:cs="仿宋"/>
          <w:sz w:val="32"/>
          <w:szCs w:val="32"/>
          <w:lang w:bidi="ar"/>
        </w:rPr>
        <w:t>2000元以上1万元以下罚款；拒不改正的，责令停工整治或者停业整治。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违反本办法规定的其他行为，法律、法规有处罚规定的，从其规定。</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第五章</w:t>
      </w:r>
      <w:r>
        <w:rPr>
          <w:rFonts w:hint="eastAsia" w:ascii="宋体" w:hAnsi="宋体" w:cs="宋体"/>
          <w:sz w:val="32"/>
          <w:szCs w:val="32"/>
          <w:lang w:bidi="ar"/>
        </w:rPr>
        <w:t xml:space="preserve">  </w:t>
      </w:r>
      <w:r>
        <w:rPr>
          <w:rFonts w:hint="eastAsia" w:ascii="黑体" w:hAnsi="宋体" w:eastAsia="黑体" w:cs="黑体"/>
          <w:sz w:val="32"/>
          <w:szCs w:val="32"/>
          <w:lang w:bidi="ar"/>
        </w:rPr>
        <w:t>附</w:t>
      </w:r>
      <w:r>
        <w:rPr>
          <w:rFonts w:hint="eastAsia" w:ascii="宋体" w:hAnsi="宋体" w:cs="宋体"/>
          <w:sz w:val="32"/>
          <w:szCs w:val="32"/>
          <w:lang w:bidi="ar"/>
        </w:rPr>
        <w:t xml:space="preserve">  </w:t>
      </w:r>
      <w:r>
        <w:rPr>
          <w:rFonts w:hint="eastAsia" w:ascii="黑体" w:hAnsi="宋体" w:eastAsia="黑体" w:cs="黑体"/>
          <w:sz w:val="32"/>
          <w:szCs w:val="32"/>
          <w:lang w:bidi="ar"/>
        </w:rPr>
        <w:t>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本办法中下列用语的含义是：</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中心城区，是指东起小碧乡、永乐乡、东风镇，西至朱昌镇、金华镇、久安乡、石板镇，南起党武乡、孟关乡，北至麦架镇、沙文镇、都拉乡闭合范围以内的区域，城市总体规划对该范围有调整的，按照调整后的范围执行；</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（二）重污染天气，是指空气质量指数（</w:t>
      </w:r>
      <w:r>
        <w:rPr>
          <w:rFonts w:ascii="仿宋_GB2312" w:hAnsi="仿宋" w:eastAsia="仿宋_GB2312" w:cs="仿宋"/>
          <w:sz w:val="32"/>
          <w:szCs w:val="32"/>
          <w:lang w:bidi="ar"/>
        </w:rPr>
        <w:t>AQI）大于或者等于201时的天气；</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（三）静风，是指风速小于等于</w:t>
      </w:r>
      <w:r>
        <w:rPr>
          <w:rFonts w:ascii="仿宋_GB2312" w:hAnsi="仿宋" w:eastAsia="仿宋_GB2312" w:cs="仿宋"/>
          <w:sz w:val="32"/>
          <w:szCs w:val="32"/>
          <w:lang w:bidi="ar"/>
        </w:rPr>
        <w:t>0.2米每秒；</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（四）逆温，是指气温随海拔高度增加而升高的反常现象（正常条件下，大气温度随海拔高度增加而下降，每上升</w:t>
      </w:r>
      <w:r>
        <w:rPr>
          <w:rFonts w:ascii="仿宋_GB2312" w:hAnsi="仿宋" w:eastAsia="仿宋_GB2312" w:cs="仿宋"/>
          <w:sz w:val="32"/>
          <w:szCs w:val="32"/>
          <w:lang w:bidi="ar"/>
        </w:rPr>
        <w:t>100米，温度降低0.6℃左右）；</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（五）高污染燃料，是指原散煤、洗选煤、蜂窝煤、焦炭、木炭、煤矸石、煤泥、煤焦油、重油、渣油等燃料，污染物含量超过国家规定限制的柴油、煤油、人工煤气以及其他可燃废物、直接燃用的生物质燃料；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非道路移动机械，是指用于非道路运输的，自驱动或者具有双重功能，或者不能自驱动，但被设计成能够从一个地方移动或者被移动到另一个地方的机械，包括工业钻探设备、工程机械、农业机械、林业机械、渔业机械、材料装卸机械、叉车、机场地勤设备、空气压缩机、发电机组、水泵等；</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（七）小规模畜禽养殖场、养殖小区，是指省人民政府确定的规模标准以下的其他畜禽养殖场所。其中猪年存栏量不低于</w:t>
      </w:r>
      <w:r>
        <w:rPr>
          <w:rFonts w:ascii="仿宋_GB2312" w:hAnsi="仿宋" w:eastAsia="仿宋_GB2312" w:cs="仿宋"/>
          <w:sz w:val="32"/>
          <w:szCs w:val="32"/>
          <w:lang w:bidi="ar"/>
        </w:rPr>
        <w:t>30头，肉禽年存栏量不低于300羽，蛋禽年存栏量不低于200羽，牛、羊年存栏量不低于10头，兔年存栏量不低于100只，其他畜禽养殖规模以猪当量折算。</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本办法自</w:t>
      </w:r>
      <w:r>
        <w:rPr>
          <w:rFonts w:ascii="仿宋_GB2312" w:hAnsi="仿宋" w:eastAsia="仿宋_GB2312" w:cs="仿宋"/>
          <w:sz w:val="32"/>
          <w:szCs w:val="32"/>
          <w:lang w:bidi="ar"/>
        </w:rPr>
        <w:t>2018年1月1日起施行。2005年6月30日贵阳市第十一届人民代表大会常务委员会第二十一次会议通过，2005年9月23日贵州省第十届人民代表大会常务委员会第十七次会议批准的《贵阳市大气污染防治办法》同时废止。</w:t>
      </w:r>
    </w:p>
    <w:p>
      <w:pPr>
        <w:keepNext w:val="0"/>
        <w:keepLines w:val="0"/>
        <w:pageBreakBefore w:val="0"/>
        <w:widowControl w:val="0"/>
        <w:kinsoku/>
        <w:wordWrap/>
        <w:overflowPunct/>
        <w:topLinePunct w:val="0"/>
        <w:autoSpaceDE/>
        <w:autoSpaceDN/>
        <w:bidi w:val="0"/>
        <w:adjustRightInd w:val="0"/>
        <w:snapToGrid/>
        <w:spacing w:line="592" w:lineRule="exact"/>
        <w:textAlignment w:val="auto"/>
        <w:rPr>
          <w:rFonts w:ascii="仿宋_GB2312" w:hAnsi="仿宋" w:eastAsia="仿宋_GB2312" w:cs="仿宋"/>
          <w:sz w:val="32"/>
          <w:szCs w:val="32"/>
        </w:rPr>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0BFA"/>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3FA61A9"/>
    <w:rsid w:val="041A1FA4"/>
    <w:rsid w:val="065E09E0"/>
    <w:rsid w:val="099F4AE8"/>
    <w:rsid w:val="0A147AF7"/>
    <w:rsid w:val="0AA7401B"/>
    <w:rsid w:val="0C342DC2"/>
    <w:rsid w:val="0D7556A5"/>
    <w:rsid w:val="0E0F27A7"/>
    <w:rsid w:val="103B6754"/>
    <w:rsid w:val="10DA507E"/>
    <w:rsid w:val="11455594"/>
    <w:rsid w:val="134C7F01"/>
    <w:rsid w:val="1391023B"/>
    <w:rsid w:val="143F4C4D"/>
    <w:rsid w:val="14A36331"/>
    <w:rsid w:val="14EB4464"/>
    <w:rsid w:val="17AB0FEB"/>
    <w:rsid w:val="17FF2ECA"/>
    <w:rsid w:val="185D28CB"/>
    <w:rsid w:val="19E555AB"/>
    <w:rsid w:val="1FE973F2"/>
    <w:rsid w:val="20FA6181"/>
    <w:rsid w:val="21EA4CC7"/>
    <w:rsid w:val="22465C8A"/>
    <w:rsid w:val="23991397"/>
    <w:rsid w:val="290C5130"/>
    <w:rsid w:val="29162372"/>
    <w:rsid w:val="306D2551"/>
    <w:rsid w:val="32B01C29"/>
    <w:rsid w:val="342C46EF"/>
    <w:rsid w:val="3442391E"/>
    <w:rsid w:val="35336E7D"/>
    <w:rsid w:val="3664779D"/>
    <w:rsid w:val="375B0DE6"/>
    <w:rsid w:val="39DF0A9D"/>
    <w:rsid w:val="39E314DB"/>
    <w:rsid w:val="3AA92761"/>
    <w:rsid w:val="3D460486"/>
    <w:rsid w:val="3F6D52CB"/>
    <w:rsid w:val="41585CD6"/>
    <w:rsid w:val="41DF201A"/>
    <w:rsid w:val="431A335F"/>
    <w:rsid w:val="434A3B11"/>
    <w:rsid w:val="440452A1"/>
    <w:rsid w:val="464A3F0D"/>
    <w:rsid w:val="47691257"/>
    <w:rsid w:val="48F638C5"/>
    <w:rsid w:val="4A47633A"/>
    <w:rsid w:val="4ABF33BC"/>
    <w:rsid w:val="4FCF4CCB"/>
    <w:rsid w:val="516D7DEA"/>
    <w:rsid w:val="563B19F4"/>
    <w:rsid w:val="586E6514"/>
    <w:rsid w:val="5B8E75CD"/>
    <w:rsid w:val="5BB14ADE"/>
    <w:rsid w:val="5C1F231F"/>
    <w:rsid w:val="5CE75A26"/>
    <w:rsid w:val="5D846D85"/>
    <w:rsid w:val="5DC80261"/>
    <w:rsid w:val="5F3A3A2A"/>
    <w:rsid w:val="60187E60"/>
    <w:rsid w:val="619A32BD"/>
    <w:rsid w:val="62977579"/>
    <w:rsid w:val="66F64EF6"/>
    <w:rsid w:val="695C0A4B"/>
    <w:rsid w:val="6B011F75"/>
    <w:rsid w:val="6CA57385"/>
    <w:rsid w:val="6CF263A0"/>
    <w:rsid w:val="6E70650D"/>
    <w:rsid w:val="6EC2319D"/>
    <w:rsid w:val="70CD5701"/>
    <w:rsid w:val="70E27F4C"/>
    <w:rsid w:val="72B32CB4"/>
    <w:rsid w:val="72EC3B6A"/>
    <w:rsid w:val="74F73CCA"/>
    <w:rsid w:val="78B93359"/>
    <w:rsid w:val="78EF0107"/>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2021-09-07T06:51:58Z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