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 w:val="0"/>
          <w:bCs w:val="0"/>
          <w:color w:val="000000"/>
          <w:kern w:val="0"/>
          <w:sz w:val="32"/>
          <w:szCs w:val="32"/>
        </w:rPr>
      </w:pPr>
    </w:p>
    <w:p>
      <w:pPr>
        <w:pStyle w:val="12"/>
        <w:spacing w:line="700" w:lineRule="exact"/>
        <w:jc w:val="center"/>
        <w:rPr>
          <w:rFonts w:hint="eastAsia" w:ascii="宋体" w:hAnsi="宋体"/>
          <w:b w:val="0"/>
          <w:bCs w:val="0"/>
          <w:color w:val="000000"/>
          <w:kern w:val="0"/>
          <w:sz w:val="44"/>
          <w:szCs w:val="44"/>
          <w:lang w:eastAsia="zh-CN"/>
        </w:rPr>
      </w:pPr>
      <w:r>
        <w:rPr>
          <w:rFonts w:hint="eastAsia" w:ascii="宋体" w:hAnsi="宋体"/>
          <w:b w:val="0"/>
          <w:bCs w:val="0"/>
          <w:color w:val="000000"/>
          <w:kern w:val="0"/>
          <w:sz w:val="44"/>
          <w:szCs w:val="44"/>
          <w:lang w:eastAsia="zh-CN"/>
        </w:rPr>
        <w:t>辽宁省城市更新条例</w:t>
      </w:r>
    </w:p>
    <w:p>
      <w:pPr>
        <w:pStyle w:val="13"/>
        <w:keepNext w:val="0"/>
        <w:keepLines w:val="0"/>
        <w:pageBreakBefore w:val="0"/>
        <w:widowControl/>
        <w:kinsoku/>
        <w:wordWrap/>
        <w:overflowPunct/>
        <w:topLinePunct w:val="0"/>
        <w:autoSpaceDE/>
        <w:autoSpaceDN/>
        <w:bidi w:val="0"/>
        <w:adjustRightInd w:val="0"/>
        <w:snapToGrid w:val="0"/>
        <w:spacing w:before="0" w:beforeLines="0" w:beforeAutospacing="0" w:after="0" w:afterLines="0" w:afterAutospacing="0" w:line="578" w:lineRule="exact"/>
        <w:ind w:left="948" w:leftChars="300" w:right="948" w:rightChars="300"/>
        <w:jc w:val="both"/>
        <w:textAlignment w:val="auto"/>
        <w:rPr>
          <w:rFonts w:hint="eastAsia" w:ascii="宋体" w:hAnsi="宋体" w:eastAsia="宋体" w:cs="宋体"/>
          <w:snapToGrid w:val="0"/>
          <w:kern w:val="0"/>
          <w:sz w:val="32"/>
          <w:szCs w:val="32"/>
          <w:lang w:val="en-US"/>
        </w:rPr>
      </w:pPr>
    </w:p>
    <w:p>
      <w:pPr>
        <w:pStyle w:val="13"/>
        <w:keepNext w:val="0"/>
        <w:keepLines w:val="0"/>
        <w:pageBreakBefore w:val="0"/>
        <w:widowControl/>
        <w:kinsoku/>
        <w:wordWrap/>
        <w:overflowPunct/>
        <w:topLinePunct w:val="0"/>
        <w:autoSpaceDE/>
        <w:autoSpaceDN/>
        <w:bidi w:val="0"/>
        <w:adjustRightInd w:val="0"/>
        <w:snapToGrid w:val="0"/>
        <w:spacing w:line="578" w:lineRule="exact"/>
        <w:ind w:left="632" w:leftChars="200" w:right="632" w:rightChars="200"/>
        <w:jc w:val="center"/>
        <w:textAlignment w:val="auto"/>
        <w:rPr>
          <w:rFonts w:hint="eastAsia" w:ascii="楷体" w:hAnsi="楷体" w:eastAsia="楷体" w:cs="楷体"/>
          <w:snapToGrid w:val="0"/>
          <w:kern w:val="0"/>
          <w:sz w:val="32"/>
          <w:szCs w:val="32"/>
          <w:lang w:eastAsia="zh-CN"/>
        </w:rPr>
      </w:pPr>
      <w:r>
        <w:rPr>
          <w:rFonts w:hint="eastAsia" w:ascii="楷体" w:hAnsi="楷体" w:eastAsia="楷体" w:cs="楷体"/>
          <w:snapToGrid w:val="0"/>
          <w:kern w:val="0"/>
          <w:sz w:val="32"/>
          <w:szCs w:val="32"/>
          <w:lang w:eastAsia="zh-CN"/>
        </w:rPr>
        <w:t>（</w:t>
      </w:r>
      <w:r>
        <w:rPr>
          <w:rFonts w:hint="eastAsia" w:ascii="楷体" w:hAnsi="楷体" w:eastAsia="楷体" w:cs="楷体"/>
          <w:kern w:val="0"/>
          <w:sz w:val="32"/>
          <w:szCs w:val="32"/>
          <w:lang w:val="en-US"/>
        </w:rPr>
        <w:t>20</w:t>
      </w:r>
      <w:r>
        <w:rPr>
          <w:rFonts w:hint="eastAsia" w:ascii="楷体" w:hAnsi="楷体" w:eastAsia="楷体" w:cs="楷体"/>
          <w:kern w:val="0"/>
          <w:sz w:val="32"/>
          <w:szCs w:val="32"/>
          <w:lang w:val="en-US" w:eastAsia="zh-CN"/>
        </w:rPr>
        <w:t>21</w:t>
      </w:r>
      <w:r>
        <w:rPr>
          <w:rFonts w:hint="eastAsia" w:ascii="楷体" w:hAnsi="楷体" w:eastAsia="楷体" w:cs="楷体"/>
          <w:snapToGrid w:val="0"/>
          <w:kern w:val="0"/>
          <w:sz w:val="32"/>
          <w:szCs w:val="32"/>
          <w:lang w:eastAsia="zh-CN"/>
        </w:rPr>
        <w:t>年</w:t>
      </w:r>
      <w:r>
        <w:rPr>
          <w:rFonts w:hint="eastAsia" w:ascii="楷体" w:hAnsi="楷体" w:eastAsia="楷体" w:cs="楷体"/>
          <w:snapToGrid w:val="0"/>
          <w:kern w:val="0"/>
          <w:sz w:val="32"/>
          <w:szCs w:val="32"/>
          <w:lang w:val="en-US" w:eastAsia="zh-CN"/>
        </w:rPr>
        <w:t>11</w:t>
      </w:r>
      <w:r>
        <w:rPr>
          <w:rFonts w:hint="eastAsia" w:ascii="楷体" w:hAnsi="楷体" w:eastAsia="楷体" w:cs="楷体"/>
          <w:snapToGrid w:val="0"/>
          <w:kern w:val="0"/>
          <w:sz w:val="32"/>
          <w:szCs w:val="32"/>
          <w:lang w:eastAsia="zh-CN"/>
        </w:rPr>
        <w:t>月</w:t>
      </w:r>
      <w:r>
        <w:rPr>
          <w:rFonts w:hint="eastAsia" w:ascii="楷体" w:hAnsi="楷体" w:eastAsia="楷体" w:cs="楷体"/>
          <w:snapToGrid w:val="0"/>
          <w:kern w:val="0"/>
          <w:sz w:val="32"/>
          <w:szCs w:val="32"/>
          <w:lang w:val="en-US" w:eastAsia="zh-CN"/>
        </w:rPr>
        <w:t>26</w:t>
      </w:r>
      <w:r>
        <w:rPr>
          <w:rFonts w:hint="eastAsia" w:ascii="楷体" w:hAnsi="楷体" w:eastAsia="楷体" w:cs="楷体"/>
          <w:snapToGrid w:val="0"/>
          <w:kern w:val="0"/>
          <w:sz w:val="32"/>
          <w:szCs w:val="32"/>
          <w:lang w:eastAsia="zh-CN"/>
        </w:rPr>
        <w:t>日辽宁省第十三届人民代表大会</w:t>
      </w:r>
    </w:p>
    <w:p>
      <w:pPr>
        <w:pStyle w:val="13"/>
        <w:keepNext w:val="0"/>
        <w:keepLines w:val="0"/>
        <w:pageBreakBefore w:val="0"/>
        <w:widowControl/>
        <w:kinsoku/>
        <w:wordWrap/>
        <w:overflowPunct/>
        <w:topLinePunct w:val="0"/>
        <w:autoSpaceDE/>
        <w:autoSpaceDN/>
        <w:bidi w:val="0"/>
        <w:adjustRightInd w:val="0"/>
        <w:snapToGrid w:val="0"/>
        <w:spacing w:line="578" w:lineRule="exact"/>
        <w:ind w:left="632" w:leftChars="200" w:right="632" w:rightChars="200"/>
        <w:jc w:val="center"/>
        <w:textAlignment w:val="auto"/>
        <w:rPr>
          <w:rFonts w:hint="eastAsia" w:ascii="楷体" w:hAnsi="楷体" w:eastAsia="楷体" w:cs="楷体"/>
          <w:snapToGrid w:val="0"/>
          <w:kern w:val="0"/>
          <w:sz w:val="32"/>
          <w:szCs w:val="32"/>
          <w:lang w:val="en-US"/>
        </w:rPr>
      </w:pPr>
      <w:r>
        <w:rPr>
          <w:rFonts w:hint="eastAsia" w:ascii="楷体" w:hAnsi="楷体" w:eastAsia="楷体" w:cs="楷体"/>
          <w:snapToGrid w:val="0"/>
          <w:kern w:val="0"/>
          <w:sz w:val="32"/>
          <w:szCs w:val="32"/>
          <w:lang w:eastAsia="zh-CN"/>
        </w:rPr>
        <w:t>常务委员会第三十次会议通过）</w:t>
      </w:r>
    </w:p>
    <w:p>
      <w:pPr>
        <w:pStyle w:val="12"/>
        <w:keepNext w:val="0"/>
        <w:keepLines w:val="0"/>
        <w:pageBreakBefore w:val="0"/>
        <w:kinsoku/>
        <w:wordWrap/>
        <w:overflowPunct/>
        <w:topLinePunct w:val="0"/>
        <w:autoSpaceDE/>
        <w:autoSpaceDN/>
        <w:bidi w:val="0"/>
        <w:spacing w:line="578" w:lineRule="exact"/>
        <w:ind w:left="632" w:leftChars="200" w:right="632" w:rightChars="200"/>
        <w:jc w:val="both"/>
        <w:textAlignment w:val="auto"/>
        <w:rPr>
          <w:rFonts w:ascii="宋体" w:hAnsi="宋体"/>
          <w:bCs/>
          <w:color w:val="000000"/>
          <w:kern w:val="0"/>
          <w:sz w:val="32"/>
          <w:szCs w:val="32"/>
        </w:rPr>
      </w:pP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为推动城市更新，完善城市功能，提升城市品质，改善人居环境</w:t>
      </w:r>
      <w:r>
        <w:rPr>
          <w:rFonts w:hint="eastAsia" w:ascii="仿宋" w:hAnsi="仿宋" w:eastAsia="仿宋" w:cs="仿宋"/>
          <w:strike w:val="0"/>
          <w:dstrike w:val="0"/>
          <w:sz w:val="32"/>
          <w:szCs w:val="32"/>
        </w:rPr>
        <w:t>，</w:t>
      </w:r>
      <w:r>
        <w:rPr>
          <w:rFonts w:hint="eastAsia" w:ascii="仿宋" w:hAnsi="仿宋" w:eastAsia="仿宋" w:cs="仿宋"/>
          <w:sz w:val="32"/>
          <w:szCs w:val="32"/>
        </w:rPr>
        <w:t>根据有关法律、行政法规，结合本省实际，制定本条例。</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本省行政区域内的城市更新活动及其监督管理适用本条例。</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本条例所称城市更新，是指对城市空间形态和功能进行持续改善的建设和管理活动，具体包括：</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（一）加强基础设施和公共设施建设，提</w:t>
      </w:r>
      <w:r>
        <w:rPr>
          <w:rFonts w:hint="eastAsia" w:ascii="仿宋" w:hAnsi="仿宋" w:eastAsia="仿宋" w:cs="仿宋"/>
          <w:sz w:val="32"/>
          <w:szCs w:val="32"/>
          <w:lang w:eastAsia="zh-CN"/>
        </w:rPr>
        <w:t>升</w:t>
      </w:r>
      <w:r>
        <w:rPr>
          <w:rFonts w:hint="eastAsia" w:ascii="仿宋" w:hAnsi="仿宋" w:eastAsia="仿宋" w:cs="仿宋"/>
          <w:sz w:val="32"/>
          <w:szCs w:val="32"/>
        </w:rPr>
        <w:t>城市服务</w:t>
      </w:r>
      <w:r>
        <w:rPr>
          <w:rFonts w:hint="eastAsia" w:ascii="仿宋" w:hAnsi="仿宋" w:eastAsia="仿宋" w:cs="仿宋"/>
          <w:sz w:val="32"/>
          <w:szCs w:val="32"/>
          <w:lang w:eastAsia="zh-CN"/>
        </w:rPr>
        <w:t>功能</w:t>
      </w:r>
      <w:r>
        <w:rPr>
          <w:rFonts w:hint="eastAsia" w:ascii="仿宋" w:hAnsi="仿宋" w:eastAsia="仿宋" w:cs="仿宋"/>
          <w:sz w:val="32"/>
          <w:szCs w:val="32"/>
        </w:rPr>
        <w:t>；</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（二）调整和完善区域功能布局，优化城市空间格局；</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（三）提</w:t>
      </w:r>
      <w:r>
        <w:rPr>
          <w:rFonts w:hint="eastAsia" w:ascii="仿宋" w:hAnsi="仿宋" w:eastAsia="仿宋" w:cs="仿宋"/>
          <w:sz w:val="32"/>
          <w:szCs w:val="32"/>
          <w:lang w:eastAsia="zh-CN"/>
        </w:rPr>
        <w:t>升</w:t>
      </w:r>
      <w:r>
        <w:rPr>
          <w:rFonts w:hint="eastAsia" w:ascii="仿宋" w:hAnsi="仿宋" w:eastAsia="仿宋" w:cs="仿宋"/>
          <w:sz w:val="32"/>
          <w:szCs w:val="32"/>
        </w:rPr>
        <w:t>城市居住品质，改善城市人居环境；</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（四）加强历史文化保护，塑造城市特色风貌；</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trike w:val="0"/>
          <w:dstrike w:val="0"/>
          <w:sz w:val="32"/>
          <w:szCs w:val="32"/>
          <w:lang w:eastAsia="zh-CN"/>
        </w:rPr>
      </w:pPr>
      <w:r>
        <w:rPr>
          <w:rFonts w:hint="eastAsia" w:ascii="仿宋" w:hAnsi="仿宋" w:eastAsia="仿宋" w:cs="仿宋"/>
          <w:strike w:val="0"/>
          <w:dstrike w:val="0"/>
          <w:sz w:val="32"/>
          <w:szCs w:val="32"/>
        </w:rPr>
        <w:t>（五）</w:t>
      </w:r>
      <w:r>
        <w:rPr>
          <w:rFonts w:hint="eastAsia" w:ascii="仿宋" w:hAnsi="仿宋" w:eastAsia="仿宋" w:cs="仿宋"/>
          <w:strike w:val="0"/>
          <w:dstrike w:val="0"/>
          <w:sz w:val="32"/>
          <w:szCs w:val="32"/>
          <w:lang w:eastAsia="zh-CN"/>
        </w:rPr>
        <w:t>创新社会治理</w:t>
      </w:r>
      <w:r>
        <w:rPr>
          <w:rFonts w:hint="eastAsia" w:ascii="仿宋" w:hAnsi="仿宋" w:eastAsia="仿宋" w:cs="仿宋"/>
          <w:strike w:val="0"/>
          <w:dstrike w:val="0"/>
          <w:sz w:val="32"/>
          <w:szCs w:val="32"/>
        </w:rPr>
        <w:t>，</w:t>
      </w:r>
      <w:r>
        <w:rPr>
          <w:rFonts w:hint="eastAsia" w:ascii="仿宋" w:hAnsi="仿宋" w:eastAsia="仿宋" w:cs="仿宋"/>
          <w:strike w:val="0"/>
          <w:dstrike w:val="0"/>
          <w:sz w:val="32"/>
          <w:szCs w:val="32"/>
          <w:lang w:eastAsia="zh-CN"/>
        </w:rPr>
        <w:t>增强城市安全韧性</w:t>
      </w:r>
      <w:r>
        <w:rPr>
          <w:rFonts w:hint="eastAsia" w:ascii="仿宋" w:hAnsi="仿宋" w:eastAsia="仿宋" w:cs="仿宋"/>
          <w:strike w:val="0"/>
          <w:dstrike w:val="0"/>
          <w:sz w:val="32"/>
          <w:szCs w:val="32"/>
        </w:rPr>
        <w:t>；</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（六）省、市人民政府认定的其他城市更新活动。</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城市更新应当遵循规划引领、统筹推进，政府推动、市场运作，</w:t>
      </w:r>
      <w:r>
        <w:rPr>
          <w:rFonts w:hint="eastAsia" w:ascii="仿宋" w:hAnsi="仿宋" w:eastAsia="仿宋" w:cs="仿宋"/>
          <w:strike w:val="0"/>
          <w:dstrike w:val="0"/>
          <w:sz w:val="32"/>
          <w:szCs w:val="32"/>
          <w:lang w:eastAsia="zh-CN"/>
        </w:rPr>
        <w:t>民生</w:t>
      </w:r>
      <w:r>
        <w:rPr>
          <w:rFonts w:hint="eastAsia" w:ascii="仿宋" w:hAnsi="仿宋" w:eastAsia="仿宋" w:cs="仿宋"/>
          <w:sz w:val="32"/>
          <w:szCs w:val="32"/>
        </w:rPr>
        <w:t>优先、</w:t>
      </w:r>
      <w:r>
        <w:rPr>
          <w:rFonts w:hint="eastAsia" w:ascii="仿宋" w:hAnsi="仿宋" w:eastAsia="仿宋" w:cs="仿宋"/>
          <w:strike w:val="0"/>
          <w:dstrike w:val="0"/>
          <w:sz w:val="32"/>
          <w:szCs w:val="32"/>
          <w:u w:val="none"/>
        </w:rPr>
        <w:t>节约集约，</w:t>
      </w:r>
      <w:r>
        <w:rPr>
          <w:rFonts w:hint="eastAsia" w:ascii="仿宋" w:hAnsi="仿宋" w:eastAsia="仿宋" w:cs="仿宋"/>
          <w:sz w:val="32"/>
          <w:szCs w:val="32"/>
        </w:rPr>
        <w:t>数字赋能、绿色低碳，</w:t>
      </w:r>
      <w:r>
        <w:rPr>
          <w:rFonts w:hint="eastAsia" w:ascii="仿宋" w:hAnsi="仿宋" w:eastAsia="仿宋" w:cs="仿宋"/>
          <w:sz w:val="32"/>
          <w:szCs w:val="32"/>
          <w:u w:val="none"/>
        </w:rPr>
        <w:t>公众参与、</w:t>
      </w:r>
      <w:r>
        <w:rPr>
          <w:rFonts w:hint="eastAsia" w:ascii="仿宋" w:hAnsi="仿宋" w:eastAsia="仿宋" w:cs="仿宋"/>
          <w:sz w:val="32"/>
          <w:szCs w:val="32"/>
        </w:rPr>
        <w:t>共建共享的原则。</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省、市、县（含县级市、区，下同）人民政府应当加强对城市更新工作的领导，将城市更新工作纳入国民经济和社会发展规划，统筹推进本行政区域城市更新工作。</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lang w:eastAsia="zh-CN"/>
        </w:rPr>
      </w:pPr>
      <w:r>
        <w:rPr>
          <w:rFonts w:hint="eastAsia" w:ascii="仿宋" w:hAnsi="仿宋" w:eastAsia="仿宋" w:cs="仿宋"/>
          <w:sz w:val="32"/>
          <w:szCs w:val="32"/>
        </w:rPr>
        <w:t>省住房城乡建设主管部门和市、县人民政府确定的承担城市更新工作的部门（以下统称城市更新主管部门），具体负责本行政区域</w:t>
      </w:r>
      <w:r>
        <w:rPr>
          <w:rFonts w:hint="eastAsia" w:ascii="仿宋" w:hAnsi="仿宋" w:eastAsia="仿宋" w:cs="仿宋"/>
          <w:sz w:val="32"/>
          <w:szCs w:val="32"/>
          <w:lang w:eastAsia="zh-CN"/>
        </w:rPr>
        <w:t>内</w:t>
      </w:r>
      <w:r>
        <w:rPr>
          <w:rFonts w:hint="eastAsia" w:ascii="仿宋" w:hAnsi="仿宋" w:eastAsia="仿宋" w:cs="仿宋"/>
          <w:sz w:val="32"/>
          <w:szCs w:val="32"/>
        </w:rPr>
        <w:t>城市更新工作。</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lang w:eastAsia="zh-CN"/>
        </w:rPr>
      </w:pPr>
      <w:r>
        <w:rPr>
          <w:rFonts w:hint="eastAsia" w:ascii="仿宋" w:hAnsi="仿宋" w:eastAsia="仿宋" w:cs="仿宋"/>
          <w:sz w:val="32"/>
          <w:szCs w:val="32"/>
        </w:rPr>
        <w:t>发展改革、财政、自然资源、生态环境、民政、</w:t>
      </w:r>
      <w:r>
        <w:rPr>
          <w:rFonts w:hint="eastAsia" w:ascii="仿宋" w:hAnsi="仿宋" w:eastAsia="仿宋" w:cs="仿宋"/>
          <w:sz w:val="32"/>
          <w:szCs w:val="32"/>
          <w:lang w:eastAsia="zh-CN"/>
        </w:rPr>
        <w:t>文化和旅游</w:t>
      </w:r>
      <w:r>
        <w:rPr>
          <w:rFonts w:hint="eastAsia" w:ascii="仿宋" w:hAnsi="仿宋" w:eastAsia="仿宋" w:cs="仿宋"/>
          <w:sz w:val="32"/>
          <w:szCs w:val="32"/>
        </w:rPr>
        <w:t>、应急管理等部门应当按照各自职责，依法做好城市更新相关工作。</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trike w:val="0"/>
          <w:dstrike w:val="0"/>
          <w:sz w:val="32"/>
          <w:szCs w:val="32"/>
        </w:rPr>
      </w:pPr>
      <w:r>
        <w:rPr>
          <w:rFonts w:hint="eastAsia" w:ascii="仿宋" w:hAnsi="仿宋" w:eastAsia="仿宋" w:cs="仿宋"/>
          <w:strike w:val="0"/>
          <w:dstrike w:val="0"/>
          <w:sz w:val="32"/>
          <w:szCs w:val="32"/>
        </w:rPr>
        <w:t>街道办事处应当协助做好城市更新相关工作。</w:t>
      </w:r>
    </w:p>
    <w:p>
      <w:pPr>
        <w:keepNext w:val="0"/>
        <w:keepLines w:val="0"/>
        <w:pageBreakBefore w:val="0"/>
        <w:numPr>
          <w:ilvl w:val="0"/>
          <w:numId w:val="0"/>
        </w:numPr>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第五条 </w:t>
      </w:r>
      <w:r>
        <w:rPr>
          <w:rFonts w:hint="eastAsia" w:ascii="仿宋" w:hAnsi="仿宋" w:eastAsia="仿宋" w:cs="仿宋"/>
          <w:sz w:val="32"/>
          <w:szCs w:val="32"/>
          <w:lang w:val="en-US" w:eastAsia="zh-CN"/>
        </w:rPr>
        <w:t xml:space="preserve"> 市、县人民政府应当组织有关部门建立城市体检评估制度，加强体检评估信息平台建设，完善城市体检评估指标体系，采取城市自体检、第三方体检和社会满意度调查相结合的方式开展城市体检，确定更新范围和更新重点。    </w:t>
      </w:r>
    </w:p>
    <w:p>
      <w:pPr>
        <w:keepNext w:val="0"/>
        <w:keepLines w:val="0"/>
        <w:pageBreakBefore w:val="0"/>
        <w:numPr>
          <w:ilvl w:val="0"/>
          <w:numId w:val="0"/>
        </w:numPr>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城市体检评估结果应当作为编制城市更新专项规划的重要依据。</w:t>
      </w:r>
    </w:p>
    <w:p>
      <w:pPr>
        <w:keepNext w:val="0"/>
        <w:keepLines w:val="0"/>
        <w:pageBreakBefore w:val="0"/>
        <w:numPr>
          <w:ilvl w:val="0"/>
          <w:numId w:val="0"/>
        </w:numPr>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城市更新主管部门应当会同有关部门编制城市更新专项规划</w:t>
      </w:r>
      <w:r>
        <w:rPr>
          <w:rFonts w:hint="eastAsia" w:ascii="仿宋" w:hAnsi="仿宋" w:eastAsia="仿宋" w:cs="仿宋"/>
          <w:sz w:val="32"/>
          <w:szCs w:val="32"/>
          <w:lang w:eastAsia="zh-CN"/>
        </w:rPr>
        <w:t>，明确城市更新总体目标、重点任务、实施策略和保障措施等内容。</w:t>
      </w:r>
      <w:r>
        <w:rPr>
          <w:rFonts w:hint="eastAsia" w:ascii="仿宋" w:hAnsi="仿宋" w:eastAsia="仿宋" w:cs="仿宋"/>
          <w:sz w:val="32"/>
          <w:szCs w:val="32"/>
        </w:rPr>
        <w:t>城市更新专项规划应当符合国民经济和社会发展规划、国土空间规划，统筹安排城市空间、资源、环境、人力资源等要素。</w:t>
      </w:r>
    </w:p>
    <w:p>
      <w:pPr>
        <w:keepNext w:val="0"/>
        <w:keepLines w:val="0"/>
        <w:pageBreakBefore w:val="0"/>
        <w:numPr>
          <w:ilvl w:val="0"/>
          <w:numId w:val="0"/>
        </w:numPr>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城市更新专项规划报本级人民政府批准后实施。经依法批准的城市更新专项规划，未经法定程序不得调整。</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市、县城市更新主管部门应当依据城市更新专项规划和</w:t>
      </w:r>
      <w:r>
        <w:rPr>
          <w:rFonts w:hint="eastAsia" w:ascii="仿宋" w:hAnsi="仿宋" w:eastAsia="仿宋" w:cs="仿宋"/>
          <w:sz w:val="32"/>
          <w:szCs w:val="32"/>
          <w:lang w:eastAsia="zh-CN"/>
        </w:rPr>
        <w:t>年度</w:t>
      </w:r>
      <w:r>
        <w:rPr>
          <w:rFonts w:hint="eastAsia" w:ascii="仿宋" w:hAnsi="仿宋" w:eastAsia="仿宋" w:cs="仿宋"/>
          <w:sz w:val="32"/>
          <w:szCs w:val="32"/>
        </w:rPr>
        <w:t>城市体检评估结果，编制城市更新年度计划，</w:t>
      </w:r>
      <w:r>
        <w:rPr>
          <w:rFonts w:hint="eastAsia" w:ascii="仿宋" w:hAnsi="仿宋" w:eastAsia="仿宋" w:cs="仿宋"/>
          <w:sz w:val="32"/>
          <w:szCs w:val="32"/>
          <w:lang w:eastAsia="zh-CN"/>
        </w:rPr>
        <w:t>确定城市更新具体项目、区域规模、更新方式等内容，</w:t>
      </w:r>
      <w:r>
        <w:rPr>
          <w:rFonts w:hint="eastAsia" w:ascii="仿宋" w:hAnsi="仿宋" w:eastAsia="仿宋" w:cs="仿宋"/>
          <w:sz w:val="32"/>
          <w:szCs w:val="32"/>
        </w:rPr>
        <w:t>报本级人民政府批准后实施。</w:t>
      </w:r>
    </w:p>
    <w:p>
      <w:pPr>
        <w:pStyle w:val="2"/>
        <w:keepNext w:val="0"/>
        <w:keepLines w:val="0"/>
        <w:pageBreakBefore w:val="0"/>
        <w:kinsoku/>
        <w:wordWrap/>
        <w:overflowPunct/>
        <w:topLinePunct w:val="0"/>
        <w:autoSpaceDE/>
        <w:autoSpaceDN/>
        <w:bidi w:val="0"/>
        <w:spacing w:line="578" w:lineRule="exact"/>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w:t>
      </w:r>
      <w:r>
        <w:rPr>
          <w:rFonts w:hint="eastAsia" w:ascii="仿宋" w:hAnsi="仿宋" w:eastAsia="仿宋" w:cs="仿宋"/>
          <w:i w:val="0"/>
          <w:iCs w:val="0"/>
          <w:sz w:val="32"/>
          <w:szCs w:val="32"/>
          <w:lang w:val="en-US" w:eastAsia="zh-CN"/>
        </w:rPr>
        <w:t xml:space="preserve"> 实施城市更新项目建设，应当编制区域更新方案。</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省、市、县人民政府应当组织有关部门完善城市更新项目建设投融资机制，</w:t>
      </w:r>
      <w:r>
        <w:rPr>
          <w:rFonts w:hint="eastAsia" w:ascii="仿宋" w:hAnsi="仿宋" w:eastAsia="仿宋" w:cs="仿宋"/>
          <w:strike w:val="0"/>
          <w:dstrike w:val="0"/>
          <w:sz w:val="32"/>
          <w:szCs w:val="32"/>
          <w:lang w:eastAsia="zh-CN"/>
        </w:rPr>
        <w:t>保障</w:t>
      </w:r>
      <w:r>
        <w:rPr>
          <w:rFonts w:hint="eastAsia" w:ascii="仿宋" w:hAnsi="仿宋" w:eastAsia="仿宋" w:cs="仿宋"/>
          <w:sz w:val="32"/>
          <w:szCs w:val="32"/>
        </w:rPr>
        <w:t>城市更新项目</w:t>
      </w:r>
      <w:r>
        <w:rPr>
          <w:rFonts w:hint="eastAsia" w:ascii="仿宋" w:hAnsi="仿宋" w:eastAsia="仿宋" w:cs="仿宋"/>
          <w:sz w:val="32"/>
          <w:szCs w:val="32"/>
          <w:lang w:eastAsia="zh-CN"/>
        </w:rPr>
        <w:t>资金来源</w:t>
      </w:r>
      <w:r>
        <w:rPr>
          <w:rFonts w:hint="eastAsia" w:ascii="仿宋" w:hAnsi="仿宋" w:eastAsia="仿宋" w:cs="仿宋"/>
          <w:sz w:val="32"/>
          <w:szCs w:val="32"/>
        </w:rPr>
        <w:t>。</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lang w:eastAsia="zh-CN"/>
        </w:rPr>
      </w:pPr>
      <w:r>
        <w:rPr>
          <w:rFonts w:hint="eastAsia" w:ascii="黑体" w:hAnsi="黑体" w:eastAsia="黑体" w:cs="黑体"/>
          <w:sz w:val="32"/>
          <w:szCs w:val="32"/>
          <w:lang w:eastAsia="zh-CN"/>
        </w:rPr>
        <w:t>第九条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市、县人民政府应当建立健全城市更新公众参与机制，畅通利益相关人以及公众的意见表达渠道，保障其在城市更新政策制定、计划规划编制等环节的知情权、参与权、表达权和监督权。</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十</w:t>
      </w:r>
      <w:r>
        <w:rPr>
          <w:rFonts w:hint="eastAsia" w:ascii="黑体" w:hAnsi="黑体" w:eastAsia="黑体" w:cs="黑体"/>
          <w:sz w:val="32"/>
          <w:szCs w:val="32"/>
        </w:rPr>
        <w:t>条</w:t>
      </w:r>
      <w:r>
        <w:rPr>
          <w:rFonts w:hint="eastAsia" w:ascii="仿宋" w:hAnsi="仿宋" w:eastAsia="仿宋" w:cs="仿宋"/>
          <w:sz w:val="32"/>
          <w:szCs w:val="32"/>
        </w:rPr>
        <w:t>　省、市城市更新主管部门应当会同有关部门建立健全城市更新标准体系，完善城市生态保护、文化传承、特色风貌、安全韧性、城市治理等技术标准、管理标准、工作标准和服务标准。</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十一</w:t>
      </w:r>
      <w:r>
        <w:rPr>
          <w:rFonts w:hint="eastAsia" w:ascii="黑体" w:hAnsi="黑体" w:eastAsia="黑体" w:cs="黑体"/>
          <w:sz w:val="32"/>
          <w:szCs w:val="32"/>
        </w:rPr>
        <w:t>条</w:t>
      </w:r>
      <w:r>
        <w:rPr>
          <w:rFonts w:hint="eastAsia" w:ascii="仿宋" w:hAnsi="仿宋" w:eastAsia="仿宋" w:cs="仿宋"/>
          <w:sz w:val="32"/>
          <w:szCs w:val="32"/>
        </w:rPr>
        <w:t>　开展城市更新活动，应当遵守以下要求：</w:t>
      </w:r>
    </w:p>
    <w:p>
      <w:pPr>
        <w:pStyle w:val="2"/>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i w:val="0"/>
          <w:iCs w:val="0"/>
          <w:sz w:val="32"/>
          <w:szCs w:val="32"/>
          <w:lang w:eastAsia="zh-CN"/>
        </w:rPr>
      </w:pPr>
      <w:r>
        <w:rPr>
          <w:rFonts w:hint="eastAsia" w:ascii="仿宋" w:hAnsi="仿宋" w:eastAsia="仿宋" w:cs="仿宋"/>
          <w:i w:val="0"/>
          <w:iCs w:val="0"/>
          <w:sz w:val="32"/>
          <w:szCs w:val="32"/>
          <w:lang w:eastAsia="zh-CN"/>
        </w:rPr>
        <w:t>（一）促进城市留白、留璞、增绿，扩大城市绿色生态空间，推动城市可持续发展；</w:t>
      </w:r>
    </w:p>
    <w:p>
      <w:pPr>
        <w:pStyle w:val="2"/>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i w:val="0"/>
          <w:iCs w:val="0"/>
          <w:sz w:val="32"/>
          <w:szCs w:val="32"/>
          <w:lang w:eastAsia="zh-CN"/>
        </w:rPr>
      </w:pPr>
      <w:r>
        <w:rPr>
          <w:rFonts w:hint="eastAsia" w:ascii="仿宋" w:hAnsi="仿宋" w:eastAsia="仿宋" w:cs="仿宋"/>
          <w:i w:val="0"/>
          <w:iCs w:val="0"/>
          <w:sz w:val="32"/>
          <w:szCs w:val="32"/>
          <w:lang w:eastAsia="zh-CN"/>
        </w:rPr>
        <w:t>（二）推行绿色低碳的生产生活方式和城市建设运营模式；</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w:t>
      </w:r>
      <w:r>
        <w:rPr>
          <w:rFonts w:hint="eastAsia" w:ascii="仿宋" w:hAnsi="仿宋" w:eastAsia="仿宋" w:cs="仿宋"/>
          <w:color w:val="auto"/>
          <w:sz w:val="32"/>
          <w:szCs w:val="32"/>
          <w:lang w:eastAsia="zh-CN"/>
        </w:rPr>
        <w:t>三</w:t>
      </w:r>
      <w:r>
        <w:rPr>
          <w:rFonts w:hint="eastAsia" w:ascii="仿宋" w:hAnsi="仿宋" w:eastAsia="仿宋" w:cs="仿宋"/>
          <w:color w:val="auto"/>
          <w:sz w:val="32"/>
          <w:szCs w:val="32"/>
        </w:rPr>
        <w:t>）优先对市政基础设施、公共服务设施等进行提升和改造，推进综合管廊、公共充电桩等新型集约化基础设施建设；</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kern w:val="2"/>
          <w:sz w:val="32"/>
          <w:szCs w:val="32"/>
          <w:lang w:val="en-US" w:eastAsia="zh-CN"/>
        </w:rPr>
      </w:pPr>
      <w:r>
        <w:rPr>
          <w:rFonts w:hint="eastAsia" w:ascii="仿宋" w:hAnsi="仿宋" w:eastAsia="仿宋" w:cs="仿宋"/>
          <w:sz w:val="32"/>
          <w:szCs w:val="32"/>
        </w:rPr>
        <w:t>（</w:t>
      </w:r>
      <w:r>
        <w:rPr>
          <w:rFonts w:hint="eastAsia" w:ascii="仿宋" w:hAnsi="仿宋" w:eastAsia="仿宋" w:cs="仿宋"/>
          <w:sz w:val="32"/>
          <w:szCs w:val="32"/>
          <w:lang w:eastAsia="zh-CN"/>
        </w:rPr>
        <w:t>四</w:t>
      </w:r>
      <w:r>
        <w:rPr>
          <w:rFonts w:hint="eastAsia" w:ascii="仿宋" w:hAnsi="仿宋" w:eastAsia="仿宋" w:cs="仿宋"/>
          <w:sz w:val="32"/>
          <w:szCs w:val="32"/>
        </w:rPr>
        <w:t>）</w:t>
      </w:r>
      <w:r>
        <w:rPr>
          <w:rFonts w:hint="eastAsia" w:ascii="仿宋" w:hAnsi="仿宋" w:eastAsia="仿宋" w:cs="仿宋"/>
          <w:kern w:val="2"/>
          <w:sz w:val="32"/>
          <w:szCs w:val="32"/>
          <w:lang w:val="en-US" w:eastAsia="zh-CN"/>
        </w:rPr>
        <w:t>按照绿色建筑相关标准进行绿色建筑建设和既有建筑绿色改造，制定绿色低碳激励措施，推动绿色建筑规模化发展，建设绿色生态城区；</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w:t>
      </w:r>
      <w:r>
        <w:rPr>
          <w:rFonts w:hint="eastAsia" w:ascii="仿宋" w:hAnsi="仿宋" w:eastAsia="仿宋" w:cs="仿宋"/>
          <w:sz w:val="32"/>
          <w:szCs w:val="32"/>
          <w:lang w:eastAsia="zh-CN"/>
        </w:rPr>
        <w:t>五</w:t>
      </w:r>
      <w:r>
        <w:rPr>
          <w:rFonts w:hint="eastAsia" w:ascii="仿宋" w:hAnsi="仿宋" w:eastAsia="仿宋" w:cs="仿宋"/>
          <w:sz w:val="32"/>
          <w:szCs w:val="32"/>
        </w:rPr>
        <w:t>）</w:t>
      </w:r>
      <w:r>
        <w:rPr>
          <w:rFonts w:hint="eastAsia" w:ascii="仿宋" w:hAnsi="仿宋" w:eastAsia="仿宋" w:cs="仿宋"/>
          <w:sz w:val="32"/>
          <w:szCs w:val="32"/>
          <w:lang w:eastAsia="zh-CN"/>
        </w:rPr>
        <w:t>落实</w:t>
      </w:r>
      <w:r>
        <w:rPr>
          <w:rFonts w:hint="eastAsia" w:ascii="仿宋" w:hAnsi="仿宋" w:eastAsia="仿宋" w:cs="仿宋"/>
          <w:sz w:val="32"/>
          <w:szCs w:val="32"/>
        </w:rPr>
        <w:t>海绵城市建设</w:t>
      </w:r>
      <w:r>
        <w:rPr>
          <w:rFonts w:hint="eastAsia" w:ascii="仿宋" w:hAnsi="仿宋" w:eastAsia="仿宋" w:cs="仿宋"/>
          <w:sz w:val="32"/>
          <w:szCs w:val="32"/>
          <w:lang w:eastAsia="zh-CN"/>
        </w:rPr>
        <w:t>理念</w:t>
      </w:r>
      <w:r>
        <w:rPr>
          <w:rFonts w:hint="eastAsia" w:ascii="仿宋" w:hAnsi="仿宋" w:eastAsia="仿宋" w:cs="仿宋"/>
          <w:sz w:val="32"/>
          <w:szCs w:val="32"/>
        </w:rPr>
        <w:t>，综合采取措施，</w:t>
      </w:r>
      <w:r>
        <w:rPr>
          <w:rFonts w:hint="eastAsia" w:ascii="仿宋" w:hAnsi="仿宋" w:eastAsia="仿宋" w:cs="仿宋"/>
          <w:sz w:val="32"/>
          <w:szCs w:val="32"/>
          <w:lang w:eastAsia="zh-CN"/>
        </w:rPr>
        <w:t>增强</w:t>
      </w:r>
      <w:r>
        <w:rPr>
          <w:rFonts w:hint="eastAsia" w:ascii="仿宋" w:hAnsi="仿宋" w:eastAsia="仿宋" w:cs="仿宋"/>
          <w:sz w:val="32"/>
          <w:szCs w:val="32"/>
        </w:rPr>
        <w:t>防洪</w:t>
      </w:r>
      <w:r>
        <w:rPr>
          <w:rFonts w:hint="eastAsia" w:ascii="仿宋" w:hAnsi="仿宋" w:eastAsia="仿宋" w:cs="仿宋"/>
          <w:sz w:val="32"/>
          <w:szCs w:val="32"/>
          <w:lang w:eastAsia="zh-CN"/>
        </w:rPr>
        <w:t>排涝</w:t>
      </w:r>
      <w:r>
        <w:rPr>
          <w:rFonts w:hint="eastAsia" w:ascii="仿宋" w:hAnsi="仿宋" w:eastAsia="仿宋" w:cs="仿宋"/>
          <w:sz w:val="32"/>
          <w:szCs w:val="32"/>
        </w:rPr>
        <w:t>能力；</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w:t>
      </w:r>
      <w:r>
        <w:rPr>
          <w:rFonts w:hint="eastAsia" w:ascii="仿宋" w:hAnsi="仿宋" w:eastAsia="仿宋" w:cs="仿宋"/>
          <w:sz w:val="32"/>
          <w:szCs w:val="32"/>
          <w:lang w:eastAsia="zh-CN"/>
        </w:rPr>
        <w:t>六</w:t>
      </w:r>
      <w:r>
        <w:rPr>
          <w:rFonts w:hint="eastAsia" w:ascii="仿宋" w:hAnsi="仿宋" w:eastAsia="仿宋" w:cs="仿宋"/>
          <w:sz w:val="32"/>
          <w:szCs w:val="32"/>
        </w:rPr>
        <w:t>）对地上地下空间进行综合统筹和一体化提升改造，提高城市空间资源利用效率；</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仿宋" w:hAnsi="仿宋" w:eastAsia="仿宋" w:cs="仿宋"/>
          <w:sz w:val="32"/>
          <w:szCs w:val="32"/>
          <w:lang w:eastAsia="zh-CN"/>
        </w:rPr>
        <w:t>（七）统筹协调供水、供气、供热、供电、排水、网络通信等工程的新建、改造，避免同一地段反复施工；</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w:t>
      </w:r>
      <w:r>
        <w:rPr>
          <w:rFonts w:hint="eastAsia" w:ascii="仿宋" w:hAnsi="仿宋" w:eastAsia="仿宋" w:cs="仿宋"/>
          <w:sz w:val="32"/>
          <w:szCs w:val="32"/>
          <w:lang w:eastAsia="zh-CN"/>
        </w:rPr>
        <w:t>八</w:t>
      </w:r>
      <w:r>
        <w:rPr>
          <w:rFonts w:hint="eastAsia" w:ascii="仿宋" w:hAnsi="仿宋" w:eastAsia="仿宋" w:cs="仿宋"/>
          <w:sz w:val="32"/>
          <w:szCs w:val="32"/>
        </w:rPr>
        <w:t>）</w:t>
      </w:r>
      <w:r>
        <w:rPr>
          <w:rFonts w:hint="eastAsia" w:ascii="仿宋" w:hAnsi="仿宋" w:eastAsia="仿宋" w:cs="仿宋"/>
          <w:sz w:val="32"/>
          <w:szCs w:val="32"/>
          <w:lang w:eastAsia="zh-CN"/>
        </w:rPr>
        <w:t>推进基于数字化、网络化、智能化的新型城市基础设施建设，推动</w:t>
      </w:r>
      <w:r>
        <w:rPr>
          <w:rFonts w:hint="eastAsia" w:ascii="仿宋" w:hAnsi="仿宋" w:eastAsia="仿宋" w:cs="仿宋"/>
          <w:sz w:val="32"/>
          <w:szCs w:val="32"/>
        </w:rPr>
        <w:t>城市</w:t>
      </w:r>
      <w:r>
        <w:rPr>
          <w:rFonts w:hint="eastAsia" w:ascii="仿宋" w:hAnsi="仿宋" w:eastAsia="仿宋" w:cs="仿宋"/>
          <w:sz w:val="32"/>
          <w:szCs w:val="32"/>
          <w:lang w:eastAsia="zh-CN"/>
        </w:rPr>
        <w:t>建设和</w:t>
      </w:r>
      <w:r>
        <w:rPr>
          <w:rFonts w:hint="eastAsia" w:ascii="仿宋" w:hAnsi="仿宋" w:eastAsia="仿宋" w:cs="仿宋"/>
          <w:sz w:val="32"/>
          <w:szCs w:val="32"/>
        </w:rPr>
        <w:t>治理全面数字化转型；</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rPr>
        <w:t>（</w:t>
      </w:r>
      <w:r>
        <w:rPr>
          <w:rFonts w:hint="eastAsia" w:ascii="仿宋" w:hAnsi="仿宋" w:eastAsia="仿宋" w:cs="仿宋"/>
          <w:sz w:val="32"/>
          <w:szCs w:val="32"/>
          <w:lang w:eastAsia="zh-CN"/>
        </w:rPr>
        <w:t>九</w:t>
      </w:r>
      <w:r>
        <w:rPr>
          <w:rFonts w:hint="eastAsia" w:ascii="仿宋" w:hAnsi="仿宋" w:eastAsia="仿宋" w:cs="仿宋"/>
          <w:sz w:val="32"/>
          <w:szCs w:val="32"/>
        </w:rPr>
        <w:t>）通过对既有建筑、公共空间进行更新，持续改善建筑功能和提升生活环境品质；</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w:t>
      </w:r>
      <w:r>
        <w:rPr>
          <w:rFonts w:hint="eastAsia" w:ascii="仿宋" w:hAnsi="仿宋" w:eastAsia="仿宋" w:cs="仿宋"/>
          <w:sz w:val="32"/>
          <w:szCs w:val="32"/>
          <w:lang w:eastAsia="zh-CN"/>
        </w:rPr>
        <w:t>十</w:t>
      </w:r>
      <w:r>
        <w:rPr>
          <w:rFonts w:hint="eastAsia" w:ascii="仿宋" w:hAnsi="仿宋" w:eastAsia="仿宋" w:cs="仿宋"/>
          <w:sz w:val="32"/>
          <w:szCs w:val="32"/>
        </w:rPr>
        <w:t>）按照公园城市建设要求，完善城市公园体系，全面提升城市生态环境品质；</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w:t>
      </w:r>
      <w:r>
        <w:rPr>
          <w:rFonts w:hint="eastAsia" w:ascii="仿宋" w:hAnsi="仿宋" w:eastAsia="仿宋" w:cs="仿宋"/>
          <w:sz w:val="32"/>
          <w:szCs w:val="32"/>
          <w:lang w:eastAsia="zh-CN"/>
        </w:rPr>
        <w:t>十一</w:t>
      </w:r>
      <w:r>
        <w:rPr>
          <w:rFonts w:hint="eastAsia" w:ascii="仿宋" w:hAnsi="仿宋" w:eastAsia="仿宋" w:cs="仿宋"/>
          <w:sz w:val="32"/>
          <w:szCs w:val="32"/>
        </w:rPr>
        <w:t>）加强公共停车场（库）建设，推进轨道交通场站与周边地区一体化更新建设；</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color w:val="auto"/>
          <w:sz w:val="32"/>
          <w:szCs w:val="32"/>
          <w:lang w:eastAsia="zh-CN"/>
        </w:rPr>
      </w:pPr>
      <w:r>
        <w:rPr>
          <w:rFonts w:hint="eastAsia" w:ascii="仿宋" w:hAnsi="仿宋" w:eastAsia="仿宋" w:cs="仿宋"/>
          <w:color w:val="auto"/>
          <w:sz w:val="32"/>
          <w:szCs w:val="32"/>
          <w:lang w:eastAsia="zh-CN"/>
        </w:rPr>
        <w:t>（十二）</w:t>
      </w:r>
      <w:r>
        <w:rPr>
          <w:rFonts w:hint="eastAsia" w:ascii="仿宋" w:hAnsi="仿宋" w:eastAsia="仿宋" w:cs="仿宋"/>
          <w:color w:val="auto"/>
          <w:sz w:val="32"/>
          <w:szCs w:val="32"/>
        </w:rPr>
        <w:t>尊重城市发展历史，有效保护和合理利用历史文化资源</w:t>
      </w:r>
      <w:r>
        <w:rPr>
          <w:rFonts w:hint="eastAsia" w:ascii="仿宋" w:hAnsi="仿宋" w:eastAsia="仿宋" w:cs="仿宋"/>
          <w:color w:val="auto"/>
          <w:sz w:val="32"/>
          <w:szCs w:val="32"/>
          <w:lang w:eastAsia="zh-CN"/>
        </w:rPr>
        <w:t>；</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w:t>
      </w:r>
      <w:r>
        <w:rPr>
          <w:rFonts w:hint="eastAsia" w:ascii="仿宋" w:hAnsi="仿宋" w:eastAsia="仿宋" w:cs="仿宋"/>
          <w:sz w:val="32"/>
          <w:szCs w:val="32"/>
          <w:lang w:eastAsia="zh-CN"/>
        </w:rPr>
        <w:t>十三</w:t>
      </w:r>
      <w:r>
        <w:rPr>
          <w:rFonts w:hint="eastAsia" w:ascii="仿宋" w:hAnsi="仿宋" w:eastAsia="仿宋" w:cs="仿宋"/>
          <w:sz w:val="32"/>
          <w:szCs w:val="32"/>
        </w:rPr>
        <w:t>）国家和本省规定的其他要求。</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黑体" w:hAnsi="黑体" w:eastAsia="黑体" w:cs="黑体"/>
          <w:color w:val="auto"/>
          <w:sz w:val="32"/>
          <w:szCs w:val="32"/>
        </w:rPr>
        <w:t>第十</w:t>
      </w:r>
      <w:r>
        <w:rPr>
          <w:rFonts w:hint="eastAsia" w:ascii="黑体" w:hAnsi="黑体" w:eastAsia="黑体" w:cs="黑体"/>
          <w:color w:val="auto"/>
          <w:sz w:val="32"/>
          <w:szCs w:val="32"/>
          <w:lang w:eastAsia="zh-CN"/>
        </w:rPr>
        <w:t>二</w:t>
      </w:r>
      <w:r>
        <w:rPr>
          <w:rFonts w:hint="eastAsia" w:ascii="黑体" w:hAnsi="黑体" w:eastAsia="黑体" w:cs="黑体"/>
          <w:color w:val="auto"/>
          <w:sz w:val="32"/>
          <w:szCs w:val="32"/>
        </w:rPr>
        <w:t>条</w:t>
      </w:r>
      <w:r>
        <w:rPr>
          <w:rFonts w:hint="eastAsia" w:ascii="仿宋" w:hAnsi="仿宋" w:eastAsia="仿宋" w:cs="仿宋"/>
          <w:color w:val="auto"/>
          <w:sz w:val="32"/>
          <w:szCs w:val="32"/>
        </w:rPr>
        <w:t>　</w:t>
      </w:r>
      <w:r>
        <w:rPr>
          <w:rFonts w:hint="eastAsia" w:ascii="仿宋" w:hAnsi="仿宋" w:eastAsia="仿宋" w:cs="仿宋"/>
          <w:sz w:val="32"/>
          <w:szCs w:val="32"/>
        </w:rPr>
        <w:t>市、县城市更新主管部门应当完善地上和地下等城市基础设施，建立城市内涝治理和海绵城市建设工程项目储备制度</w:t>
      </w:r>
      <w:r>
        <w:rPr>
          <w:rFonts w:hint="eastAsia" w:ascii="仿宋" w:hAnsi="仿宋" w:eastAsia="仿宋" w:cs="仿宋"/>
          <w:sz w:val="32"/>
          <w:szCs w:val="32"/>
          <w:lang w:eastAsia="zh-CN"/>
        </w:rPr>
        <w:t>，</w:t>
      </w:r>
      <w:r>
        <w:rPr>
          <w:rFonts w:hint="eastAsia" w:ascii="仿宋" w:hAnsi="仿宋" w:eastAsia="仿宋" w:cs="仿宋"/>
          <w:sz w:val="32"/>
          <w:szCs w:val="32"/>
        </w:rPr>
        <w:t>会同有关部门运用物联网、大数据等新技术，提高对供水、供气、供热</w:t>
      </w:r>
      <w:r>
        <w:rPr>
          <w:rFonts w:hint="eastAsia" w:ascii="仿宋" w:hAnsi="仿宋" w:eastAsia="仿宋" w:cs="仿宋"/>
          <w:sz w:val="32"/>
          <w:szCs w:val="32"/>
          <w:lang w:eastAsia="zh-CN"/>
        </w:rPr>
        <w:t>、</w:t>
      </w:r>
      <w:r>
        <w:rPr>
          <w:rFonts w:hint="eastAsia" w:ascii="仿宋" w:hAnsi="仿宋" w:eastAsia="仿宋" w:cs="仿宋"/>
          <w:sz w:val="32"/>
          <w:szCs w:val="32"/>
        </w:rPr>
        <w:t>供电、排水等市政管网的数据收集和智能化监测能力，及时对管网漏损、城市防水排涝、燃气安全等进行预警和应急处置。</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lang w:eastAsia="zh-CN"/>
        </w:rPr>
      </w:pPr>
      <w:r>
        <w:rPr>
          <w:rFonts w:hint="eastAsia" w:ascii="仿宋" w:hAnsi="仿宋" w:eastAsia="仿宋" w:cs="仿宋"/>
          <w:sz w:val="32"/>
          <w:szCs w:val="32"/>
        </w:rPr>
        <w:t>新建居民小区</w:t>
      </w:r>
      <w:r>
        <w:rPr>
          <w:rFonts w:hint="eastAsia" w:ascii="仿宋" w:hAnsi="仿宋" w:eastAsia="仿宋" w:cs="仿宋"/>
          <w:sz w:val="32"/>
          <w:szCs w:val="32"/>
          <w:lang w:eastAsia="zh-CN"/>
        </w:rPr>
        <w:t>和</w:t>
      </w:r>
      <w:r>
        <w:rPr>
          <w:rFonts w:hint="eastAsia" w:ascii="仿宋" w:hAnsi="仿宋" w:eastAsia="仿宋" w:cs="仿宋"/>
          <w:sz w:val="32"/>
          <w:szCs w:val="32"/>
        </w:rPr>
        <w:t>公共建筑排水</w:t>
      </w:r>
      <w:r>
        <w:rPr>
          <w:rFonts w:hint="eastAsia" w:ascii="仿宋" w:hAnsi="仿宋" w:eastAsia="仿宋" w:cs="仿宋"/>
          <w:sz w:val="32"/>
          <w:szCs w:val="32"/>
          <w:lang w:eastAsia="zh-CN"/>
        </w:rPr>
        <w:t>管网应当</w:t>
      </w:r>
      <w:r>
        <w:rPr>
          <w:rFonts w:hint="eastAsia" w:ascii="仿宋" w:hAnsi="仿宋" w:eastAsia="仿宋" w:cs="仿宋"/>
          <w:sz w:val="32"/>
          <w:szCs w:val="32"/>
        </w:rPr>
        <w:t>规范接入市政排水管网，</w:t>
      </w:r>
      <w:r>
        <w:rPr>
          <w:rFonts w:hint="eastAsia" w:ascii="仿宋" w:hAnsi="仿宋" w:eastAsia="仿宋" w:cs="仿宋"/>
          <w:sz w:val="32"/>
          <w:szCs w:val="32"/>
          <w:lang w:eastAsia="zh-CN"/>
        </w:rPr>
        <w:t>不得</w:t>
      </w:r>
      <w:r>
        <w:rPr>
          <w:rFonts w:hint="eastAsia" w:ascii="仿宋" w:hAnsi="仿宋" w:eastAsia="仿宋" w:cs="仿宋"/>
          <w:sz w:val="32"/>
          <w:szCs w:val="32"/>
        </w:rPr>
        <w:t>雨污混接</w:t>
      </w:r>
      <w:r>
        <w:rPr>
          <w:rFonts w:hint="eastAsia" w:ascii="仿宋" w:hAnsi="仿宋" w:eastAsia="仿宋" w:cs="仿宋"/>
          <w:sz w:val="32"/>
          <w:szCs w:val="32"/>
          <w:lang w:eastAsia="zh-CN"/>
        </w:rPr>
        <w:t>、</w:t>
      </w:r>
      <w:r>
        <w:rPr>
          <w:rFonts w:hint="eastAsia" w:ascii="仿宋" w:hAnsi="仿宋" w:eastAsia="仿宋" w:cs="仿宋"/>
          <w:sz w:val="32"/>
          <w:szCs w:val="32"/>
        </w:rPr>
        <w:t>污水直排</w:t>
      </w:r>
      <w:r>
        <w:rPr>
          <w:rFonts w:hint="eastAsia" w:ascii="仿宋" w:hAnsi="仿宋" w:eastAsia="仿宋" w:cs="仿宋"/>
          <w:sz w:val="32"/>
          <w:szCs w:val="32"/>
          <w:lang w:eastAsia="zh-CN"/>
        </w:rPr>
        <w:t>。工</w:t>
      </w:r>
      <w:r>
        <w:rPr>
          <w:rFonts w:hint="eastAsia" w:ascii="仿宋" w:hAnsi="仿宋" w:eastAsia="仿宋" w:cs="仿宋"/>
          <w:sz w:val="32"/>
          <w:szCs w:val="32"/>
        </w:rPr>
        <w:t>业企业</w:t>
      </w:r>
      <w:r>
        <w:rPr>
          <w:rFonts w:hint="eastAsia" w:ascii="仿宋" w:hAnsi="仿宋" w:eastAsia="仿宋" w:cs="仿宋"/>
          <w:sz w:val="32"/>
          <w:szCs w:val="32"/>
          <w:lang w:eastAsia="zh-CN"/>
        </w:rPr>
        <w:t>不得</w:t>
      </w:r>
      <w:r>
        <w:rPr>
          <w:rFonts w:hint="eastAsia" w:ascii="仿宋" w:hAnsi="仿宋" w:eastAsia="仿宋" w:cs="仿宋"/>
          <w:sz w:val="32"/>
          <w:szCs w:val="32"/>
        </w:rPr>
        <w:t>通过雨水口、雨水管网</w:t>
      </w:r>
      <w:r>
        <w:rPr>
          <w:rFonts w:hint="eastAsia" w:ascii="仿宋" w:hAnsi="仿宋" w:eastAsia="仿宋" w:cs="仿宋"/>
          <w:sz w:val="32"/>
          <w:szCs w:val="32"/>
          <w:lang w:eastAsia="zh-CN"/>
        </w:rPr>
        <w:t>等将废水排入市政排水管网。</w:t>
      </w:r>
      <w:r>
        <w:rPr>
          <w:rFonts w:hint="eastAsia" w:ascii="仿宋" w:hAnsi="仿宋" w:eastAsia="仿宋" w:cs="仿宋"/>
          <w:sz w:val="32"/>
          <w:szCs w:val="32"/>
        </w:rPr>
        <w:t>老旧破损和易造成积水的污水管网、雨污合流制管网</w:t>
      </w:r>
      <w:r>
        <w:rPr>
          <w:rFonts w:hint="eastAsia" w:ascii="仿宋" w:hAnsi="仿宋" w:eastAsia="仿宋" w:cs="仿宋"/>
          <w:sz w:val="32"/>
          <w:szCs w:val="32"/>
          <w:lang w:eastAsia="zh-CN"/>
        </w:rPr>
        <w:t>应当</w:t>
      </w:r>
      <w:r>
        <w:rPr>
          <w:rFonts w:hint="eastAsia" w:ascii="仿宋" w:hAnsi="仿宋" w:eastAsia="仿宋" w:cs="仿宋"/>
          <w:sz w:val="32"/>
          <w:szCs w:val="32"/>
        </w:rPr>
        <w:t>推进管网错接</w:t>
      </w:r>
      <w:r>
        <w:rPr>
          <w:rFonts w:hint="eastAsia" w:ascii="仿宋" w:hAnsi="仿宋" w:eastAsia="仿宋" w:cs="仿宋"/>
          <w:sz w:val="32"/>
          <w:szCs w:val="32"/>
          <w:lang w:eastAsia="zh-CN"/>
        </w:rPr>
        <w:t>、</w:t>
      </w:r>
      <w:r>
        <w:rPr>
          <w:rFonts w:hint="eastAsia" w:ascii="仿宋" w:hAnsi="仿宋" w:eastAsia="仿宋" w:cs="仿宋"/>
          <w:sz w:val="32"/>
          <w:szCs w:val="32"/>
        </w:rPr>
        <w:t>混接</w:t>
      </w:r>
      <w:r>
        <w:rPr>
          <w:rFonts w:hint="eastAsia" w:ascii="仿宋" w:hAnsi="仿宋" w:eastAsia="仿宋" w:cs="仿宋"/>
          <w:sz w:val="32"/>
          <w:szCs w:val="32"/>
          <w:lang w:eastAsia="zh-CN"/>
        </w:rPr>
        <w:t>、</w:t>
      </w:r>
      <w:r>
        <w:rPr>
          <w:rFonts w:hint="eastAsia" w:ascii="仿宋" w:hAnsi="仿宋" w:eastAsia="仿宋" w:cs="仿宋"/>
          <w:sz w:val="32"/>
          <w:szCs w:val="32"/>
        </w:rPr>
        <w:t>漏接改造</w:t>
      </w:r>
      <w:r>
        <w:rPr>
          <w:rFonts w:hint="eastAsia" w:ascii="仿宋" w:hAnsi="仿宋" w:eastAsia="仿宋" w:cs="仿宋"/>
          <w:sz w:val="32"/>
          <w:szCs w:val="32"/>
          <w:lang w:eastAsia="zh-CN"/>
        </w:rPr>
        <w:t>，</w:t>
      </w:r>
      <w:r>
        <w:rPr>
          <w:rFonts w:hint="eastAsia" w:ascii="仿宋" w:hAnsi="仿宋" w:eastAsia="仿宋" w:cs="仿宋"/>
          <w:sz w:val="32"/>
          <w:szCs w:val="32"/>
        </w:rPr>
        <w:t>加强排水管网、泵站</w:t>
      </w:r>
      <w:r>
        <w:rPr>
          <w:rFonts w:hint="eastAsia" w:ascii="仿宋" w:hAnsi="仿宋" w:eastAsia="仿宋" w:cs="仿宋"/>
          <w:sz w:val="32"/>
          <w:szCs w:val="32"/>
          <w:lang w:eastAsia="zh-CN"/>
        </w:rPr>
        <w:t>以</w:t>
      </w:r>
      <w:r>
        <w:rPr>
          <w:rFonts w:hint="eastAsia" w:ascii="仿宋" w:hAnsi="仿宋" w:eastAsia="仿宋" w:cs="仿宋"/>
          <w:sz w:val="32"/>
          <w:szCs w:val="32"/>
        </w:rPr>
        <w:t>及排水系统化建设</w:t>
      </w:r>
      <w:r>
        <w:rPr>
          <w:rFonts w:hint="eastAsia" w:ascii="仿宋" w:hAnsi="仿宋" w:eastAsia="仿宋" w:cs="仿宋"/>
          <w:sz w:val="32"/>
          <w:szCs w:val="32"/>
          <w:lang w:eastAsia="zh-CN"/>
        </w:rPr>
        <w:t>。</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trike/>
          <w:dstrike w:val="0"/>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三</w:t>
      </w:r>
      <w:r>
        <w:rPr>
          <w:rFonts w:hint="eastAsia" w:ascii="黑体" w:hAnsi="黑体" w:eastAsia="黑体" w:cs="黑体"/>
          <w:sz w:val="32"/>
          <w:szCs w:val="32"/>
        </w:rPr>
        <w:t>条　</w:t>
      </w:r>
      <w:r>
        <w:rPr>
          <w:rFonts w:hint="eastAsia" w:ascii="仿宋" w:hAnsi="仿宋" w:eastAsia="仿宋" w:cs="仿宋"/>
          <w:sz w:val="32"/>
          <w:szCs w:val="32"/>
        </w:rPr>
        <w:t>市、县人民政府及其有关部门应当优化城市道路网络功能和道路等级配置，建设城市步行和自行车等慢行交通系统，提高城市绿色出行比例。</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sz w:val="32"/>
          <w:szCs w:val="32"/>
        </w:rPr>
      </w:pPr>
      <w:r>
        <w:rPr>
          <w:rFonts w:hint="eastAsia" w:ascii="仿宋" w:hAnsi="仿宋" w:eastAsia="仿宋" w:cs="仿宋"/>
          <w:sz w:val="32"/>
          <w:szCs w:val="32"/>
        </w:rPr>
        <w:t>市、县人民政府应当编制停车设施专项规划，制定完善停车设施配建标准，建设</w:t>
      </w:r>
      <w:r>
        <w:rPr>
          <w:rFonts w:hint="eastAsia" w:ascii="仿宋" w:hAnsi="仿宋" w:eastAsia="仿宋" w:cs="仿宋"/>
          <w:sz w:val="32"/>
          <w:szCs w:val="32"/>
          <w:lang w:eastAsia="zh-CN"/>
        </w:rPr>
        <w:t>以</w:t>
      </w:r>
      <w:r>
        <w:rPr>
          <w:rFonts w:hint="eastAsia" w:ascii="仿宋" w:hAnsi="仿宋" w:eastAsia="仿宋" w:cs="仿宋"/>
          <w:sz w:val="32"/>
          <w:szCs w:val="32"/>
        </w:rPr>
        <w:t>配建停车设施为主</w:t>
      </w:r>
      <w:r>
        <w:rPr>
          <w:rFonts w:hint="eastAsia" w:ascii="仿宋" w:hAnsi="仿宋" w:eastAsia="仿宋" w:cs="仿宋"/>
          <w:sz w:val="32"/>
          <w:szCs w:val="32"/>
          <w:lang w:eastAsia="zh-CN"/>
        </w:rPr>
        <w:t>、</w:t>
      </w:r>
      <w:r>
        <w:rPr>
          <w:rFonts w:hint="eastAsia" w:ascii="仿宋" w:hAnsi="仿宋" w:eastAsia="仿宋" w:cs="仿宋"/>
          <w:sz w:val="32"/>
          <w:szCs w:val="32"/>
        </w:rPr>
        <w:t>路外公共停车为辅</w:t>
      </w:r>
      <w:r>
        <w:rPr>
          <w:rFonts w:hint="eastAsia" w:ascii="仿宋" w:hAnsi="仿宋" w:eastAsia="仿宋" w:cs="仿宋"/>
          <w:sz w:val="32"/>
          <w:szCs w:val="32"/>
          <w:lang w:eastAsia="zh-CN"/>
        </w:rPr>
        <w:t>、</w:t>
      </w:r>
      <w:r>
        <w:rPr>
          <w:rFonts w:hint="eastAsia" w:ascii="仿宋" w:hAnsi="仿宋" w:eastAsia="仿宋" w:cs="仿宋"/>
          <w:sz w:val="32"/>
          <w:szCs w:val="32"/>
        </w:rPr>
        <w:t>路内停车为补充的城市停车系统，推进内部停车设施开放共享和立体停车设施建设。</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十四</w:t>
      </w:r>
      <w:r>
        <w:rPr>
          <w:rFonts w:hint="eastAsia" w:ascii="黑体" w:hAnsi="黑体" w:eastAsia="黑体" w:cs="黑体"/>
          <w:sz w:val="32"/>
          <w:szCs w:val="32"/>
        </w:rPr>
        <w:t>条</w:t>
      </w:r>
      <w:r>
        <w:rPr>
          <w:rFonts w:hint="eastAsia" w:ascii="仿宋" w:hAnsi="仿宋" w:eastAsia="仿宋" w:cs="仿宋"/>
          <w:sz w:val="32"/>
          <w:szCs w:val="32"/>
        </w:rPr>
        <w:t>　市、县人民政府及其有关部门应当加强城市公园、绿廊绿道、城际生态隔离带等生态基础设施建设，建立高品质绿色空间体系，完善公园绿地在人文休闲、环境保护、防灾避</w:t>
      </w:r>
      <w:r>
        <w:rPr>
          <w:rFonts w:hint="eastAsia" w:ascii="仿宋" w:hAnsi="仿宋" w:eastAsia="仿宋" w:cs="仿宋"/>
          <w:color w:val="auto"/>
          <w:sz w:val="32"/>
          <w:szCs w:val="32"/>
        </w:rPr>
        <w:t>险、净化生态等生态宜居的综合功能。</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lang w:eastAsia="zh-CN"/>
        </w:rPr>
      </w:pPr>
      <w:r>
        <w:rPr>
          <w:rFonts w:hint="eastAsia" w:ascii="仿宋" w:hAnsi="仿宋" w:eastAsia="仿宋" w:cs="仿宋"/>
          <w:sz w:val="32"/>
          <w:szCs w:val="32"/>
        </w:rPr>
        <w:t>任何单位和个人不得擅自改变城市绿化规划用地性质或者破坏绿化规划用地的地形、地貌、水体和植被；不得擅自占用城市绿化用地；不得损坏城市树木花草和绿化设施</w:t>
      </w:r>
      <w:r>
        <w:rPr>
          <w:rFonts w:hint="eastAsia" w:ascii="仿宋" w:hAnsi="仿宋" w:eastAsia="仿宋" w:cs="仿宋"/>
          <w:sz w:val="32"/>
          <w:szCs w:val="32"/>
          <w:lang w:eastAsia="zh-CN"/>
        </w:rPr>
        <w:t>；不得随意改建具有历史价值的公园。</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十五</w:t>
      </w:r>
      <w:r>
        <w:rPr>
          <w:rFonts w:hint="eastAsia" w:ascii="黑体" w:hAnsi="黑体" w:eastAsia="黑体" w:cs="黑体"/>
          <w:sz w:val="32"/>
          <w:szCs w:val="32"/>
        </w:rPr>
        <w:t>条</w:t>
      </w:r>
      <w:r>
        <w:rPr>
          <w:rFonts w:hint="eastAsia" w:ascii="仿宋" w:hAnsi="仿宋" w:eastAsia="仿宋" w:cs="仿宋"/>
          <w:sz w:val="32"/>
          <w:szCs w:val="32"/>
        </w:rPr>
        <w:t>　市、县人民政府应当转变城市开发建设方式，对既有建筑</w:t>
      </w:r>
      <w:r>
        <w:rPr>
          <w:rFonts w:hint="eastAsia" w:ascii="仿宋" w:hAnsi="仿宋" w:eastAsia="仿宋" w:cs="仿宋"/>
          <w:strike w:val="0"/>
          <w:dstrike w:val="0"/>
          <w:sz w:val="32"/>
          <w:szCs w:val="32"/>
        </w:rPr>
        <w:t>以修缮加固为主</w:t>
      </w:r>
      <w:r>
        <w:rPr>
          <w:rFonts w:hint="eastAsia" w:ascii="仿宋" w:hAnsi="仿宋" w:eastAsia="仿宋" w:cs="仿宋"/>
          <w:sz w:val="32"/>
          <w:szCs w:val="32"/>
        </w:rPr>
        <w:t>，采取保留、改造和拆除等方式进行更新。除违法建筑和经专业机构鉴定为危房且无修缮保留价值的建筑外，城市更新项目不得实施大规模拆除、增建和搬迁。</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sz w:val="32"/>
          <w:szCs w:val="32"/>
          <w:lang w:eastAsia="zh-CN"/>
        </w:rPr>
      </w:pPr>
      <w:r>
        <w:rPr>
          <w:rFonts w:hint="eastAsia" w:ascii="仿宋" w:hAnsi="仿宋" w:eastAsia="仿宋" w:cs="仿宋"/>
          <w:sz w:val="32"/>
          <w:szCs w:val="32"/>
        </w:rPr>
        <w:t>既有建筑改造</w:t>
      </w:r>
      <w:r>
        <w:rPr>
          <w:rFonts w:hint="eastAsia" w:ascii="仿宋" w:hAnsi="仿宋" w:eastAsia="仿宋" w:cs="仿宋"/>
          <w:strike w:val="0"/>
          <w:dstrike w:val="0"/>
          <w:sz w:val="32"/>
          <w:szCs w:val="32"/>
        </w:rPr>
        <w:t>不得降低</w:t>
      </w:r>
      <w:r>
        <w:rPr>
          <w:rFonts w:hint="eastAsia" w:ascii="仿宋" w:hAnsi="仿宋" w:eastAsia="仿宋" w:cs="仿宋"/>
          <w:sz w:val="32"/>
          <w:szCs w:val="32"/>
        </w:rPr>
        <w:t>原有建筑物的主体结构安全和消防安全标准，并按照有关规定，建立质量和安全管理制度；涉及既有建筑结构改造或者改变建筑</w:t>
      </w:r>
      <w:r>
        <w:rPr>
          <w:rFonts w:hint="eastAsia" w:ascii="仿宋" w:hAnsi="仿宋" w:eastAsia="仿宋" w:cs="仿宋"/>
          <w:strike w:val="0"/>
          <w:dstrike w:val="0"/>
          <w:sz w:val="32"/>
          <w:szCs w:val="32"/>
        </w:rPr>
        <w:t>设计</w:t>
      </w:r>
      <w:r>
        <w:rPr>
          <w:rFonts w:hint="eastAsia" w:ascii="仿宋" w:hAnsi="仿宋" w:eastAsia="仿宋" w:cs="仿宋"/>
          <w:sz w:val="32"/>
          <w:szCs w:val="32"/>
        </w:rPr>
        <w:t>用途的，应当开展质量安全检测。</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六</w:t>
      </w:r>
      <w:r>
        <w:rPr>
          <w:rFonts w:hint="eastAsia" w:ascii="黑体" w:hAnsi="黑体" w:eastAsia="黑体" w:cs="黑体"/>
          <w:sz w:val="32"/>
          <w:szCs w:val="32"/>
        </w:rPr>
        <w:t>条　</w:t>
      </w:r>
      <w:r>
        <w:rPr>
          <w:rFonts w:hint="eastAsia" w:ascii="仿宋" w:hAnsi="仿宋" w:eastAsia="仿宋" w:cs="仿宋"/>
          <w:sz w:val="32"/>
          <w:szCs w:val="32"/>
        </w:rPr>
        <w:t>市、县人民政府应当组织城市更新主管部门和自然资源、工业和信息化、商务等有关部门优化配置各类闲置或者低效空间资源，充分</w:t>
      </w:r>
      <w:r>
        <w:rPr>
          <w:rFonts w:hint="eastAsia" w:ascii="仿宋" w:hAnsi="仿宋" w:eastAsia="仿宋" w:cs="仿宋"/>
          <w:sz w:val="32"/>
          <w:szCs w:val="32"/>
          <w:lang w:eastAsia="zh-CN"/>
        </w:rPr>
        <w:t>推动</w:t>
      </w:r>
      <w:r>
        <w:rPr>
          <w:rFonts w:hint="eastAsia" w:ascii="仿宋" w:hAnsi="仿宋" w:eastAsia="仿宋" w:cs="仿宋"/>
          <w:sz w:val="32"/>
          <w:szCs w:val="32"/>
        </w:rPr>
        <w:t>开发区（园区）闲置厂房转型升级。</w:t>
      </w:r>
    </w:p>
    <w:p>
      <w:pPr>
        <w:keepNext w:val="0"/>
        <w:keepLines w:val="0"/>
        <w:pageBreakBefore w:val="0"/>
        <w:numPr>
          <w:ilvl w:val="0"/>
          <w:numId w:val="0"/>
        </w:numPr>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市、县城市更新主管部门应当会同有关部门结合城镇老旧小区改造等工作，通过补建、购置、置换、租赁、改造等方式，利用居住社区内空地、荒地</w:t>
      </w:r>
      <w:r>
        <w:rPr>
          <w:rFonts w:hint="eastAsia" w:ascii="仿宋" w:hAnsi="仿宋" w:eastAsia="仿宋" w:cs="仿宋"/>
          <w:sz w:val="32"/>
          <w:szCs w:val="32"/>
          <w:lang w:eastAsia="zh-CN"/>
        </w:rPr>
        <w:t>以</w:t>
      </w:r>
      <w:r>
        <w:rPr>
          <w:rFonts w:hint="eastAsia" w:ascii="仿宋" w:hAnsi="仿宋" w:eastAsia="仿宋" w:cs="仿宋"/>
          <w:sz w:val="32"/>
          <w:szCs w:val="32"/>
        </w:rPr>
        <w:t>及拆除违法建设腾空土地等配建设施，增加公共活动空间；利用公有</w:t>
      </w:r>
      <w:r>
        <w:rPr>
          <w:rFonts w:hint="eastAsia" w:ascii="仿宋" w:hAnsi="仿宋" w:eastAsia="仿宋" w:cs="仿宋"/>
          <w:sz w:val="32"/>
          <w:szCs w:val="32"/>
          <w:lang w:eastAsia="zh-CN"/>
        </w:rPr>
        <w:t>房屋建筑</w:t>
      </w:r>
      <w:r>
        <w:rPr>
          <w:rFonts w:hint="eastAsia" w:ascii="仿宋" w:hAnsi="仿宋" w:eastAsia="仿宋" w:cs="仿宋"/>
          <w:sz w:val="32"/>
          <w:szCs w:val="32"/>
        </w:rPr>
        <w:t>、社区居民委员会办公用房和社区综合服务设施、闲置锅炉房等存量房屋资源，增设社区卫生服务设施、幼儿园、警务室、养老设施、文化设施等基本公共服务设施和便民商业服务设施，加强居住社区无障碍环境建设和改造，为居民生活提供便利。</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trike/>
          <w:dstrike w:val="0"/>
          <w:sz w:val="32"/>
          <w:szCs w:val="32"/>
          <w:lang w:eastAsia="zh-CN"/>
        </w:rPr>
      </w:pPr>
      <w:r>
        <w:rPr>
          <w:rFonts w:hint="eastAsia" w:ascii="黑体" w:hAnsi="黑体" w:eastAsia="黑体" w:cs="黑体"/>
          <w:sz w:val="32"/>
          <w:szCs w:val="32"/>
        </w:rPr>
        <w:t>第十</w:t>
      </w:r>
      <w:r>
        <w:rPr>
          <w:rFonts w:hint="eastAsia" w:ascii="黑体" w:hAnsi="黑体" w:eastAsia="黑体" w:cs="黑体"/>
          <w:sz w:val="32"/>
          <w:szCs w:val="32"/>
          <w:lang w:eastAsia="zh-CN"/>
        </w:rPr>
        <w:t>八</w:t>
      </w:r>
      <w:r>
        <w:rPr>
          <w:rFonts w:hint="eastAsia" w:ascii="黑体" w:hAnsi="黑体" w:eastAsia="黑体" w:cs="黑体"/>
          <w:sz w:val="32"/>
          <w:szCs w:val="32"/>
        </w:rPr>
        <w:t>条　</w:t>
      </w:r>
      <w:r>
        <w:rPr>
          <w:rFonts w:hint="eastAsia" w:ascii="仿宋" w:hAnsi="仿宋" w:eastAsia="仿宋" w:cs="仿宋"/>
          <w:sz w:val="32"/>
          <w:szCs w:val="32"/>
        </w:rPr>
        <w:t>市、县城市更新主管部门应当会同有关部门推进新一代信息技术在社区建设管理中的应用，建设智慧社区平台，对物业、生活服务和政务服务等数据进行全域全量采集</w:t>
      </w:r>
      <w:r>
        <w:rPr>
          <w:rFonts w:hint="eastAsia" w:ascii="仿宋" w:hAnsi="仿宋" w:eastAsia="仿宋" w:cs="仿宋"/>
          <w:sz w:val="32"/>
          <w:szCs w:val="32"/>
          <w:lang w:eastAsia="zh-CN"/>
        </w:rPr>
        <w:t>，</w:t>
      </w:r>
      <w:r>
        <w:rPr>
          <w:rFonts w:hint="eastAsia" w:ascii="仿宋" w:hAnsi="仿宋" w:eastAsia="仿宋" w:cs="仿宋"/>
          <w:sz w:val="32"/>
          <w:szCs w:val="32"/>
        </w:rPr>
        <w:t>对社区公共设施进行数字化、网络化、智能化改造和管理</w:t>
      </w:r>
      <w:r>
        <w:rPr>
          <w:rFonts w:hint="eastAsia" w:ascii="仿宋" w:hAnsi="仿宋" w:eastAsia="仿宋" w:cs="仿宋"/>
          <w:sz w:val="32"/>
          <w:szCs w:val="32"/>
          <w:lang w:eastAsia="zh-CN"/>
        </w:rPr>
        <w:t>。</w:t>
      </w:r>
      <w:r>
        <w:rPr>
          <w:rFonts w:hint="eastAsia" w:ascii="仿宋" w:hAnsi="仿宋" w:eastAsia="仿宋" w:cs="仿宋"/>
          <w:sz w:val="32"/>
          <w:szCs w:val="32"/>
        </w:rPr>
        <w:t>鼓励和支持物业服务企业通过建设智慧物业服务管理平台，发展线上线下社区服务</w:t>
      </w:r>
      <w:r>
        <w:rPr>
          <w:rFonts w:hint="eastAsia" w:ascii="仿宋" w:hAnsi="仿宋" w:eastAsia="仿宋" w:cs="仿宋"/>
          <w:sz w:val="32"/>
          <w:szCs w:val="32"/>
          <w:lang w:eastAsia="zh-CN"/>
        </w:rPr>
        <w:t>。</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黑体" w:hAnsi="黑体" w:eastAsia="黑体" w:cs="黑体"/>
          <w:color w:val="auto"/>
          <w:sz w:val="32"/>
          <w:szCs w:val="32"/>
        </w:rPr>
        <w:t>第十</w:t>
      </w:r>
      <w:r>
        <w:rPr>
          <w:rFonts w:hint="eastAsia" w:ascii="黑体" w:hAnsi="黑体" w:eastAsia="黑体" w:cs="黑体"/>
          <w:color w:val="auto"/>
          <w:sz w:val="32"/>
          <w:szCs w:val="32"/>
          <w:lang w:eastAsia="zh-CN"/>
        </w:rPr>
        <w:t>九</w:t>
      </w:r>
      <w:r>
        <w:rPr>
          <w:rFonts w:hint="eastAsia" w:ascii="黑体" w:hAnsi="黑体" w:eastAsia="黑体" w:cs="黑体"/>
          <w:color w:val="auto"/>
          <w:sz w:val="32"/>
          <w:szCs w:val="32"/>
        </w:rPr>
        <w:t>条</w:t>
      </w:r>
      <w:r>
        <w:rPr>
          <w:rFonts w:hint="eastAsia" w:ascii="仿宋" w:hAnsi="仿宋" w:eastAsia="仿宋" w:cs="仿宋"/>
          <w:sz w:val="32"/>
          <w:szCs w:val="32"/>
        </w:rPr>
        <w:t>　</w:t>
      </w:r>
      <w:r>
        <w:rPr>
          <w:rFonts w:hint="eastAsia" w:ascii="仿宋" w:hAnsi="仿宋" w:eastAsia="仿宋" w:cs="仿宋"/>
          <w:i w:val="0"/>
          <w:iCs w:val="0"/>
          <w:color w:val="000000"/>
          <w:sz w:val="32"/>
          <w:szCs w:val="32"/>
          <w:lang w:eastAsia="zh-CN"/>
        </w:rPr>
        <w:t>省、市人民政府</w:t>
      </w:r>
      <w:r>
        <w:rPr>
          <w:rFonts w:hint="eastAsia" w:ascii="仿宋" w:hAnsi="仿宋" w:eastAsia="仿宋" w:cs="仿宋"/>
          <w:i w:val="0"/>
          <w:iCs w:val="0"/>
          <w:color w:val="000000"/>
          <w:sz w:val="32"/>
          <w:szCs w:val="32"/>
        </w:rPr>
        <w:t>应当</w:t>
      </w:r>
      <w:r>
        <w:rPr>
          <w:rFonts w:hint="eastAsia" w:ascii="仿宋" w:hAnsi="仿宋" w:eastAsia="仿宋" w:cs="仿宋"/>
          <w:i w:val="0"/>
          <w:iCs w:val="0"/>
          <w:color w:val="000000"/>
          <w:sz w:val="32"/>
          <w:szCs w:val="32"/>
          <w:lang w:eastAsia="zh-CN"/>
        </w:rPr>
        <w:t>推进</w:t>
      </w:r>
      <w:r>
        <w:rPr>
          <w:rFonts w:hint="eastAsia" w:ascii="仿宋" w:hAnsi="仿宋" w:eastAsia="仿宋" w:cs="仿宋"/>
          <w:i w:val="0"/>
          <w:iCs w:val="0"/>
          <w:color w:val="000000"/>
          <w:sz w:val="32"/>
          <w:szCs w:val="32"/>
        </w:rPr>
        <w:t>城市信息模型</w:t>
      </w:r>
      <w:r>
        <w:rPr>
          <w:rFonts w:hint="eastAsia" w:ascii="仿宋" w:hAnsi="仿宋" w:eastAsia="仿宋" w:cs="仿宋"/>
          <w:i w:val="0"/>
          <w:iCs w:val="0"/>
          <w:sz w:val="32"/>
          <w:szCs w:val="32"/>
        </w:rPr>
        <w:t>（CIM）</w:t>
      </w:r>
      <w:r>
        <w:rPr>
          <w:rFonts w:hint="eastAsia" w:ascii="仿宋" w:hAnsi="仿宋" w:eastAsia="仿宋" w:cs="仿宋"/>
          <w:i w:val="0"/>
          <w:iCs w:val="0"/>
          <w:color w:val="000000"/>
          <w:sz w:val="32"/>
          <w:szCs w:val="32"/>
        </w:rPr>
        <w:t>基础平台</w:t>
      </w:r>
      <w:r>
        <w:rPr>
          <w:rFonts w:hint="eastAsia" w:ascii="仿宋" w:hAnsi="仿宋" w:eastAsia="仿宋" w:cs="仿宋"/>
          <w:i w:val="0"/>
          <w:iCs w:val="0"/>
          <w:color w:val="000000"/>
          <w:sz w:val="32"/>
          <w:szCs w:val="32"/>
          <w:lang w:eastAsia="zh-CN"/>
        </w:rPr>
        <w:t>建设</w:t>
      </w:r>
      <w:r>
        <w:rPr>
          <w:rFonts w:hint="eastAsia" w:ascii="仿宋" w:hAnsi="仿宋" w:eastAsia="仿宋" w:cs="仿宋"/>
          <w:sz w:val="32"/>
          <w:szCs w:val="32"/>
        </w:rPr>
        <w:t>，在城市安全、智能建造、智慧市政、智慧工地等领域深化应用场景，促进城市基础设施数字化</w:t>
      </w:r>
      <w:r>
        <w:rPr>
          <w:rFonts w:hint="eastAsia" w:ascii="仿宋" w:hAnsi="仿宋" w:eastAsia="仿宋" w:cs="仿宋"/>
          <w:sz w:val="32"/>
          <w:szCs w:val="32"/>
          <w:lang w:eastAsia="zh-CN"/>
        </w:rPr>
        <w:t>与</w:t>
      </w:r>
      <w:r>
        <w:rPr>
          <w:rFonts w:hint="eastAsia" w:ascii="仿宋" w:hAnsi="仿宋" w:eastAsia="仿宋" w:cs="仿宋"/>
          <w:sz w:val="32"/>
          <w:szCs w:val="32"/>
        </w:rPr>
        <w:t>城市建设同步规划、建设和管理。</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省城市更新主管部门和市人民政府有关部门应当运用信息化手段提升城市运行管理效能，依托大数据资源平台通过建设集感知、分析、服务、指挥、监察等为一体的城市综合管理服务平台，加强对城市管理工作的统筹协调、指挥调度和综合评价。</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w:t>
      </w:r>
      <w:r>
        <w:rPr>
          <w:rFonts w:hint="eastAsia" w:ascii="黑体" w:hAnsi="黑体" w:eastAsia="黑体" w:cs="黑体"/>
          <w:sz w:val="32"/>
          <w:szCs w:val="32"/>
        </w:rPr>
        <w:t>条</w:t>
      </w:r>
      <w:r>
        <w:rPr>
          <w:rFonts w:hint="eastAsia" w:ascii="仿宋" w:hAnsi="仿宋" w:eastAsia="仿宋" w:cs="仿宋"/>
          <w:sz w:val="32"/>
          <w:szCs w:val="32"/>
        </w:rPr>
        <w:t>　省城市更新主管部门应当会同文化和旅游部门编制本省城乡历史文化保护传承体系规划，将历史文化资源</w:t>
      </w:r>
      <w:r>
        <w:rPr>
          <w:rFonts w:hint="eastAsia" w:ascii="仿宋" w:hAnsi="仿宋" w:eastAsia="仿宋" w:cs="仿宋"/>
          <w:sz w:val="32"/>
          <w:szCs w:val="32"/>
          <w:lang w:eastAsia="zh-CN"/>
        </w:rPr>
        <w:t>的有效</w:t>
      </w:r>
      <w:r>
        <w:rPr>
          <w:rFonts w:hint="eastAsia" w:ascii="仿宋" w:hAnsi="仿宋" w:eastAsia="仿宋" w:cs="仿宋"/>
          <w:sz w:val="32"/>
          <w:szCs w:val="32"/>
        </w:rPr>
        <w:t>保护</w:t>
      </w:r>
      <w:r>
        <w:rPr>
          <w:rFonts w:hint="eastAsia" w:ascii="仿宋" w:hAnsi="仿宋" w:eastAsia="仿宋" w:cs="仿宋"/>
          <w:sz w:val="32"/>
          <w:szCs w:val="32"/>
          <w:lang w:eastAsia="zh-CN"/>
        </w:rPr>
        <w:t>和合理利用</w:t>
      </w:r>
      <w:r>
        <w:rPr>
          <w:rFonts w:hint="eastAsia" w:ascii="仿宋" w:hAnsi="仿宋" w:eastAsia="仿宋" w:cs="仿宋"/>
          <w:sz w:val="32"/>
          <w:szCs w:val="32"/>
        </w:rPr>
        <w:t>，与城市规划设计、改善生态环境和保障生活需求相结合。</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trike w:val="0"/>
          <w:dstrike w:val="0"/>
          <w:sz w:val="32"/>
          <w:szCs w:val="32"/>
          <w:lang w:eastAsia="zh-CN"/>
        </w:rPr>
      </w:pPr>
      <w:r>
        <w:rPr>
          <w:rFonts w:hint="eastAsia" w:ascii="仿宋" w:hAnsi="仿宋" w:eastAsia="仿宋" w:cs="仿宋"/>
          <w:sz w:val="32"/>
          <w:szCs w:val="32"/>
        </w:rPr>
        <w:t>市、县人民政府应当加强</w:t>
      </w:r>
      <w:r>
        <w:rPr>
          <w:rFonts w:hint="eastAsia" w:ascii="仿宋" w:hAnsi="仿宋" w:eastAsia="仿宋" w:cs="仿宋"/>
          <w:strike w:val="0"/>
          <w:dstrike w:val="0"/>
          <w:sz w:val="32"/>
          <w:szCs w:val="32"/>
        </w:rPr>
        <w:t>对工业遗存以及工业建筑、工业设备、厂址、生产工艺等老工业基地工业文化资源保护和开发利用</w:t>
      </w:r>
      <w:r>
        <w:rPr>
          <w:rFonts w:hint="eastAsia" w:ascii="仿宋" w:hAnsi="仿宋" w:eastAsia="仿宋" w:cs="仿宋"/>
          <w:strike w:val="0"/>
          <w:dstrike w:val="0"/>
          <w:sz w:val="32"/>
          <w:szCs w:val="32"/>
          <w:lang w:eastAsia="zh-CN"/>
        </w:rPr>
        <w:t>。</w:t>
      </w:r>
      <w:r>
        <w:rPr>
          <w:rFonts w:hint="eastAsia" w:ascii="仿宋" w:hAnsi="仿宋" w:eastAsia="仿宋" w:cs="仿宋"/>
          <w:strike w:val="0"/>
          <w:dstrike w:val="0"/>
          <w:sz w:val="32"/>
          <w:szCs w:val="32"/>
        </w:rPr>
        <w:t>建立工业遗存评估体系，开展工业遗产的调查普查和认定，分等级进行保护和开发利用。鼓励和支持将具有重要价值的工业遗产及时公布为相应级别的文物保护单位和历史建筑。</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二十一</w:t>
      </w:r>
      <w:r>
        <w:rPr>
          <w:rFonts w:hint="eastAsia" w:ascii="黑体" w:hAnsi="黑体" w:eastAsia="黑体" w:cs="黑体"/>
          <w:sz w:val="32"/>
          <w:szCs w:val="32"/>
        </w:rPr>
        <w:t>条</w:t>
      </w:r>
      <w:r>
        <w:rPr>
          <w:rFonts w:hint="eastAsia" w:ascii="仿宋" w:hAnsi="仿宋" w:eastAsia="仿宋" w:cs="仿宋"/>
          <w:sz w:val="32"/>
          <w:szCs w:val="32"/>
        </w:rPr>
        <w:t>　市、县人民政府及其有关部门应当对历史文化街区风貌进行整治，在尊重街区整体格局和风貌的前提下进行创新性的更新改造、持续利用，并建立城市更新专项规划与建设管理相融合的城市设计管理体系，将</w:t>
      </w:r>
      <w:r>
        <w:rPr>
          <w:rFonts w:hint="eastAsia" w:ascii="仿宋" w:hAnsi="仿宋" w:eastAsia="仿宋" w:cs="仿宋"/>
          <w:color w:val="auto"/>
          <w:sz w:val="32"/>
          <w:szCs w:val="32"/>
        </w:rPr>
        <w:t>城市文化特色</w:t>
      </w:r>
      <w:r>
        <w:rPr>
          <w:rFonts w:hint="eastAsia" w:ascii="仿宋" w:hAnsi="仿宋" w:eastAsia="仿宋" w:cs="仿宋"/>
          <w:color w:val="auto"/>
          <w:sz w:val="32"/>
          <w:szCs w:val="32"/>
          <w:lang w:eastAsia="zh-CN"/>
        </w:rPr>
        <w:t>和</w:t>
      </w:r>
      <w:r>
        <w:rPr>
          <w:rFonts w:hint="eastAsia" w:ascii="仿宋" w:hAnsi="仿宋" w:eastAsia="仿宋" w:cs="仿宋"/>
          <w:color w:val="auto"/>
          <w:sz w:val="32"/>
          <w:szCs w:val="32"/>
        </w:rPr>
        <w:t>时代精神</w:t>
      </w:r>
      <w:r>
        <w:rPr>
          <w:rFonts w:hint="eastAsia" w:ascii="仿宋" w:hAnsi="仿宋" w:eastAsia="仿宋" w:cs="仿宋"/>
          <w:sz w:val="32"/>
          <w:szCs w:val="32"/>
        </w:rPr>
        <w:t>等人文元素</w:t>
      </w:r>
      <w:r>
        <w:rPr>
          <w:rFonts w:hint="eastAsia" w:ascii="仿宋" w:hAnsi="仿宋" w:eastAsia="仿宋" w:cs="仿宋"/>
          <w:sz w:val="32"/>
          <w:szCs w:val="32"/>
          <w:lang w:eastAsia="zh-CN"/>
        </w:rPr>
        <w:t>与</w:t>
      </w:r>
      <w:r>
        <w:rPr>
          <w:rFonts w:hint="eastAsia" w:ascii="仿宋" w:hAnsi="仿宋" w:eastAsia="仿宋" w:cs="仿宋"/>
          <w:sz w:val="32"/>
          <w:szCs w:val="32"/>
        </w:rPr>
        <w:t>城市公园和广场建设改造</w:t>
      </w:r>
      <w:r>
        <w:rPr>
          <w:rFonts w:hint="eastAsia" w:ascii="仿宋" w:hAnsi="仿宋" w:eastAsia="仿宋" w:cs="仿宋"/>
          <w:sz w:val="32"/>
          <w:szCs w:val="32"/>
          <w:lang w:eastAsia="zh-CN"/>
        </w:rPr>
        <w:t>相融合</w:t>
      </w:r>
      <w:r>
        <w:rPr>
          <w:rFonts w:hint="eastAsia" w:ascii="仿宋" w:hAnsi="仿宋" w:eastAsia="仿宋" w:cs="仿宋"/>
          <w:sz w:val="32"/>
          <w:szCs w:val="32"/>
        </w:rPr>
        <w:t>。</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二十二</w:t>
      </w:r>
      <w:r>
        <w:rPr>
          <w:rFonts w:hint="eastAsia" w:ascii="黑体" w:hAnsi="黑体" w:eastAsia="黑体" w:cs="黑体"/>
          <w:sz w:val="32"/>
          <w:szCs w:val="32"/>
        </w:rPr>
        <w:t>条　</w:t>
      </w:r>
      <w:r>
        <w:rPr>
          <w:rFonts w:hint="eastAsia" w:ascii="仿宋" w:hAnsi="仿宋" w:eastAsia="仿宋" w:cs="仿宋"/>
          <w:sz w:val="32"/>
          <w:szCs w:val="32"/>
        </w:rPr>
        <w:t>市、县城市更新主管部门等有关部门应当按照国家有关规定，加强城市与建筑风貌管理</w:t>
      </w:r>
      <w:r>
        <w:rPr>
          <w:rFonts w:hint="eastAsia" w:ascii="仿宋" w:hAnsi="仿宋" w:eastAsia="仿宋" w:cs="仿宋"/>
          <w:sz w:val="32"/>
          <w:szCs w:val="32"/>
          <w:lang w:eastAsia="zh-CN"/>
        </w:rPr>
        <w:t>。</w:t>
      </w:r>
      <w:r>
        <w:rPr>
          <w:rFonts w:hint="eastAsia" w:ascii="仿宋" w:hAnsi="仿宋" w:eastAsia="仿宋" w:cs="仿宋"/>
          <w:sz w:val="32"/>
          <w:szCs w:val="32"/>
        </w:rPr>
        <w:t>新建项目应当符合下列要求：</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color w:val="C00000"/>
          <w:sz w:val="32"/>
          <w:szCs w:val="32"/>
          <w:lang w:val="en-US" w:eastAsia="zh-CN"/>
        </w:rPr>
      </w:pPr>
      <w:r>
        <w:rPr>
          <w:rFonts w:hint="eastAsia" w:ascii="仿宋" w:hAnsi="仿宋" w:eastAsia="仿宋" w:cs="仿宋"/>
          <w:sz w:val="32"/>
          <w:szCs w:val="32"/>
        </w:rPr>
        <w:t>（一）对市级体育场馆、展览馆、博物馆、大剧院等超大体量公共建筑作为城市重大建筑项目进行管理，设计方案经审定</w:t>
      </w:r>
      <w:r>
        <w:rPr>
          <w:rFonts w:hint="eastAsia" w:ascii="仿宋" w:hAnsi="仿宋" w:eastAsia="仿宋" w:cs="仿宋"/>
          <w:sz w:val="32"/>
          <w:szCs w:val="32"/>
          <w:lang w:eastAsia="zh-CN"/>
        </w:rPr>
        <w:t>后按照国家有关规定报送</w:t>
      </w:r>
      <w:r>
        <w:rPr>
          <w:rFonts w:hint="eastAsia" w:ascii="仿宋" w:hAnsi="仿宋" w:eastAsia="仿宋" w:cs="仿宋"/>
          <w:sz w:val="32"/>
          <w:szCs w:val="32"/>
        </w:rPr>
        <w:t>备案</w:t>
      </w:r>
      <w:r>
        <w:rPr>
          <w:rFonts w:hint="eastAsia" w:ascii="仿宋" w:hAnsi="仿宋" w:eastAsia="仿宋" w:cs="仿宋"/>
          <w:sz w:val="32"/>
          <w:szCs w:val="32"/>
          <w:lang w:eastAsia="zh-CN"/>
        </w:rPr>
        <w:t>；</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lang w:eastAsia="zh-CN"/>
        </w:rPr>
      </w:pPr>
      <w:r>
        <w:rPr>
          <w:rFonts w:hint="eastAsia" w:ascii="仿宋" w:hAnsi="仿宋" w:eastAsia="仿宋" w:cs="仿宋"/>
          <w:sz w:val="32"/>
          <w:szCs w:val="32"/>
        </w:rPr>
        <w:t>（二）严格控制生态敏感、自然景观等重点地段的高层建筑建设</w:t>
      </w:r>
      <w:r>
        <w:rPr>
          <w:rFonts w:hint="eastAsia" w:ascii="仿宋" w:hAnsi="仿宋" w:eastAsia="仿宋" w:cs="仿宋"/>
          <w:sz w:val="32"/>
          <w:szCs w:val="32"/>
          <w:lang w:eastAsia="zh-CN"/>
        </w:rPr>
        <w:t>。</w:t>
      </w:r>
      <w:r>
        <w:rPr>
          <w:rFonts w:hint="eastAsia" w:ascii="仿宋" w:hAnsi="仿宋" w:eastAsia="仿宋" w:cs="仿宋"/>
          <w:strike w:val="0"/>
          <w:dstrike w:val="0"/>
          <w:sz w:val="32"/>
          <w:szCs w:val="32"/>
        </w:rPr>
        <w:t>不在对历史文化街区、历史地段、世界文化遗产</w:t>
      </w:r>
      <w:r>
        <w:rPr>
          <w:rFonts w:hint="eastAsia" w:ascii="仿宋" w:hAnsi="仿宋" w:eastAsia="仿宋" w:cs="仿宋"/>
          <w:strike w:val="0"/>
          <w:dstrike w:val="0"/>
          <w:sz w:val="32"/>
          <w:szCs w:val="32"/>
          <w:lang w:eastAsia="zh-CN"/>
        </w:rPr>
        <w:t>以</w:t>
      </w:r>
      <w:r>
        <w:rPr>
          <w:rFonts w:hint="eastAsia" w:ascii="仿宋" w:hAnsi="仿宋" w:eastAsia="仿宋" w:cs="仿宋"/>
          <w:strike w:val="0"/>
          <w:dstrike w:val="0"/>
          <w:sz w:val="32"/>
          <w:szCs w:val="32"/>
        </w:rPr>
        <w:t>及重要文物保护单位有影响的地方新建高层建筑</w:t>
      </w:r>
      <w:r>
        <w:rPr>
          <w:rFonts w:hint="eastAsia" w:ascii="仿宋" w:hAnsi="仿宋" w:eastAsia="仿宋" w:cs="仿宋"/>
          <w:sz w:val="32"/>
          <w:szCs w:val="32"/>
        </w:rPr>
        <w:t>；不在山边水边建设超高层建筑；不在老城旧城的开发强度较高、人口密集、交通拥堵地段新建超高层建筑</w:t>
      </w:r>
      <w:r>
        <w:rPr>
          <w:rFonts w:hint="eastAsia" w:ascii="仿宋" w:hAnsi="仿宋" w:eastAsia="仿宋" w:cs="仿宋"/>
          <w:sz w:val="32"/>
          <w:szCs w:val="32"/>
          <w:lang w:eastAsia="zh-CN"/>
        </w:rPr>
        <w:t>；</w:t>
      </w:r>
      <w:r>
        <w:rPr>
          <w:rFonts w:hint="eastAsia" w:ascii="仿宋" w:hAnsi="仿宋" w:eastAsia="仿宋" w:cs="仿宋"/>
          <w:sz w:val="32"/>
          <w:szCs w:val="32"/>
        </w:rPr>
        <w:t>不在城市通风廊道上新建超高层建筑群</w:t>
      </w:r>
      <w:r>
        <w:rPr>
          <w:rFonts w:hint="eastAsia" w:ascii="仿宋" w:hAnsi="仿宋" w:eastAsia="仿宋" w:cs="仿宋"/>
          <w:sz w:val="32"/>
          <w:szCs w:val="32"/>
          <w:lang w:eastAsia="zh-CN"/>
        </w:rPr>
        <w:t>。城市桥梁应当符合规划要求，与周围环境和景观相协调；</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lang w:eastAsia="zh-CN"/>
        </w:rPr>
      </w:pPr>
      <w:r>
        <w:rPr>
          <w:rFonts w:hint="eastAsia" w:ascii="仿宋" w:hAnsi="仿宋" w:eastAsia="仿宋" w:cs="仿宋"/>
          <w:sz w:val="32"/>
          <w:szCs w:val="32"/>
        </w:rPr>
        <w:t>（三）严格限制新建</w:t>
      </w:r>
      <w:r>
        <w:rPr>
          <w:rFonts w:hint="eastAsia" w:ascii="仿宋" w:hAnsi="仿宋" w:eastAsia="仿宋" w:cs="仿宋"/>
          <w:sz w:val="32"/>
          <w:szCs w:val="32"/>
          <w:lang w:eastAsia="zh-CN"/>
        </w:rPr>
        <w:t>超高层</w:t>
      </w:r>
      <w:r>
        <w:rPr>
          <w:rFonts w:hint="eastAsia" w:ascii="仿宋" w:hAnsi="仿宋" w:eastAsia="仿宋" w:cs="仿宋"/>
          <w:sz w:val="32"/>
          <w:szCs w:val="32"/>
        </w:rPr>
        <w:t>建筑</w:t>
      </w:r>
      <w:r>
        <w:rPr>
          <w:rFonts w:hint="eastAsia" w:ascii="仿宋" w:hAnsi="仿宋" w:eastAsia="仿宋" w:cs="仿宋"/>
          <w:sz w:val="32"/>
          <w:szCs w:val="32"/>
          <w:lang w:eastAsia="zh-CN"/>
        </w:rPr>
        <w:t>，</w:t>
      </w:r>
      <w:r>
        <w:rPr>
          <w:rFonts w:hint="eastAsia" w:ascii="仿宋" w:hAnsi="仿宋" w:eastAsia="仿宋" w:cs="仿宋"/>
          <w:sz w:val="32"/>
          <w:szCs w:val="32"/>
        </w:rPr>
        <w:t>确需建设的，</w:t>
      </w:r>
      <w:r>
        <w:rPr>
          <w:rFonts w:hint="eastAsia" w:ascii="仿宋" w:hAnsi="仿宋" w:eastAsia="仿宋" w:cs="仿宋"/>
          <w:sz w:val="32"/>
          <w:szCs w:val="32"/>
          <w:lang w:eastAsia="zh-CN"/>
        </w:rPr>
        <w:t>应当</w:t>
      </w:r>
      <w:r>
        <w:rPr>
          <w:rFonts w:hint="eastAsia" w:ascii="仿宋" w:hAnsi="仿宋" w:eastAsia="仿宋" w:cs="仿宋"/>
          <w:sz w:val="32"/>
          <w:szCs w:val="32"/>
        </w:rPr>
        <w:t>与城市规模、空间尺度相适宜，</w:t>
      </w:r>
      <w:r>
        <w:rPr>
          <w:rFonts w:hint="eastAsia" w:ascii="仿宋" w:hAnsi="仿宋" w:eastAsia="仿宋" w:cs="仿宋"/>
          <w:sz w:val="32"/>
          <w:szCs w:val="32"/>
          <w:lang w:eastAsia="zh-CN"/>
        </w:rPr>
        <w:t>并报省城市更新主管部门结合</w:t>
      </w:r>
      <w:r>
        <w:rPr>
          <w:rFonts w:hint="eastAsia" w:ascii="仿宋" w:hAnsi="仿宋" w:eastAsia="仿宋" w:cs="仿宋"/>
          <w:sz w:val="32"/>
          <w:szCs w:val="32"/>
        </w:rPr>
        <w:t>抗震</w:t>
      </w:r>
      <w:r>
        <w:rPr>
          <w:rFonts w:hint="eastAsia" w:ascii="仿宋" w:hAnsi="仿宋" w:eastAsia="仿宋" w:cs="仿宋"/>
          <w:sz w:val="32"/>
          <w:szCs w:val="32"/>
          <w:lang w:eastAsia="zh-CN"/>
        </w:rPr>
        <w:t>、</w:t>
      </w:r>
      <w:r>
        <w:rPr>
          <w:rFonts w:hint="eastAsia" w:ascii="仿宋" w:hAnsi="仿宋" w:eastAsia="仿宋" w:cs="仿宋"/>
          <w:sz w:val="32"/>
          <w:szCs w:val="32"/>
        </w:rPr>
        <w:t>消防等专</w:t>
      </w:r>
      <w:r>
        <w:rPr>
          <w:rFonts w:hint="eastAsia" w:ascii="仿宋" w:hAnsi="仿宋" w:eastAsia="仿宋" w:cs="仿宋"/>
          <w:sz w:val="32"/>
          <w:szCs w:val="32"/>
          <w:lang w:eastAsia="zh-CN"/>
        </w:rPr>
        <w:t>题</w:t>
      </w:r>
      <w:r>
        <w:rPr>
          <w:rFonts w:hint="eastAsia" w:ascii="仿宋" w:hAnsi="仿宋" w:eastAsia="仿宋" w:cs="仿宋"/>
          <w:sz w:val="32"/>
          <w:szCs w:val="32"/>
        </w:rPr>
        <w:t>论证</w:t>
      </w:r>
      <w:r>
        <w:rPr>
          <w:rFonts w:hint="eastAsia" w:ascii="仿宋" w:hAnsi="仿宋" w:eastAsia="仿宋" w:cs="仿宋"/>
          <w:sz w:val="32"/>
          <w:szCs w:val="32"/>
          <w:lang w:eastAsia="zh-CN"/>
        </w:rPr>
        <w:t>进行</w:t>
      </w:r>
      <w:r>
        <w:rPr>
          <w:rFonts w:hint="eastAsia" w:ascii="仿宋" w:hAnsi="仿宋" w:eastAsia="仿宋" w:cs="仿宋"/>
          <w:sz w:val="32"/>
          <w:szCs w:val="32"/>
        </w:rPr>
        <w:t>审查。</w:t>
      </w:r>
      <w:r>
        <w:rPr>
          <w:rFonts w:hint="eastAsia" w:ascii="仿宋" w:hAnsi="仿宋" w:eastAsia="仿宋" w:cs="仿宋"/>
          <w:sz w:val="32"/>
          <w:szCs w:val="32"/>
          <w:lang w:eastAsia="zh-CN"/>
        </w:rPr>
        <w:t>审批</w:t>
      </w:r>
      <w:r>
        <w:rPr>
          <w:rFonts w:hint="eastAsia" w:ascii="仿宋" w:hAnsi="仿宋" w:eastAsia="仿宋" w:cs="仿宋"/>
          <w:sz w:val="32"/>
          <w:szCs w:val="32"/>
          <w:lang w:val="en-US" w:eastAsia="zh-CN"/>
        </w:rPr>
        <w:t>八十米以上住宅建筑、</w:t>
      </w:r>
      <w:r>
        <w:rPr>
          <w:rFonts w:hint="eastAsia" w:ascii="仿宋" w:hAnsi="仿宋" w:eastAsia="仿宋" w:cs="仿宋"/>
          <w:sz w:val="32"/>
          <w:szCs w:val="32"/>
          <w:lang w:eastAsia="zh-CN"/>
        </w:rPr>
        <w:t>一百</w:t>
      </w:r>
      <w:r>
        <w:rPr>
          <w:rFonts w:hint="eastAsia" w:ascii="仿宋" w:hAnsi="仿宋" w:eastAsia="仿宋" w:cs="仿宋"/>
          <w:sz w:val="32"/>
          <w:szCs w:val="32"/>
        </w:rPr>
        <w:t>米以上</w:t>
      </w:r>
      <w:r>
        <w:rPr>
          <w:rFonts w:hint="eastAsia" w:ascii="仿宋" w:hAnsi="仿宋" w:eastAsia="仿宋" w:cs="仿宋"/>
          <w:sz w:val="32"/>
          <w:szCs w:val="32"/>
          <w:lang w:eastAsia="zh-CN"/>
        </w:rPr>
        <w:t>公共</w:t>
      </w:r>
      <w:r>
        <w:rPr>
          <w:rFonts w:hint="eastAsia" w:ascii="仿宋" w:hAnsi="仿宋" w:eastAsia="仿宋" w:cs="仿宋"/>
          <w:sz w:val="32"/>
          <w:szCs w:val="32"/>
        </w:rPr>
        <w:t>建筑</w:t>
      </w:r>
      <w:r>
        <w:rPr>
          <w:rFonts w:hint="eastAsia" w:ascii="仿宋" w:hAnsi="仿宋" w:eastAsia="仿宋" w:cs="仿宋"/>
          <w:sz w:val="32"/>
          <w:szCs w:val="32"/>
          <w:lang w:eastAsia="zh-CN"/>
        </w:rPr>
        <w:t>时，</w:t>
      </w:r>
      <w:r>
        <w:rPr>
          <w:rFonts w:hint="eastAsia" w:ascii="仿宋" w:hAnsi="仿宋" w:eastAsia="仿宋" w:cs="仿宋"/>
          <w:sz w:val="32"/>
          <w:szCs w:val="32"/>
        </w:rPr>
        <w:t>应当</w:t>
      </w:r>
      <w:r>
        <w:rPr>
          <w:rFonts w:hint="eastAsia" w:ascii="仿宋" w:hAnsi="仿宋" w:eastAsia="仿宋" w:cs="仿宋"/>
          <w:sz w:val="32"/>
          <w:szCs w:val="32"/>
          <w:lang w:eastAsia="zh-CN"/>
        </w:rPr>
        <w:t>征求同级消防救援部门意见，以</w:t>
      </w:r>
      <w:r>
        <w:rPr>
          <w:rFonts w:hint="eastAsia" w:ascii="仿宋" w:hAnsi="仿宋" w:eastAsia="仿宋" w:cs="仿宋"/>
          <w:sz w:val="32"/>
          <w:szCs w:val="32"/>
        </w:rPr>
        <w:t>与</w:t>
      </w:r>
      <w:r>
        <w:rPr>
          <w:rFonts w:hint="eastAsia" w:ascii="仿宋" w:hAnsi="仿宋" w:eastAsia="仿宋" w:cs="仿宋"/>
          <w:sz w:val="32"/>
          <w:szCs w:val="32"/>
          <w:lang w:eastAsia="zh-CN"/>
        </w:rPr>
        <w:t>当地</w:t>
      </w:r>
      <w:r>
        <w:rPr>
          <w:rFonts w:hint="eastAsia" w:ascii="仿宋" w:hAnsi="仿宋" w:eastAsia="仿宋" w:cs="仿宋"/>
          <w:sz w:val="32"/>
          <w:szCs w:val="32"/>
        </w:rPr>
        <w:t>消防救援能力相匹配；</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lang w:eastAsia="zh-CN"/>
        </w:rPr>
      </w:pPr>
      <w:r>
        <w:rPr>
          <w:rFonts w:hint="eastAsia" w:ascii="仿宋" w:hAnsi="仿宋" w:eastAsia="仿宋" w:cs="仿宋"/>
          <w:sz w:val="32"/>
          <w:szCs w:val="32"/>
        </w:rPr>
        <w:t>（四）县城新建住宅最高不超过</w:t>
      </w:r>
      <w:r>
        <w:rPr>
          <w:rFonts w:hint="eastAsia" w:ascii="仿宋" w:hAnsi="仿宋" w:eastAsia="仿宋" w:cs="仿宋"/>
          <w:sz w:val="32"/>
          <w:szCs w:val="32"/>
          <w:lang w:eastAsia="zh-CN"/>
        </w:rPr>
        <w:t>十八</w:t>
      </w:r>
      <w:r>
        <w:rPr>
          <w:rFonts w:hint="eastAsia" w:ascii="仿宋" w:hAnsi="仿宋" w:eastAsia="仿宋" w:cs="仿宋"/>
          <w:sz w:val="32"/>
          <w:szCs w:val="32"/>
        </w:rPr>
        <w:t>层，确需建设</w:t>
      </w:r>
      <w:r>
        <w:rPr>
          <w:rFonts w:hint="eastAsia" w:ascii="仿宋" w:hAnsi="仿宋" w:eastAsia="仿宋" w:cs="仿宋"/>
          <w:sz w:val="32"/>
          <w:szCs w:val="32"/>
          <w:lang w:eastAsia="zh-CN"/>
        </w:rPr>
        <w:t>十八</w:t>
      </w:r>
      <w:r>
        <w:rPr>
          <w:rFonts w:hint="eastAsia" w:ascii="仿宋" w:hAnsi="仿宋" w:eastAsia="仿宋" w:cs="仿宋"/>
          <w:sz w:val="32"/>
          <w:szCs w:val="32"/>
        </w:rPr>
        <w:t>层以上</w:t>
      </w:r>
      <w:r>
        <w:rPr>
          <w:rFonts w:hint="eastAsia" w:ascii="仿宋" w:hAnsi="仿宋" w:eastAsia="仿宋" w:cs="仿宋"/>
          <w:sz w:val="32"/>
          <w:szCs w:val="32"/>
          <w:lang w:eastAsia="zh-CN"/>
        </w:rPr>
        <w:t>住宅</w:t>
      </w:r>
      <w:r>
        <w:rPr>
          <w:rFonts w:hint="eastAsia" w:ascii="仿宋" w:hAnsi="仿宋" w:eastAsia="仿宋" w:cs="仿宋"/>
          <w:sz w:val="32"/>
          <w:szCs w:val="32"/>
        </w:rPr>
        <w:t>建筑的，应当</w:t>
      </w:r>
      <w:r>
        <w:rPr>
          <w:rFonts w:hint="eastAsia" w:ascii="仿宋" w:hAnsi="仿宋" w:eastAsia="仿宋" w:cs="仿宋"/>
          <w:sz w:val="32"/>
          <w:szCs w:val="32"/>
          <w:lang w:eastAsia="zh-CN"/>
        </w:rPr>
        <w:t>经过</w:t>
      </w:r>
      <w:r>
        <w:rPr>
          <w:rFonts w:hint="eastAsia" w:ascii="仿宋" w:hAnsi="仿宋" w:eastAsia="仿宋" w:cs="仿宋"/>
          <w:sz w:val="32"/>
          <w:szCs w:val="32"/>
        </w:rPr>
        <w:t>充分论证。县城民用建筑高度应当与消防救援能力相匹配，建筑物的耐火等级、防火间距、平面设计等应当符合</w:t>
      </w:r>
      <w:r>
        <w:rPr>
          <w:rFonts w:hint="eastAsia" w:ascii="仿宋" w:hAnsi="仿宋" w:eastAsia="仿宋" w:cs="仿宋"/>
          <w:sz w:val="32"/>
          <w:szCs w:val="32"/>
          <w:lang w:eastAsia="zh-CN"/>
        </w:rPr>
        <w:t>工程建设</w:t>
      </w:r>
      <w:r>
        <w:rPr>
          <w:rFonts w:hint="eastAsia" w:ascii="仿宋" w:hAnsi="仿宋" w:eastAsia="仿宋" w:cs="仿宋"/>
          <w:sz w:val="32"/>
          <w:szCs w:val="32"/>
        </w:rPr>
        <w:t>消防技术标准要求。</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三</w:t>
      </w:r>
      <w:r>
        <w:rPr>
          <w:rFonts w:hint="eastAsia" w:ascii="黑体" w:hAnsi="黑体" w:eastAsia="黑体" w:cs="黑体"/>
          <w:sz w:val="32"/>
          <w:szCs w:val="32"/>
        </w:rPr>
        <w:t>条　</w:t>
      </w:r>
      <w:r>
        <w:rPr>
          <w:rFonts w:hint="eastAsia" w:ascii="仿宋" w:hAnsi="仿宋" w:eastAsia="仿宋" w:cs="仿宋"/>
          <w:sz w:val="32"/>
          <w:szCs w:val="32"/>
        </w:rPr>
        <w:t>市、县人民政府及其有关部门应当加强和创新社会治理，完善社会治安综合治理体制机制，推动建设立体化、信息化社会治安防控体系。市、县人民政府有关部门应当坚持城市更新和治安防范工作相结合，将治安防范设施建设纳入城市基础设施建设和民用建筑建设的总体规划，进行综合设计、同步规划和独立验收。</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lang w:eastAsia="zh-CN"/>
        </w:rPr>
      </w:pPr>
      <w:r>
        <w:rPr>
          <w:rFonts w:hint="eastAsia" w:ascii="黑体" w:hAnsi="黑体" w:eastAsia="黑体" w:cs="黑体"/>
          <w:color w:val="auto"/>
          <w:sz w:val="32"/>
          <w:szCs w:val="32"/>
        </w:rPr>
        <w:t>第二十</w:t>
      </w:r>
      <w:r>
        <w:rPr>
          <w:rFonts w:hint="eastAsia" w:ascii="黑体" w:hAnsi="黑体" w:eastAsia="黑体" w:cs="黑体"/>
          <w:color w:val="auto"/>
          <w:sz w:val="32"/>
          <w:szCs w:val="32"/>
          <w:lang w:eastAsia="zh-CN"/>
        </w:rPr>
        <w:t>四</w:t>
      </w:r>
      <w:r>
        <w:rPr>
          <w:rFonts w:hint="eastAsia" w:ascii="黑体" w:hAnsi="黑体" w:eastAsia="黑体" w:cs="黑体"/>
          <w:color w:val="auto"/>
          <w:sz w:val="32"/>
          <w:szCs w:val="32"/>
        </w:rPr>
        <w:t>条</w:t>
      </w:r>
      <w:r>
        <w:rPr>
          <w:rFonts w:hint="eastAsia" w:ascii="仿宋" w:hAnsi="仿宋" w:eastAsia="仿宋" w:cs="仿宋"/>
          <w:sz w:val="32"/>
          <w:szCs w:val="32"/>
        </w:rPr>
        <w:t>　市、县人民政府应当组织城市更新主管部门建立城市治理风险清单管理制度，完善跨部门信息共享、协同预警的信息交流机制和联防联控机制</w:t>
      </w:r>
      <w:r>
        <w:rPr>
          <w:rFonts w:hint="eastAsia" w:ascii="仿宋" w:hAnsi="仿宋" w:eastAsia="仿宋" w:cs="仿宋"/>
          <w:sz w:val="32"/>
          <w:szCs w:val="32"/>
          <w:lang w:eastAsia="zh-CN"/>
        </w:rPr>
        <w:t>。</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trike/>
          <w:dstrike w:val="0"/>
          <w:sz w:val="32"/>
          <w:szCs w:val="32"/>
        </w:rPr>
      </w:pPr>
      <w:r>
        <w:rPr>
          <w:rFonts w:hint="eastAsia" w:ascii="仿宋" w:hAnsi="仿宋" w:eastAsia="仿宋" w:cs="仿宋"/>
          <w:sz w:val="32"/>
          <w:szCs w:val="32"/>
          <w:lang w:eastAsia="zh-CN"/>
        </w:rPr>
        <w:t>城市更新主管部门以及自然资源、卫生健康、公安、应急管理等有关部门按照各自职责</w:t>
      </w:r>
      <w:r>
        <w:rPr>
          <w:rFonts w:hint="eastAsia" w:ascii="仿宋" w:hAnsi="仿宋" w:eastAsia="仿宋" w:cs="仿宋"/>
          <w:sz w:val="32"/>
          <w:szCs w:val="32"/>
        </w:rPr>
        <w:t>对城市安全风险进行源头管控、过程检测、预报预警、应急处置</w:t>
      </w:r>
      <w:r>
        <w:rPr>
          <w:rFonts w:hint="eastAsia" w:ascii="仿宋" w:hAnsi="仿宋" w:eastAsia="仿宋" w:cs="仿宋"/>
          <w:sz w:val="32"/>
          <w:szCs w:val="32"/>
          <w:lang w:eastAsia="zh-CN"/>
        </w:rPr>
        <w:t>，提高城市抵御自然灾害、事故灾难、公共卫生事件和社会安全事件的能力。</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黑体" w:hAnsi="黑体" w:eastAsia="黑体" w:cs="黑体"/>
          <w:sz w:val="32"/>
          <w:szCs w:val="32"/>
          <w:lang w:eastAsia="zh-CN"/>
        </w:rPr>
      </w:pPr>
      <w:r>
        <w:rPr>
          <w:rFonts w:hint="eastAsia" w:ascii="仿宋" w:hAnsi="仿宋" w:eastAsia="仿宋" w:cs="仿宋"/>
          <w:sz w:val="32"/>
          <w:szCs w:val="32"/>
        </w:rPr>
        <w:t>市、县人民政府应当组织城市更新主管部门</w:t>
      </w:r>
      <w:r>
        <w:rPr>
          <w:rFonts w:hint="eastAsia" w:ascii="仿宋" w:hAnsi="仿宋" w:eastAsia="仿宋" w:cs="仿宋"/>
          <w:strike w:val="0"/>
          <w:dstrike w:val="0"/>
          <w:sz w:val="32"/>
          <w:szCs w:val="32"/>
        </w:rPr>
        <w:t>和</w:t>
      </w:r>
      <w:r>
        <w:rPr>
          <w:rFonts w:hint="eastAsia" w:ascii="仿宋" w:hAnsi="仿宋" w:eastAsia="仿宋" w:cs="仿宋"/>
          <w:strike w:val="0"/>
          <w:dstrike w:val="0"/>
          <w:sz w:val="32"/>
          <w:szCs w:val="32"/>
          <w:lang w:eastAsia="zh-CN"/>
        </w:rPr>
        <w:t>有关</w:t>
      </w:r>
      <w:r>
        <w:rPr>
          <w:rFonts w:hint="eastAsia" w:ascii="仿宋" w:hAnsi="仿宋" w:eastAsia="仿宋" w:cs="仿宋"/>
          <w:strike w:val="0"/>
          <w:dstrike w:val="0"/>
          <w:sz w:val="32"/>
          <w:szCs w:val="32"/>
        </w:rPr>
        <w:t>部门</w:t>
      </w:r>
      <w:r>
        <w:rPr>
          <w:rFonts w:hint="eastAsia" w:ascii="仿宋" w:hAnsi="仿宋" w:eastAsia="仿宋" w:cs="仿宋"/>
          <w:sz w:val="32"/>
          <w:szCs w:val="32"/>
        </w:rPr>
        <w:t>制定城市抵御自然灾害应急预案，加强应急救援体系和抢险救援专业队伍建设，规范应急避难场所</w:t>
      </w:r>
      <w:r>
        <w:rPr>
          <w:rFonts w:hint="eastAsia" w:ascii="仿宋" w:hAnsi="仿宋" w:eastAsia="仿宋" w:cs="仿宋"/>
          <w:sz w:val="32"/>
          <w:szCs w:val="32"/>
          <w:lang w:eastAsia="zh-CN"/>
        </w:rPr>
        <w:t>的</w:t>
      </w:r>
      <w:r>
        <w:rPr>
          <w:rFonts w:hint="eastAsia" w:ascii="仿宋" w:hAnsi="仿宋" w:eastAsia="仿宋" w:cs="仿宋"/>
          <w:sz w:val="32"/>
          <w:szCs w:val="32"/>
        </w:rPr>
        <w:t>规划</w:t>
      </w:r>
      <w:r>
        <w:rPr>
          <w:rFonts w:hint="eastAsia" w:ascii="仿宋" w:hAnsi="仿宋" w:eastAsia="仿宋" w:cs="仿宋"/>
          <w:sz w:val="32"/>
          <w:szCs w:val="32"/>
          <w:lang w:eastAsia="zh-CN"/>
        </w:rPr>
        <w:t>、</w:t>
      </w:r>
      <w:r>
        <w:rPr>
          <w:rFonts w:hint="eastAsia" w:ascii="仿宋" w:hAnsi="仿宋" w:eastAsia="仿宋" w:cs="仿宋"/>
          <w:sz w:val="32"/>
          <w:szCs w:val="32"/>
        </w:rPr>
        <w:t>建设和使用。</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lang w:eastAsia="zh-CN"/>
        </w:rPr>
      </w:pPr>
      <w:r>
        <w:rPr>
          <w:rFonts w:hint="eastAsia" w:ascii="黑体" w:hAnsi="黑体" w:eastAsia="黑体" w:cs="黑体"/>
          <w:sz w:val="32"/>
          <w:szCs w:val="32"/>
        </w:rPr>
        <w:t>第二十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 w:hAnsi="仿宋" w:eastAsia="仿宋" w:cs="仿宋"/>
          <w:sz w:val="32"/>
          <w:szCs w:val="32"/>
        </w:rPr>
        <w:t>　市、县人民政府应当组织城市更新主管部门和</w:t>
      </w:r>
      <w:r>
        <w:rPr>
          <w:rFonts w:hint="eastAsia" w:ascii="仿宋" w:hAnsi="仿宋" w:eastAsia="仿宋" w:cs="仿宋"/>
          <w:strike w:val="0"/>
          <w:dstrike w:val="0"/>
          <w:sz w:val="32"/>
          <w:szCs w:val="32"/>
          <w:lang w:eastAsia="zh-CN"/>
        </w:rPr>
        <w:t>消防救援</w:t>
      </w:r>
      <w:r>
        <w:rPr>
          <w:rFonts w:hint="eastAsia" w:ascii="仿宋" w:hAnsi="仿宋" w:eastAsia="仿宋" w:cs="仿宋"/>
          <w:sz w:val="32"/>
          <w:szCs w:val="32"/>
        </w:rPr>
        <w:t>等有关部门加强</w:t>
      </w:r>
      <w:r>
        <w:rPr>
          <w:rFonts w:hint="eastAsia" w:ascii="仿宋" w:hAnsi="仿宋" w:eastAsia="仿宋" w:cs="仿宋"/>
          <w:sz w:val="32"/>
          <w:szCs w:val="32"/>
          <w:lang w:eastAsia="zh-CN"/>
        </w:rPr>
        <w:t>既有</w:t>
      </w:r>
      <w:r>
        <w:rPr>
          <w:rFonts w:hint="eastAsia" w:ascii="仿宋" w:hAnsi="仿宋" w:eastAsia="仿宋" w:cs="仿宋"/>
          <w:sz w:val="32"/>
          <w:szCs w:val="32"/>
        </w:rPr>
        <w:t>超高层建筑消防安全管理，提高超高层建筑消防救援能力。</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lang w:eastAsia="zh-CN"/>
        </w:rPr>
      </w:pPr>
      <w:r>
        <w:rPr>
          <w:rFonts w:hint="eastAsia" w:ascii="仿宋" w:hAnsi="仿宋" w:eastAsia="仿宋" w:cs="仿宋"/>
          <w:sz w:val="32"/>
          <w:szCs w:val="32"/>
        </w:rPr>
        <w:t>超高层建筑产权单位或者其委托的管理单位应当建立消防安全隐患排查整治制度，落实责任单位和责任人，组建消防安全专业管理团队，配备应急救灾设施设备，制定人员疏散和应急处置预案、分类分级风险防控方案。超高层建筑防火避难场地应当集中就近布置，人均面积不低于1.5平方米。</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 w:hAnsi="仿宋" w:eastAsia="仿宋" w:cs="仿宋"/>
          <w:sz w:val="32"/>
          <w:szCs w:val="32"/>
        </w:rPr>
        <w:t>　违反本条例规定，有下列情形之一的，对政府部门工作人员依法给予处分。对企业、其他组织</w:t>
      </w:r>
      <w:r>
        <w:rPr>
          <w:rFonts w:hint="eastAsia" w:ascii="仿宋" w:hAnsi="仿宋" w:eastAsia="仿宋" w:cs="仿宋"/>
          <w:sz w:val="32"/>
          <w:szCs w:val="32"/>
          <w:lang w:eastAsia="zh-CN"/>
        </w:rPr>
        <w:t>和个人</w:t>
      </w:r>
      <w:r>
        <w:rPr>
          <w:rFonts w:hint="eastAsia" w:ascii="仿宋" w:hAnsi="仿宋" w:eastAsia="仿宋" w:cs="仿宋"/>
          <w:sz w:val="32"/>
          <w:szCs w:val="32"/>
        </w:rPr>
        <w:t>，由相关行业主管部门依照相关法律、法规处以罚款，</w:t>
      </w:r>
      <w:r>
        <w:rPr>
          <w:rFonts w:hint="eastAsia" w:ascii="仿宋" w:hAnsi="仿宋" w:eastAsia="仿宋" w:cs="仿宋"/>
          <w:strike w:val="0"/>
          <w:dstrike w:val="0"/>
          <w:sz w:val="32"/>
          <w:szCs w:val="32"/>
        </w:rPr>
        <w:t>责令其进行整改</w:t>
      </w:r>
      <w:r>
        <w:rPr>
          <w:rFonts w:hint="eastAsia" w:ascii="仿宋" w:hAnsi="仿宋" w:eastAsia="仿宋" w:cs="仿宋"/>
          <w:sz w:val="32"/>
          <w:szCs w:val="32"/>
        </w:rPr>
        <w:t>；有违法所得的，予以没收；造成损失的，依法承担赔偿责任；情节严重的，</w:t>
      </w:r>
      <w:r>
        <w:rPr>
          <w:rFonts w:hint="eastAsia" w:ascii="仿宋" w:hAnsi="仿宋" w:eastAsia="仿宋" w:cs="仿宋"/>
          <w:sz w:val="32"/>
          <w:szCs w:val="32"/>
          <w:lang w:eastAsia="zh-CN"/>
        </w:rPr>
        <w:t>依法</w:t>
      </w:r>
      <w:r>
        <w:rPr>
          <w:rFonts w:hint="eastAsia" w:ascii="仿宋" w:hAnsi="仿宋" w:eastAsia="仿宋" w:cs="仿宋"/>
          <w:sz w:val="32"/>
          <w:szCs w:val="32"/>
        </w:rPr>
        <w:t>吊销资质证书；构成犯罪的，依法追究刑事责任：</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（一）未执行城市更新专项规划，对应当采取保留或者改造更新的既有建筑进行拆除重建的；</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lang w:eastAsia="zh-CN"/>
        </w:rPr>
      </w:pPr>
      <w:r>
        <w:rPr>
          <w:rFonts w:hint="eastAsia" w:ascii="仿宋" w:hAnsi="仿宋" w:eastAsia="仿宋" w:cs="仿宋"/>
          <w:sz w:val="32"/>
          <w:szCs w:val="32"/>
        </w:rPr>
        <w:t>（二）破坏城市历史文化资源，造成历史文化</w:t>
      </w:r>
      <w:r>
        <w:rPr>
          <w:rFonts w:hint="eastAsia" w:ascii="仿宋" w:hAnsi="仿宋" w:eastAsia="仿宋" w:cs="仿宋"/>
          <w:strike w:val="0"/>
          <w:dstrike w:val="0"/>
          <w:sz w:val="32"/>
          <w:szCs w:val="32"/>
          <w:lang w:eastAsia="zh-CN"/>
        </w:rPr>
        <w:t>信息</w:t>
      </w:r>
      <w:r>
        <w:rPr>
          <w:rFonts w:hint="eastAsia" w:ascii="仿宋" w:hAnsi="仿宋" w:eastAsia="仿宋" w:cs="仿宋"/>
          <w:sz w:val="32"/>
          <w:szCs w:val="32"/>
        </w:rPr>
        <w:t>受到严重破坏的；</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（三）损坏城市公园、绿廊绿道、生态隔离带等生态基础设施，严重影响城市生态保护功能的；</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（四）破坏既有建筑主体结构和消防设施，严重影响建筑物整体安全，造成严重后果的；</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（五）其他破坏城市安全、环境、文化的行为。</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 w:hAnsi="仿宋" w:eastAsia="仿宋" w:cs="仿宋"/>
          <w:sz w:val="32"/>
          <w:szCs w:val="32"/>
        </w:rPr>
        <w:t>　违反本条例规定的行为，法律、法规已有处罚规定的，从其规定。</w:t>
      </w:r>
    </w:p>
    <w:p>
      <w:pPr>
        <w:keepNext w:val="0"/>
        <w:keepLines w:val="0"/>
        <w:pageBreakBefore w:val="0"/>
        <w:kinsoku/>
        <w:wordWrap/>
        <w:overflowPunct/>
        <w:topLinePunct w:val="0"/>
        <w:autoSpaceDE/>
        <w:autoSpaceDN/>
        <w:bidi w:val="0"/>
        <w:spacing w:line="578" w:lineRule="exact"/>
        <w:ind w:firstLine="632" w:firstLineChars="200"/>
        <w:jc w:val="both"/>
        <w:textAlignment w:val="auto"/>
        <w:rPr>
          <w:rFonts w:hint="eastAsia" w:ascii="仿宋" w:hAnsi="仿宋" w:eastAsia="仿宋" w:cs="仿宋"/>
          <w:kern w:val="0"/>
          <w:sz w:val="32"/>
          <w:szCs w:val="22"/>
          <w:lang w:val="en-US" w:eastAsia="zh-CN"/>
        </w:rPr>
      </w:pPr>
      <w:r>
        <w:rPr>
          <w:rFonts w:hint="eastAsia" w:ascii="黑体" w:hAnsi="黑体" w:eastAsia="黑体" w:cs="黑体"/>
          <w:sz w:val="32"/>
          <w:szCs w:val="32"/>
        </w:rPr>
        <w:t>第二十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 w:hAnsi="仿宋" w:eastAsia="仿宋" w:cs="仿宋"/>
          <w:sz w:val="32"/>
          <w:szCs w:val="32"/>
        </w:rPr>
        <w:t>　本</w:t>
      </w:r>
      <w:r>
        <w:rPr>
          <w:rFonts w:hint="eastAsia" w:ascii="仿宋" w:hAnsi="仿宋" w:eastAsia="仿宋" w:cs="仿宋"/>
          <w:sz w:val="32"/>
          <w:szCs w:val="32"/>
          <w:lang w:eastAsia="zh-CN"/>
        </w:rPr>
        <w:t>条例</w:t>
      </w:r>
      <w:r>
        <w:rPr>
          <w:rFonts w:hint="eastAsia" w:ascii="仿宋" w:hAnsi="仿宋" w:eastAsia="仿宋" w:cs="仿宋"/>
          <w:sz w:val="32"/>
          <w:szCs w:val="32"/>
        </w:rPr>
        <w:t>自</w:t>
      </w:r>
      <w:r>
        <w:rPr>
          <w:rFonts w:hint="eastAsia" w:ascii="仿宋" w:hAnsi="仿宋" w:eastAsia="仿宋" w:cs="仿宋"/>
          <w:sz w:val="32"/>
          <w:szCs w:val="32"/>
          <w:lang w:val="en-US" w:eastAsia="zh-CN"/>
        </w:rPr>
        <w:t>2022</w:t>
      </w:r>
      <w:r>
        <w:rPr>
          <w:rFonts w:hint="eastAsia" w:ascii="仿宋" w:hAnsi="仿宋" w:eastAsia="仿宋" w:cs="仿宋"/>
          <w:sz w:val="32"/>
          <w:szCs w:val="32"/>
        </w:rPr>
        <w:t>年</w:t>
      </w:r>
      <w:r>
        <w:rPr>
          <w:rFonts w:hint="eastAsia" w:ascii="仿宋" w:hAnsi="仿宋" w:eastAsia="仿宋" w:cs="仿宋"/>
          <w:sz w:val="32"/>
          <w:szCs w:val="32"/>
          <w:lang w:val="en-US" w:eastAsia="zh-CN"/>
        </w:rPr>
        <w:t>2</w:t>
      </w:r>
      <w:r>
        <w:rPr>
          <w:rFonts w:hint="eastAsia" w:ascii="仿宋" w:hAnsi="仿宋" w:eastAsia="仿宋" w:cs="仿宋"/>
          <w:sz w:val="32"/>
          <w:szCs w:val="32"/>
        </w:rPr>
        <w:t>月</w:t>
      </w:r>
      <w:r>
        <w:rPr>
          <w:rFonts w:hint="eastAsia" w:ascii="仿宋" w:hAnsi="仿宋" w:eastAsia="仿宋" w:cs="仿宋"/>
          <w:sz w:val="32"/>
          <w:szCs w:val="32"/>
          <w:lang w:val="en-US" w:eastAsia="zh-CN"/>
        </w:rPr>
        <w:t>1</w:t>
      </w:r>
      <w:r>
        <w:rPr>
          <w:rFonts w:hint="eastAsia" w:ascii="仿宋" w:hAnsi="仿宋" w:eastAsia="仿宋" w:cs="仿宋"/>
          <w:sz w:val="32"/>
          <w:szCs w:val="32"/>
        </w:rPr>
        <w:t>日起施行。</w:t>
      </w:r>
      <w:bookmarkStart w:id="0" w:name="_GoBack"/>
      <w:bookmarkEnd w:id="0"/>
    </w:p>
    <w:sectPr>
      <w:footerReference r:id="rId3" w:type="default"/>
      <w:pgSz w:w="11906" w:h="16838"/>
      <w:pgMar w:top="2098" w:right="1474" w:bottom="1984" w:left="1587" w:header="851" w:footer="1587" w:gutter="0"/>
      <w:pgNumType w:fmt="decimal"/>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78"/>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444"/>
        <w:tab w:val="clear" w:pos="4153"/>
      </w:tabs>
      <w:rPr>
        <w:rFonts w:hint="eastAsia" w:asciiTheme="minorEastAsia" w:hAnsiTheme="minorEastAsia" w:eastAsiaTheme="minorEastAsia" w:cstheme="minorEastAsia"/>
        <w:sz w:val="28"/>
        <w:szCs w:val="28"/>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-21590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1.7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uagYAdUAAAAHAQAADwAAAAAAAAABACAAAAA4AAAAZHJzL2Rvd25yZXYueG1sUEsB&#10;AhQAFAAAAAgAh07iQDwWIvIbAgAAKQQAAA4AAAAAAAAAAQAgAAAAOgEAAGRycy9lMm9Eb2MueG1s&#10;UEsFBgAAAAAGAAYAWQEAAMc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仿宋_GB2312"/>
                              <w:lang w:eastAsia="zh-CN"/>
                            </w:rPr>
                          </w:pP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rPr>
                        <w:rFonts w:hint="eastAsia" w:eastAsia="仿宋_GB2312"/>
                        <w:lang w:eastAsia="zh-CN"/>
                      </w:rPr>
                    </w:pPr>
                  </w:p>
                </w:txbxContent>
              </v:textbox>
            </v:shape>
          </w:pict>
        </mc:Fallback>
      </mc:AlternateContent>
    </w:r>
    <w:r>
      <w:rPr>
        <w:rFonts w:hint="eastAsia"/>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D277F4"/>
    <w:rsid w:val="00403B46"/>
    <w:rsid w:val="00730248"/>
    <w:rsid w:val="00C950E6"/>
    <w:rsid w:val="01C2343A"/>
    <w:rsid w:val="01E71071"/>
    <w:rsid w:val="0405492A"/>
    <w:rsid w:val="04284B0A"/>
    <w:rsid w:val="0FC83007"/>
    <w:rsid w:val="11763BBB"/>
    <w:rsid w:val="1A3462F0"/>
    <w:rsid w:val="1F0E6564"/>
    <w:rsid w:val="210E55B1"/>
    <w:rsid w:val="22B42F70"/>
    <w:rsid w:val="249F3CBB"/>
    <w:rsid w:val="2B677CD1"/>
    <w:rsid w:val="2DD277F4"/>
    <w:rsid w:val="2E2300E0"/>
    <w:rsid w:val="2F821D4F"/>
    <w:rsid w:val="32164E19"/>
    <w:rsid w:val="34D8055D"/>
    <w:rsid w:val="399A5028"/>
    <w:rsid w:val="3C63501C"/>
    <w:rsid w:val="47C64783"/>
    <w:rsid w:val="4A491815"/>
    <w:rsid w:val="4BCF5EE0"/>
    <w:rsid w:val="50E7137D"/>
    <w:rsid w:val="59584D65"/>
    <w:rsid w:val="598E0BAD"/>
    <w:rsid w:val="5D65588C"/>
    <w:rsid w:val="5D9E02CE"/>
    <w:rsid w:val="665436CC"/>
    <w:rsid w:val="67C163AA"/>
    <w:rsid w:val="690A31C3"/>
    <w:rsid w:val="69C23663"/>
    <w:rsid w:val="6CB31C70"/>
    <w:rsid w:val="741902F1"/>
    <w:rsid w:val="74DF1822"/>
    <w:rsid w:val="76747762"/>
    <w:rsid w:val="7DAA533D"/>
    <w:rsid w:val="7DD1597C"/>
    <w:rsid w:val="7E6E5B9A"/>
    <w:rsid w:val="7F444A29"/>
    <w:rsid w:val="ECED09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仿宋_GB2312"/>
      <w:kern w:val="2"/>
      <w:sz w:val="32"/>
      <w:szCs w:val="32"/>
      <w:lang w:val="en-US" w:eastAsia="zh-CN" w:bidi="ar-SA"/>
    </w:rPr>
  </w:style>
  <w:style w:type="character" w:default="1" w:styleId="7">
    <w:name w:val="Default Paragraph Font"/>
    <w:link w:val="8"/>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HTML Address"/>
    <w:basedOn w:val="1"/>
    <w:qFormat/>
    <w:uiPriority w:val="0"/>
    <w:rPr>
      <w:i/>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8">
    <w:name w:val="Char1"/>
    <w:basedOn w:val="1"/>
    <w:link w:val="7"/>
    <w:qFormat/>
    <w:uiPriority w:val="0"/>
  </w:style>
  <w:style w:type="character" w:styleId="9">
    <w:name w:val="page number"/>
    <w:basedOn w:val="7"/>
    <w:qFormat/>
    <w:uiPriority w:val="0"/>
  </w:style>
  <w:style w:type="paragraph" w:customStyle="1" w:styleId="10">
    <w:name w:val="Normal New"/>
    <w:qFormat/>
    <w:uiPriority w:val="0"/>
    <w:pPr>
      <w:widowControl w:val="0"/>
      <w:jc w:val="both"/>
    </w:pPr>
    <w:rPr>
      <w:rFonts w:hint="eastAsia" w:ascii="Times New Roman" w:hAnsi="Times New Roman" w:eastAsia="宋体" w:cstheme="minorBidi"/>
      <w:kern w:val="2"/>
      <w:sz w:val="21"/>
      <w:lang w:val="en-US" w:eastAsia="zh-CN"/>
    </w:rPr>
  </w:style>
  <w:style w:type="paragraph" w:customStyle="1" w:styleId="11">
    <w:name w:val="Normal New New New New"/>
    <w:qFormat/>
    <w:uiPriority w:val="0"/>
    <w:pPr>
      <w:widowControl w:val="0"/>
      <w:jc w:val="both"/>
    </w:pPr>
    <w:rPr>
      <w:rFonts w:hint="eastAsia" w:ascii="Calibri" w:hAnsi="Calibri" w:eastAsia="宋体" w:cstheme="minorBidi"/>
      <w:kern w:val="2"/>
      <w:sz w:val="21"/>
      <w:lang w:val="en-US" w:eastAsia="zh-CN"/>
    </w:rPr>
  </w:style>
  <w:style w:type="paragraph" w:customStyle="1" w:styleId="12">
    <w:name w:val="正文 New New"/>
    <w:qFormat/>
    <w:uiPriority w:val="0"/>
    <w:pPr>
      <w:widowControl w:val="0"/>
      <w:jc w:val="both"/>
    </w:pPr>
    <w:rPr>
      <w:rFonts w:ascii="Calibri" w:hAnsi="Calibri" w:eastAsia="宋体" w:cs="黑体"/>
      <w:kern w:val="2"/>
      <w:sz w:val="32"/>
      <w:szCs w:val="22"/>
      <w:lang w:val="en-US" w:eastAsia="zh-CN"/>
    </w:rPr>
  </w:style>
  <w:style w:type="paragraph" w:customStyle="1" w:styleId="13">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12"/>
    <w:qFormat/>
    <w:uiPriority w:val="0"/>
    <w:pPr>
      <w:keepNext w:val="0"/>
      <w:keepLines w:val="0"/>
      <w:widowControl w:val="0"/>
      <w:suppressLineNumbers w:val="0"/>
      <w:spacing w:before="0" w:beforeLines="0" w:beforeAutospacing="0" w:after="0" w:afterLines="0" w:afterAutospacing="0"/>
      <w:ind w:left="0" w:right="0"/>
      <w:jc w:val="both"/>
    </w:pPr>
    <w:rPr>
      <w:rFonts w:hint="default" w:ascii="Calibri" w:hAnsi="Calibri" w:eastAsia="宋体" w:cs="Times New Roman"/>
      <w:kern w:val="2"/>
      <w:sz w:val="21"/>
      <w:szCs w:val="24"/>
      <w:lang w:val="en-US" w:eastAsia="zh-CN"/>
    </w:rPr>
  </w:style>
  <w:style w:type="paragraph" w:customStyle="1" w:styleId="14">
    <w:name w:val="正文 New New New New"/>
    <w:qFormat/>
    <w:uiPriority w:val="0"/>
    <w:pPr>
      <w:widowControl w:val="0"/>
      <w:jc w:val="both"/>
    </w:pPr>
    <w:rPr>
      <w:rFonts w:ascii="Times New Roman" w:hAnsi="Times New Roman" w:eastAsia="宋体" w:cstheme="minorBidi"/>
      <w:kern w:val="2"/>
      <w:sz w:val="21"/>
      <w:szCs w:val="24"/>
      <w:lang w:val="en-US" w:eastAsia="zh-CN" w:bidi="ar-SA"/>
    </w:rPr>
  </w:style>
  <w:style w:type="paragraph" w:customStyle="1" w:styleId="15">
    <w:name w:val="Normal New New New New New"/>
    <w:qFormat/>
    <w:uiPriority w:val="0"/>
    <w:pPr>
      <w:widowControl w:val="0"/>
      <w:jc w:val="both"/>
    </w:pPr>
    <w:rPr>
      <w:rFonts w:hint="eastAsia" w:ascii="Times New Roman" w:hAnsi="Times New Roman" w:eastAsia="宋体" w:cstheme="minorBidi"/>
      <w:kern w:val="2"/>
      <w:sz w:val="21"/>
      <w:lang w:val="en-US" w:eastAsia="zh-CN" w:bidi="ar-SA"/>
    </w:rPr>
  </w:style>
  <w:style w:type="paragraph" w:customStyle="1" w:styleId="16">
    <w:name w:val="Normal New New"/>
    <w:qFormat/>
    <w:uiPriority w:val="0"/>
    <w:pPr>
      <w:widowControl w:val="0"/>
      <w:jc w:val="both"/>
    </w:pPr>
    <w:rPr>
      <w:rFonts w:hint="eastAsia" w:ascii="Times New Roman" w:hAnsi="Times New Roman" w:eastAsia="仿宋" w:cstheme="minorBidi"/>
      <w:kern w:val="2"/>
      <w:sz w:val="32"/>
      <w:lang w:val="en-US" w:eastAsia="zh-CN"/>
    </w:rPr>
  </w:style>
  <w:style w:type="paragraph" w:customStyle="1" w:styleId="17">
    <w:name w:val="Normal New New New"/>
    <w:qFormat/>
    <w:uiPriority w:val="0"/>
    <w:pPr>
      <w:widowControl w:val="0"/>
      <w:jc w:val="both"/>
    </w:pPr>
    <w:rPr>
      <w:rFonts w:hint="eastAsia" w:ascii="Calibri" w:hAnsi="Calibri" w:eastAsia="宋体" w:cs="Times New Roman"/>
      <w:kern w:val="2"/>
      <w:sz w:val="21"/>
      <w:lang w:val="en-US" w:eastAsia="zh-CN"/>
    </w:rPr>
  </w:style>
  <w:style w:type="paragraph" w:customStyle="1" w:styleId="18">
    <w:name w:val="正文 New New New"/>
    <w:qFormat/>
    <w:uiPriority w:val="0"/>
    <w:pPr>
      <w:widowControl w:val="0"/>
      <w:jc w:val="both"/>
    </w:pPr>
    <w:rPr>
      <w:rFonts w:ascii="Calibri" w:hAnsi="Calibri" w:eastAsia="宋体" w:cs="Times New Roman"/>
      <w:kern w:val="2"/>
      <w:sz w:val="21"/>
      <w:lang w:val="en-US" w:eastAsia="zh-CN"/>
    </w:rPr>
  </w:style>
  <w:style w:type="paragraph" w:customStyle="1" w:styleId="19">
    <w:name w:val="普通(网站) New"/>
    <w:basedOn w:val="20"/>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20">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2">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23">
    <w:name w:val="bjh-p"/>
    <w:qFormat/>
    <w:uiPriority w:val="0"/>
  </w:style>
  <w:style w:type="paragraph" w:customStyle="1" w:styleId="24">
    <w:name w:val="正文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5">
    <w:name w:val="普通(网站) New New"/>
    <w:basedOn w:val="26"/>
    <w:qFormat/>
    <w:uiPriority w:val="0"/>
    <w:pPr>
      <w:pBdr>
        <w:top w:val="none" w:color="auto" w:sz="0" w:space="0"/>
        <w:left w:val="none" w:color="auto" w:sz="0" w:space="0"/>
        <w:bottom w:val="none" w:color="auto" w:sz="0" w:space="0"/>
        <w:right w:val="none" w:color="auto" w:sz="0" w:space="0"/>
      </w:pBdr>
      <w:spacing w:before="0" w:beforeLines="0" w:beforeAutospacing="0" w:after="0" w:afterLines="0" w:afterAutospacing="0"/>
      <w:ind w:left="0" w:right="0"/>
      <w:jc w:val="left"/>
    </w:pPr>
    <w:rPr>
      <w:kern w:val="0"/>
      <w:sz w:val="24"/>
      <w:lang w:val="en-US" w:eastAsia="zh-CN" w:bidi="ar"/>
    </w:rPr>
  </w:style>
  <w:style w:type="paragraph" w:customStyle="1" w:styleId="26">
    <w:name w:val="正文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27">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8">
    <w:name w:val="正文 New New New New New New New New New"/>
    <w:qFormat/>
    <w:uiPriority w:val="0"/>
    <w:pPr>
      <w:widowControl w:val="0"/>
      <w:jc w:val="both"/>
    </w:pPr>
    <w:rPr>
      <w:rFonts w:ascii="Calibri" w:hAnsi="Calibri" w:eastAsia="宋体" w:cs="黑体"/>
      <w:kern w:val="2"/>
      <w:sz w:val="21"/>
      <w:szCs w:val="22"/>
      <w:lang w:val="en-US" w:eastAsia="zh-CN"/>
    </w:rPr>
  </w:style>
  <w:style w:type="paragraph" w:customStyle="1" w:styleId="29">
    <w:name w:val="正文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30">
    <w:name w:val="正文 New New New New New New New New"/>
    <w:qFormat/>
    <w:uiPriority w:val="0"/>
    <w:pPr>
      <w:widowControl w:val="0"/>
      <w:jc w:val="both"/>
    </w:pPr>
    <w:rPr>
      <w:rFonts w:ascii="Times New Roman" w:hAnsi="Times New Roman" w:eastAsia="宋体" w:cs="Times New Roman"/>
      <w:kern w:val="2"/>
      <w:sz w:val="32"/>
      <w:szCs w:val="32"/>
      <w:lang w:val="en-US" w:eastAsia="zh-CN"/>
    </w:rPr>
  </w:style>
  <w:style w:type="paragraph" w:customStyle="1" w:styleId="31">
    <w:name w:val="HTML Address"/>
    <w:basedOn w:val="30"/>
    <w:qFormat/>
    <w:uiPriority w:val="0"/>
    <w:rPr>
      <w:i/>
    </w:rPr>
  </w:style>
  <w:style w:type="paragraph" w:customStyle="1" w:styleId="32">
    <w:name w:val="Normal"/>
    <w:qFormat/>
    <w:uiPriority w:val="0"/>
    <w:pPr>
      <w:widowControl w:val="0"/>
      <w:jc w:val="both"/>
    </w:pPr>
    <w:rPr>
      <w:rFonts w:hint="eastAsia" w:ascii="Times New Roman" w:hAnsi="Times New Roman" w:eastAsia="宋体" w:cs="Times New Roman"/>
      <w:kern w:val="2"/>
      <w:sz w:val="21"/>
      <w:lang w:val="en-US" w:eastAsia="zh-CN"/>
    </w:rPr>
  </w:style>
  <w:style w:type="paragraph" w:customStyle="1" w:styleId="33">
    <w:name w:val="正文 New"/>
    <w:qFormat/>
    <w:uiPriority w:val="0"/>
    <w:pPr>
      <w:widowControl w:val="0"/>
      <w:jc w:val="both"/>
    </w:pPr>
    <w:rPr>
      <w:rFonts w:ascii="Calibri" w:hAnsi="Calibri" w:eastAsia="宋体" w:cs="Times New Roman"/>
      <w:kern w:val="2"/>
      <w:sz w:val="32"/>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680</Words>
  <Characters>3881</Characters>
  <Lines>32</Lines>
  <Paragraphs>9</Paragraphs>
  <TotalTime>0</TotalTime>
  <ScaleCrop>false</ScaleCrop>
  <LinksUpToDate>false</LinksUpToDate>
  <CharactersWithSpaces>4552</CharactersWithSpaces>
  <Application>WPS Office_11.8.2.10386_F1E327BC-269C-435d-A152-05C5408002CA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2020-04-30T16:08:00Z</dcterms:created>
  <dc:creator>admin</dc:creator>
  <cp:lastModifiedBy>lnrd</cp:lastModifiedBy>
  <cp:lastPrinted>2020-05-12T16:39:00Z</cp:lastPrinted>
  <dcterms:modified xsi:type="dcterms:W3CDTF">2021-12-30T10:22:07Z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ies>
</file>