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autoSpaceDE/>
        <w:autoSpaceDN w:val="0"/>
        <w:bidi w:val="0"/>
        <w:adjustRightInd w:val="0"/>
        <w:snapToGrid w:val="0"/>
        <w:spacing w:line="640" w:lineRule="exact"/>
        <w:jc w:val="center"/>
        <w:textAlignment w:val="auto"/>
        <w:rPr>
          <w:rFonts w:hint="eastAsia" w:ascii="宋体" w:hAnsi="宋体" w:eastAsia="宋体" w:cs="仿宋_GB2312"/>
          <w:b w:val="0"/>
          <w:bCs/>
          <w:spacing w:val="-11"/>
          <w:kern w:val="2"/>
          <w:sz w:val="32"/>
          <w:szCs w:val="32"/>
          <w:lang w:val="en-US" w:eastAsia="zh-CN" w:bidi="ar-SA"/>
        </w:rPr>
      </w:pPr>
    </w:p>
    <w:p>
      <w:pPr>
        <w:pStyle w:val="11"/>
        <w:keepNext w:val="0"/>
        <w:keepLines w:val="0"/>
        <w:pageBreakBefore w:val="0"/>
        <w:widowControl w:val="0"/>
        <w:kinsoku/>
        <w:wordWrap/>
        <w:overflowPunct/>
        <w:topLinePunct w:val="0"/>
        <w:autoSpaceDE/>
        <w:autoSpaceDN w:val="0"/>
        <w:bidi w:val="0"/>
        <w:adjustRightInd w:val="0"/>
        <w:snapToGrid w:val="0"/>
        <w:spacing w:line="640" w:lineRule="exact"/>
        <w:jc w:val="center"/>
        <w:textAlignment w:val="auto"/>
        <w:rPr>
          <w:rFonts w:hint="eastAsia" w:ascii="宋体" w:hAnsi="宋体" w:eastAsia="宋体" w:cs="仿宋_GB2312"/>
          <w:b w:val="0"/>
          <w:bCs/>
          <w:spacing w:val="-11"/>
          <w:kern w:val="2"/>
          <w:sz w:val="32"/>
          <w:szCs w:val="32"/>
          <w:lang w:val="en-US" w:eastAsia="zh-CN" w:bidi="ar-SA"/>
        </w:rPr>
      </w:pPr>
    </w:p>
    <w:p>
      <w:pPr>
        <w:adjustRightInd w:val="0"/>
        <w:snapToGrid w:val="0"/>
        <w:spacing w:line="640" w:lineRule="exact"/>
        <w:jc w:val="center"/>
        <w:rPr>
          <w:rFonts w:hint="eastAsia" w:ascii="宋体" w:hAnsi="宋体" w:eastAsia="宋体" w:cs="仿宋_GB2312"/>
          <w:b w:val="0"/>
          <w:bCs/>
          <w:spacing w:val="-11"/>
          <w:kern w:val="2"/>
          <w:sz w:val="44"/>
          <w:szCs w:val="44"/>
          <w:lang w:val="en-US" w:eastAsia="zh-CN" w:bidi="ar-SA"/>
        </w:rPr>
      </w:pPr>
      <w:r>
        <w:rPr>
          <w:rFonts w:hint="eastAsia" w:ascii="宋体" w:hAnsi="宋体" w:eastAsia="宋体" w:cs="仿宋_GB2312"/>
          <w:b w:val="0"/>
          <w:bCs/>
          <w:spacing w:val="-11"/>
          <w:kern w:val="2"/>
          <w:sz w:val="44"/>
          <w:szCs w:val="44"/>
          <w:lang w:val="en-US" w:eastAsia="zh-CN" w:bidi="ar-SA"/>
        </w:rPr>
        <w:t>辽宁省契税具体适用税率的调整方案</w:t>
      </w:r>
    </w:p>
    <w:p>
      <w:pPr>
        <w:adjustRightInd w:val="0"/>
        <w:snapToGrid w:val="0"/>
        <w:spacing w:line="640" w:lineRule="exact"/>
        <w:ind w:firstLine="632" w:firstLineChars="200"/>
        <w:rPr>
          <w:rFonts w:hint="eastAsia" w:ascii="宋体" w:hAnsi="宋体" w:eastAsia="宋体" w:cs="宋体"/>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根据《中华人民共和国契税法》第三条规定，结合我省实际，对契税具体适用税率调整方案规定如下：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一、</w:t>
      </w:r>
      <w:r>
        <w:rPr>
          <w:rFonts w:hint="eastAsia" w:ascii="仿宋_GB2312" w:hAnsi="仿宋_GB2312" w:eastAsia="仿宋_GB2312" w:cs="仿宋_GB2312"/>
          <w:kern w:val="2"/>
          <w:sz w:val="32"/>
          <w:szCs w:val="32"/>
          <w:lang w:eastAsia="zh-CN"/>
        </w:rPr>
        <w:t>我省契税适用税率</w:t>
      </w:r>
      <w:bookmarkStart w:id="0" w:name="_GoBack"/>
      <w:bookmarkEnd w:id="0"/>
      <w:r>
        <w:rPr>
          <w:rFonts w:hint="eastAsia" w:ascii="Times New Roman" w:hAnsi="Times New Roman" w:eastAsia="仿宋_GB2312" w:cs="Times New Roman"/>
          <w:kern w:val="2"/>
          <w:sz w:val="32"/>
          <w:szCs w:val="32"/>
          <w:lang w:eastAsia="zh-CN"/>
        </w:rPr>
        <w:t>为3%</w:t>
      </w:r>
      <w:r>
        <w:rPr>
          <w:rFonts w:hint="eastAsia" w:ascii="仿宋_GB2312" w:hAnsi="仿宋_GB2312" w:eastAsia="仿宋_GB2312" w:cs="仿宋_GB2312"/>
          <w:kern w:val="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kern w:val="2"/>
          <w:sz w:val="32"/>
          <w:szCs w:val="32"/>
          <w:lang w:eastAsia="zh-CN"/>
        </w:rPr>
        <w:t>二、</w:t>
      </w:r>
      <w:r>
        <w:rPr>
          <w:rFonts w:hint="eastAsia" w:ascii="仿宋_GB2312" w:hAnsi="仿宋_GB2312" w:eastAsia="仿宋_GB2312" w:cs="仿宋_GB2312"/>
          <w:kern w:val="2"/>
          <w:sz w:val="32"/>
          <w:szCs w:val="32"/>
          <w:lang w:eastAsia="zh-CN"/>
        </w:rPr>
        <w:t>本方案自</w:t>
      </w:r>
      <w:r>
        <w:rPr>
          <w:rFonts w:hint="default" w:ascii="Times New Roman" w:hAnsi="Times New Roman" w:eastAsia="仿宋_GB2312" w:cs="Times New Roman"/>
          <w:kern w:val="2"/>
          <w:sz w:val="32"/>
          <w:szCs w:val="32"/>
          <w:lang w:eastAsia="zh-CN"/>
        </w:rPr>
        <w:t>2023年1月1日起</w:t>
      </w:r>
      <w:r>
        <w:rPr>
          <w:rFonts w:hint="eastAsia" w:ascii="仿宋_GB2312" w:hAnsi="仿宋_GB2312" w:eastAsia="仿宋_GB2312" w:cs="仿宋_GB2312"/>
          <w:kern w:val="2"/>
          <w:sz w:val="32"/>
          <w:szCs w:val="32"/>
          <w:lang w:eastAsia="zh-CN"/>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8"/>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8500F8"/>
    <w:rsid w:val="051C1235"/>
    <w:rsid w:val="05EE09DC"/>
    <w:rsid w:val="0D9804AC"/>
    <w:rsid w:val="11E4354D"/>
    <w:rsid w:val="16DC7373"/>
    <w:rsid w:val="344634A2"/>
    <w:rsid w:val="3DE63740"/>
    <w:rsid w:val="481351D2"/>
    <w:rsid w:val="53543565"/>
    <w:rsid w:val="558A062C"/>
    <w:rsid w:val="5F16411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1"/>
    <w:qFormat/>
    <w:uiPriority w:val="99"/>
    <w:rPr>
      <w:sz w:val="44"/>
      <w:szCs w:val="44"/>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 w:type="paragraph" w:customStyle="1" w:styleId="11">
    <w:name w:val="正文 New New New New New New New New New New New New New New New New New New New New New New New New New New New New New New New New New New New New New New New New New New New New New New New New New New New New New New New New New New New New New New Ne Char Char Char Char Char Char Char Char Char Char Char Char Char Char Char Char Char Char Char Char Char Char Char Char Char Char Char Char Char Char Char Char Char Char Char Char Char Char Char Char Char Char Char Char Char Char Char Char Char Char Char Char Char Char Char"/>
    <w:qFormat/>
    <w:uiPriority w:val="0"/>
    <w:pPr>
      <w:widowControl w:val="0"/>
      <w:jc w:val="both"/>
    </w:pPr>
    <w:rPr>
      <w:rFonts w:ascii="Times New Roman" w:hAnsi="Times New Roman" w:eastAsia="宋体" w:cstheme="minorBidi"/>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2023-10-10T03:29:18Z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