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辽宁省奖励和保护见义勇为人员条例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（2013年8月2日辽宁省第十二届人民代表大会常务委员会第三次会议通过）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_Toc13456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_Toc18795 </w:instrText>
      </w:r>
      <w:r>
        <w:rPr>
          <w:rFonts w:hint="eastAsia"/>
          <w:lang w:eastAsia="zh-CN"/>
        </w:rPr>
        <w:fldChar w:fldCharType="separate"/>
      </w:r>
      <w:r>
        <w:rPr>
          <w:rFonts w:hint="eastAsia"/>
        </w:rPr>
        <w:t>第二章  申报确认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_Toc22616 </w:instrText>
      </w:r>
      <w:r>
        <w:rPr>
          <w:rFonts w:hint="eastAsia"/>
          <w:lang w:eastAsia="zh-CN"/>
        </w:rPr>
        <w:fldChar w:fldCharType="separate"/>
      </w:r>
      <w:r>
        <w:rPr>
          <w:rFonts w:hint="eastAsia"/>
        </w:rPr>
        <w:t>第三章  表彰奖励</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_Toc450 </w:instrText>
      </w:r>
      <w:r>
        <w:rPr>
          <w:rFonts w:hint="eastAsia"/>
          <w:lang w:eastAsia="zh-CN"/>
        </w:rPr>
        <w:fldChar w:fldCharType="separate"/>
      </w:r>
      <w:r>
        <w:rPr>
          <w:rFonts w:hint="eastAsia"/>
        </w:rPr>
        <w:t>第四章  权益保护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_Toc1765 </w:instrText>
      </w:r>
      <w:r>
        <w:rPr>
          <w:rFonts w:hint="eastAsia"/>
          <w:lang w:eastAsia="zh-CN"/>
        </w:rPr>
        <w:fldChar w:fldCharType="separate"/>
      </w:r>
      <w:r>
        <w:rPr>
          <w:rFonts w:hint="eastAsia"/>
        </w:rPr>
        <w:t>第五章   经费保障</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_Toc10125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_Toc22734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345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lang w:eastAsia="zh-CN"/>
        </w:rPr>
      </w:pPr>
      <w:bookmarkStart w:id="7" w:name="_GoBack"/>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eastAsia="zh-CN"/>
        </w:rPr>
        <w:t>第</w:t>
      </w:r>
      <w:r>
        <w:rPr>
          <w:rFonts w:hint="eastAsia" w:ascii="黑体" w:hAnsi="黑体" w:eastAsia="黑体" w:cs="黑体"/>
          <w:sz w:val="32"/>
          <w:szCs w:val="32"/>
          <w:lang w:eastAsia="zh-CN"/>
        </w:rPr>
        <w:t>一条</w:t>
      </w:r>
      <w:r>
        <w:rPr>
          <w:rFonts w:hint="eastAsia" w:ascii="仿宋" w:hAnsi="仿宋" w:eastAsia="仿宋" w:cs="仿宋"/>
          <w:sz w:val="32"/>
          <w:szCs w:val="32"/>
        </w:rPr>
        <w:t xml:space="preserve"> 为了弘扬社会正气，鼓励和支持见义勇为行为，奖励和保护见义勇为人员，根据有关法律、行政法规，结合本省实际，制定本条例。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本条例所称的见义勇为人员，是指不负有法定职责、法定义务，为保护国家利益、社会公共利益或者他人的人身、财产安全，制止正在实施的违法犯罪行为或者在抢险、救灾、救人等活动中表现突出的公民。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本省行政区域内见义勇为人员的奖励和保护，适用本条例。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本省公民在省外见义勇为的，参照本条例执行。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奖励和保护见义勇为人员，实行政府主导与社会参与相结合，精神鼓励、物质奖励与权益保护相结合，坚持及时、公开、公平、公正的原则。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鼓励采取合法、适当、有效的方式进行见义勇为。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省、市、县（含县级市、区，下同）人民政府负责对见义勇为人员的奖励和保护工作。社会管理综合治理工作机构负责奖励和保护见义勇为人员的日常工作。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民政、人力资源和社会保障、财政、教育、卫生、公安、住房和城乡建设、工商、税务、司法行政、审计等有关部门，应当按照各自职责，做好见义勇为人员奖励和保护的相关工作。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文化、新闻出版、广播电影电视等部门应当大力宣传见义勇为人员的先进事迹。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工会、共青团、妇联、残联等社会团体，以及企事业单位、基层群众自治组织，在各自的工作范围内，协助做好见义勇为人员的奖励和保护工作。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有条件的市、县可以成立见义勇为基金会或者协会。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见义勇为基金会或者协会按照法律法规和章程协助做好见义勇为人员的奖励和保护工作。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87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申报确认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符合本条例第二条规定，有下列行为之一的，应当向见义勇为行为发生地的县级社会管理综合治理工作机构申报确认见义勇为行为：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（一）制止正在实施的危害国家安全、公共安全或者妨害社会管理秩序的违法犯罪行为的；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（二）制止正在实施的侵害国有财产、集体财产和他人的人身、财产安全的违法犯罪行为的；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（三）协助有关机关追捕、抓获犯罪嫌疑人、罪犯的；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（四）在抢险、救灾、救人活动中表现突出的；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（五）其他符合本条例第二条规定的行为。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见义勇为行为人及其近亲属可以向见义勇为行为发生地的县级社会管理综合治理工作机构申报确认见义勇为行为；居民委员会、村民委员会以及行为人所在单位，应当主动及时地向见义勇为行为发生地的县级社会管理综合治理工作机构申报确认见义勇为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公安机关在处理治安案件和刑事案件时发现见义勇为行为的，应当告知见义勇为行为人享有申报的权利。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申报时限为见义勇为行为发生之日起六个月内；情况复杂的，可以延长，但最长不得超过一年。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县级社会管理综合治理工作机构应当自接到申报之日起二十日内完成调查、核实和确认工作。情况特殊的，可以延长至六十日。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对于无申报人的见义勇为行为，县级社会管理综合治理工作机构可以自行组织开展调查、核实和确认工作。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社会管理综合治理工作机构调查核实时，有关单位和个人应当予以配合。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对拟确认为见义勇为的，除确需保密外，县级社会管理综合治理工作机构应当将见义勇为人员及其主要事迹通过媒体或者网络向社会公示，公示期限为七日。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对公示期届满无异议或者经审查异议不成立的，由县级社会管理综合治理工作机构予以书面确认；不予确认为见义勇为行为的，应当向申报人书面说明。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报人对不予确认有异议的，可以自收到不予确认书面说明之日起十日内，向市级社会管理综合治理工作机构申诉。市级社会管理综合治理工作机构应当自收到申诉之日起三十日内，完成调查、核实工作，并将核实结果书面告知申报人和县级社会管理综合治理工作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县级社会管理综合治理工作机构确认见义勇为行为后，认为符合市级表彰和奖励标准的，应当向市级社会管理综合治理工作机构进行申报。市级社会管理综合治理工作机构认为符合省级表彰和奖励标准的，应当向省级社会管理综合治理工作机构进行申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上一级社会管理综合治理工作机构接到申报后，应当在三十日内完成复核工作，符合表彰奖励标准的，报本级人民政府批准；不符合表彰奖励标准的，书面通知申报单位。</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6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表彰奖励</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省、市、县人民政府对见义勇为人员，根据其表现和贡献，给予下列表彰奖励：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（一）县级人民政府授予见义勇为先进个人称号，颁发荣誉证书并给予不低于5万元的奖金。其中死亡或者完全丧失劳动能力的，增发不低于15万元奖金；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（二）市人民政府授予见义勇为模范称号，颁发荣誉证书并在县级人民政府奖励的基础上再给予不低于10万元的奖金。其中死亡或者完全丧失劳动能力的，再增发不低于30万元奖金；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（三）省人民政府授予见义勇为英雄称号，颁发荣誉证书并在市人民政府奖励的基础上再给予不低于20万元的奖金。其中死亡或者完全丧失劳动能力的，再增发不低于40万元奖金。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省、市、县人民政府对见义勇为人员应当及时予以表彰和奖励。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国家机关、社会团体、企业事业单位和基层组织，可以对本系统、本部门、本单位的见义勇为人员给予表彰奖励。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省、市、县人大常委会对受到本级人民政府表彰奖励的见义勇为人员中，事迹特别突出的，可以授予地方荣誉称号。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对见义勇为人员的奖金，经税务机关依照国家有关规定核准，免征个人所得税。</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45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权益保护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对见义勇为死亡人员，依法被评定为烈士、属于因公牺牲或者视同工亡的，按照国家有关规定享受相应待遇。不属于上述情形的，补助金发放标准按照国家有关规定执行。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对见义勇为致残人员，符合享受工伤保险待遇条件的，按照《工伤保险条例》享受相应待遇；不符合享受工伤保险待遇条件的，按照《伤残抚恤管理办法》及有关规定，由民政部门评定伤残等级并落实相应待遇。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对见义勇为负伤人员不够评定伤残等级而又生活困难或者已享受见义勇为伤亡人员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抚恤补助待遇仍有特殊生活困难的，当地县级人民政府应当采取措施给予帮扶。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见义勇为人员负伤、致残、死亡的，其医疗费、护理费、交通费等为治疗和康复支出的合理费用、因误工减少的收入、残疾生活辅助具费和残疾赔偿金、丧葬费、死亡赔偿金等，由责任人、加害人依法承担赔偿责任；没有责任人、加害人，或者不能确定责任人、加害人以及责任人、加害人无力支付的，依据有关法律、法规由以下各方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（一）由社会保险机构按规定支付；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（二）由受益人适当补偿；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（三）见义勇为人员有工作单位的，所在单位给予适当补助；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通过上述方式未能解决的费用，由见义勇为行为发生地的社会管理综合治理工作机构从见义勇为奖励和保护基金中支付。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对见义勇为负伤人员，医疗机构应当建立绿色通道，采取积极措施及时进行救治，不得拒绝、推诿或者拖延。当地社会管理综合治理工作机构应当及时协调解决见义勇为人员的抢救和治疗费用。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鼓励医疗机构、康复机构减收或者免收见义勇为人员救治期间的医疗和康复费用。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见义勇为负伤人员在治疗期内，有工作单位的，原享有的工资、奖金和福利待遇不变；无固定收入、生活困难的，由当地县级人民政府给予生活补助。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对符合城乡低保条件的见义勇为人员及其家庭，应当纳入低保范围，其因见义勇为所获得的抚恤金、补助金、奖金等不计入家庭收入；符合申请专项救助和临时救助条件的，省、市、县人民政府应当给予优先救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因见义勇为伤残的人员，不能从事原工作的，用人单位应当根据实际情况调整其工作岗位；非因法定事由，不得解除劳动（聘用）合同。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对就业困难并且有就业能力和就业愿望的见义勇为人员，纳入就业援助范围。地方人民政府开发的公益性岗位，应当优先安排符合条件的见义勇为人员。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见义勇为人员申请从事个体经营的，工商、税务、质量技术监督等有关部门应当优先依法办理证照，依法减免有关费用。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对见义勇为死亡或者致残丧失劳动能力人员的家庭，无生活来源的，当地人力资源和社会保障、残联等部门应当优先帮扶其直系亲属或者与其具有抚（扶）养关系的亲属就业。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对符合廉租住房、公共租赁住房和经济适用住房保障条件的城市见义勇为人员家庭，应当优先纳入住房保障体系，优先配租、配售保障性住房或者发放住房租赁补贴。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对符合农村危房改造条件的见义勇为人员家庭，应当给予优先安排。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对见义勇为死亡而致孤的人员，属于城市社会福利机构供养范围的优先安排到福利机构供养，符合农村五保供养条件的纳入农村五保供养范围；对致孤儿童，纳入孤儿保障体系，按照相关标准发放孤儿基本生活费。致孤儿童的医疗保障，纳入城镇居民基本医疗保险、新型农村合作医疗、城乡医疗救助等制度覆盖范围，符合条件的应当优先给予救助，参保（合）费用可以通过城乡医疗救助制度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对见义勇为死亡或者致残人员的子女，在入公办幼儿园时，同等条件下应当优先接收，并将其纳入学前教育资助范围；在义务教育阶段，应当按照就近入学的原则优先安排在公办学校就读；在报考普通高中、中等职业学校时，应当给予适当降分录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对见义勇为死亡或者致残人员子女以及获得市级以上表彰奖励的见义勇为人员本人报考省属以下高校时，应当给予适当降分投档。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上述人员在公办高中阶段学校以及省属以下大专院校就读期间，免收学费。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见义勇为人员及其近亲属人身、财产安全需要保护的，公安机关应当依法采取措施予以保护。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见义勇为人员近亲属遭受报复伤亡的，经县级以上社会管理综合治理工作机构的认定，适用本条例有关权益保护的规定。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见义勇为人员因见义勇为遭受人身伤害或者财产损失请求法律援助的，法律援助机构应当提供法律援助。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因见义勇为造成他人财产损失，依法应当承担赔偿责任的，由见义勇为奖励和保护基金给予适当的经济补助。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受益人有保全证据、提供真实情况、救助见义勇为人员的责任，并应当对见义勇为人员及其家庭成员表达谢意、予以慰藉。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7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经费保障</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省、市、县人民政府应当安排一定款项作为见义勇为基金，并将其纳入年度财政预算，确保奖励和保护见义勇为人员所需经费的支出。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见义勇为基金应当严格管理，专款专用，接受财政、审计部门和捐赠人的监督，每年向社会公布使用情况。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 xml:space="preserve"> 见义勇为基金来源包括：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（一）本级人民政府财政拨款；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（二）捐赠收入；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（三）募集收入；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（四）其他合法收入。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见义勇为基金主要用于：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（一）表彰奖励见义勇为人员的奖金；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（二）补助见义勇为死亡和伤残人员的抚慰费用；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（三）其他为奖励和保护见义勇为人员需要支付的费用。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01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从事见义勇为人员奖励和保护工作的人员违反本条例规定，玩忽职守、徇私舞弊，或者贪污、侵占、挪用见义勇为奖励和保护基金的，由其主管部门给予行政处分；构成犯罪的，依法追究刑事责任。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有关部门、单位及其工作人员违反本条例规定，有下列行为之一的，由省、市、县人民政府或者有关主管部门责令改正；拒不改正的，对直接负责的主管人员和其他直接责任人员给予处分：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（一）不按照规定为见义勇为人员及其近亲属办理相关待遇或者抚恤补助的；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（二）不按照规定采取有效措施对应当予以保护的见义勇为人员及其近亲属提供保护的；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（三）不按照规定为遭受人身伤害或者财产损失请求法律援助的见义勇为人员提供法律援助的；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（四）拒绝、推诿或者拖延抢救治疗负伤的见义勇为人员的；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（五）其他侵害见义勇为人员合法权益的行为。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条例规定，弄虚作假骗取见义勇为奖励、抚恤补助和相关利益的，经社会管理综合治理工作机构核实，由人民政府或者有关部门撤销其荣誉称号，追回所获奖金、抚恤补助和相关利益；违反治安管理规定的，由公安机关依法予以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对见义勇为人员及其近亲属进行恐吓、威胁、侮辱、殴打、诬告、陷害或者打击报复，危害其人身、财产安全，违反治安管理规定的，由公安机关依法予以处罚；构成犯罪的，依法追究刑事责任。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受益人拒绝提供或者不如实提供见义勇为证明材料，捏造事实诬告陷害见义勇为人员的，有关部门可以予以训诫或者责令公开赔礼道歉；违反治安管理规定的，由公安机关依法予以处罚；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27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奖励和保护见义勇为人员的具体办法由省人民政府制定。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条例自2013年11月1日起施行。1991年11月30日辽宁省第七届人民代表大会常务委员会第二十五次会议通过，根据2006年12月1日辽宁省第十届人民代表大会常务委员会第二十八次会议关于修改《辽宁省奖励和保护维护社会治安见义勇为人员条例》的决定修正的《辽宁省奖励和保护见义勇为人员条例》同时废止。</w:t>
      </w:r>
    </w:p>
    <w:p>
      <w:pPr>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4A11D33"/>
    <w:rsid w:val="054A6246"/>
    <w:rsid w:val="064B52D3"/>
    <w:rsid w:val="06FE6E5A"/>
    <w:rsid w:val="090C6FF4"/>
    <w:rsid w:val="0B0E4D52"/>
    <w:rsid w:val="0C6A4B67"/>
    <w:rsid w:val="0C9250A8"/>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2F33C27"/>
    <w:rsid w:val="25305DDC"/>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EE07366"/>
    <w:rsid w:val="4F1678B7"/>
    <w:rsid w:val="51774BDD"/>
    <w:rsid w:val="518A131F"/>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6319CA"/>
    <w:rsid w:val="6F723BC8"/>
    <w:rsid w:val="70F53D21"/>
    <w:rsid w:val="7269452B"/>
    <w:rsid w:val="753B5365"/>
    <w:rsid w:val="761746CE"/>
    <w:rsid w:val="767B4FBE"/>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