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b w:val="0"/>
          <w:bCs w:val="0"/>
          <w:color w:val="000000"/>
          <w:kern w:val="0"/>
          <w:sz w:val="32"/>
          <w:szCs w:val="32"/>
        </w:rPr>
      </w:pPr>
    </w:p>
    <w:p>
      <w:pPr>
        <w:pageBreakBefore w:val="0"/>
        <w:widowControl w:val="0"/>
        <w:kinsoku/>
        <w:wordWrap/>
        <w:overflowPunct/>
        <w:topLinePunct w:val="0"/>
        <w:autoSpaceDE/>
        <w:autoSpaceDN/>
        <w:bidi w:val="0"/>
        <w:adjustRightInd w:val="0"/>
        <w:snapToGrid/>
        <w:spacing w:line="64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辽宁省实施《中华人民共和国土地</w:t>
      </w:r>
    </w:p>
    <w:p>
      <w:pPr>
        <w:pageBreakBefore w:val="0"/>
        <w:widowControl w:val="0"/>
        <w:kinsoku/>
        <w:wordWrap/>
        <w:overflowPunct/>
        <w:topLinePunct w:val="0"/>
        <w:autoSpaceDE/>
        <w:autoSpaceDN/>
        <w:bidi w:val="0"/>
        <w:adjustRightInd w:val="0"/>
        <w:snapToGrid/>
        <w:spacing w:line="64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管理法》办法</w:t>
      </w:r>
    </w:p>
    <w:p>
      <w:pPr>
        <w:pStyle w:val="14"/>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eastAsia="zh-CN"/>
        </w:rPr>
      </w:pPr>
    </w:p>
    <w:p>
      <w:pPr>
        <w:pStyle w:val="14"/>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eastAsia="zh-CN"/>
        </w:rPr>
      </w:pPr>
      <w:r>
        <w:rPr>
          <w:rFonts w:hint="eastAsia" w:ascii="楷体" w:hAnsi="楷体" w:eastAsia="楷体" w:cs="楷体"/>
          <w:snapToGrid w:val="0"/>
          <w:kern w:val="0"/>
          <w:sz w:val="32"/>
          <w:szCs w:val="32"/>
          <w:lang w:eastAsia="zh-CN"/>
        </w:rPr>
        <w:t>（</w:t>
      </w:r>
      <w:r>
        <w:rPr>
          <w:rFonts w:hint="eastAsia" w:ascii="楷体" w:hAnsi="楷体" w:eastAsia="楷体" w:cs="楷体"/>
          <w:kern w:val="0"/>
          <w:sz w:val="32"/>
          <w:szCs w:val="32"/>
          <w:lang w:val="en-US"/>
        </w:rPr>
        <w:t>20</w:t>
      </w:r>
      <w:r>
        <w:rPr>
          <w:rFonts w:hint="eastAsia" w:ascii="楷体" w:hAnsi="楷体" w:eastAsia="楷体" w:cs="楷体"/>
          <w:kern w:val="0"/>
          <w:sz w:val="32"/>
          <w:szCs w:val="32"/>
          <w:lang w:val="en-US" w:eastAsia="zh-CN"/>
        </w:rPr>
        <w:t>21</w:t>
      </w:r>
      <w:r>
        <w:rPr>
          <w:rFonts w:hint="eastAsia" w:ascii="楷体" w:hAnsi="楷体" w:eastAsia="楷体" w:cs="楷体"/>
          <w:snapToGrid w:val="0"/>
          <w:kern w:val="0"/>
          <w:sz w:val="32"/>
          <w:szCs w:val="32"/>
          <w:lang w:eastAsia="zh-CN"/>
        </w:rPr>
        <w:t>年</w:t>
      </w:r>
      <w:r>
        <w:rPr>
          <w:rFonts w:hint="eastAsia" w:ascii="楷体" w:hAnsi="楷体" w:eastAsia="楷体" w:cs="楷体"/>
          <w:snapToGrid w:val="0"/>
          <w:kern w:val="0"/>
          <w:sz w:val="32"/>
          <w:szCs w:val="32"/>
          <w:lang w:val="en-US" w:eastAsia="zh-CN"/>
        </w:rPr>
        <w:t>11</w:t>
      </w:r>
      <w:r>
        <w:rPr>
          <w:rFonts w:hint="eastAsia" w:ascii="楷体" w:hAnsi="楷体" w:eastAsia="楷体" w:cs="楷体"/>
          <w:snapToGrid w:val="0"/>
          <w:kern w:val="0"/>
          <w:sz w:val="32"/>
          <w:szCs w:val="32"/>
          <w:lang w:eastAsia="zh-CN"/>
        </w:rPr>
        <w:t>月</w:t>
      </w:r>
      <w:r>
        <w:rPr>
          <w:rFonts w:hint="eastAsia" w:ascii="楷体" w:hAnsi="楷体" w:eastAsia="楷体" w:cs="楷体"/>
          <w:snapToGrid w:val="0"/>
          <w:kern w:val="0"/>
          <w:sz w:val="32"/>
          <w:szCs w:val="32"/>
          <w:lang w:val="en-US" w:eastAsia="zh-CN"/>
        </w:rPr>
        <w:t>26</w:t>
      </w:r>
      <w:r>
        <w:rPr>
          <w:rFonts w:hint="eastAsia" w:ascii="楷体" w:hAnsi="楷体" w:eastAsia="楷体" w:cs="楷体"/>
          <w:snapToGrid w:val="0"/>
          <w:kern w:val="0"/>
          <w:sz w:val="32"/>
          <w:szCs w:val="32"/>
          <w:lang w:eastAsia="zh-CN"/>
        </w:rPr>
        <w:t>日辽宁省第十三届人民代表大会</w:t>
      </w:r>
    </w:p>
    <w:p>
      <w:pPr>
        <w:pStyle w:val="14"/>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center"/>
        <w:textAlignment w:val="auto"/>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eastAsia="zh-CN"/>
        </w:rPr>
        <w:t>常务委员会第三十次会议通过）</w:t>
      </w:r>
      <w:bookmarkStart w:id="0" w:name="_GoBack"/>
      <w:bookmarkEnd w:id="0"/>
    </w:p>
    <w:p>
      <w:pPr>
        <w:pStyle w:val="14"/>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jc w:val="both"/>
        <w:textAlignment w:val="auto"/>
        <w:rPr>
          <w:rFonts w:hint="eastAsia" w:ascii="楷体" w:hAnsi="楷体" w:eastAsia="楷体" w:cs="楷体"/>
          <w:snapToGrid w:val="0"/>
          <w:kern w:val="0"/>
          <w:sz w:val="32"/>
          <w:szCs w:val="32"/>
          <w:lang w:val="en-US" w:eastAsia="zh-CN"/>
        </w:rPr>
      </w:pP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第一条</w:t>
      </w:r>
      <w:r>
        <w:rPr>
          <w:rFonts w:hint="eastAsia" w:eastAsia="仿宋_GB2312"/>
          <w:i w:val="0"/>
          <w:color w:val="auto"/>
          <w:sz w:val="32"/>
          <w:szCs w:val="32"/>
        </w:rPr>
        <w:t xml:space="preserve">  根据《中华人民共和国土地管理法》和《中华人民共和国土地管理法实施条例》，结合本省实际，制定本办法。</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第二条</w:t>
      </w:r>
      <w:r>
        <w:rPr>
          <w:rFonts w:hint="eastAsia" w:eastAsia="仿宋_GB2312"/>
          <w:i w:val="0"/>
          <w:color w:val="auto"/>
          <w:sz w:val="32"/>
          <w:szCs w:val="32"/>
        </w:rPr>
        <w:t xml:space="preserve">  在本省行政区域内开展土地的管理和监督工作，应当遵守《中华人民共和国土地管理法》《中华人民共和国土地管理法实施条例》和本办法。</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第三条</w:t>
      </w:r>
      <w:r>
        <w:rPr>
          <w:rFonts w:hint="eastAsia" w:ascii="黑体" w:hAnsi="黑体" w:eastAsia="黑体" w:cs="宋体"/>
          <w:bCs/>
          <w:i w:val="0"/>
          <w:color w:val="auto"/>
          <w:sz w:val="32"/>
          <w:szCs w:val="32"/>
          <w:lang w:val="en-US" w:eastAsia="zh-CN"/>
        </w:rPr>
        <w:t xml:space="preserve"> </w:t>
      </w:r>
      <w:r>
        <w:rPr>
          <w:rFonts w:hint="eastAsia" w:eastAsia="仿宋_GB2312"/>
          <w:i w:val="0"/>
          <w:color w:val="auto"/>
          <w:sz w:val="32"/>
          <w:szCs w:val="32"/>
        </w:rPr>
        <w:t xml:space="preserve"> 省、市、县（含县级市，下同）</w:t>
      </w:r>
      <w:r>
        <w:rPr>
          <w:rFonts w:hint="eastAsia" w:eastAsia="仿宋_GB2312"/>
          <w:i w:val="0"/>
          <w:color w:val="auto"/>
          <w:sz w:val="32"/>
          <w:szCs w:val="32"/>
          <w:lang w:eastAsia="zh-CN"/>
        </w:rPr>
        <w:t>人民政府</w:t>
      </w:r>
      <w:r>
        <w:rPr>
          <w:rFonts w:hint="eastAsia" w:eastAsia="仿宋_GB2312"/>
          <w:i w:val="0"/>
          <w:color w:val="auto"/>
          <w:sz w:val="32"/>
          <w:szCs w:val="32"/>
        </w:rPr>
        <w:t>自然资源主管部门（以下简称自然资源主管部门）负责本行政区域内土地的管理和监督工作。</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农业农村、发展改革、财政、人力资源社会保障、生态环境、住房城乡建设、交通运输、水利等有关部门按照各自职责，依法做好土地管理</w:t>
      </w:r>
      <w:r>
        <w:rPr>
          <w:rFonts w:hint="eastAsia" w:eastAsia="仿宋_GB2312"/>
          <w:i w:val="0"/>
          <w:color w:val="auto"/>
          <w:sz w:val="32"/>
          <w:szCs w:val="32"/>
          <w:lang w:eastAsia="zh-CN"/>
        </w:rPr>
        <w:t>相</w:t>
      </w:r>
      <w:r>
        <w:rPr>
          <w:rFonts w:hint="eastAsia" w:eastAsia="仿宋_GB2312"/>
          <w:i w:val="0"/>
          <w:color w:val="auto"/>
          <w:sz w:val="32"/>
          <w:szCs w:val="32"/>
        </w:rPr>
        <w:t>关工作。</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乡（镇）人民政府应当协助做好辖区内土地管理的相关工作。</w:t>
      </w:r>
    </w:p>
    <w:p>
      <w:pPr>
        <w:pStyle w:val="32"/>
        <w:keepNext w:val="0"/>
        <w:keepLines w:val="0"/>
        <w:pageBreakBefore w:val="0"/>
        <w:widowControl w:val="0"/>
        <w:numPr>
          <w:ilvl w:val="0"/>
          <w:numId w:val="0"/>
        </w:numPr>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ascii="黑体" w:hAnsi="黑体" w:eastAsia="黑体" w:cs="黑体"/>
          <w:i w:val="0"/>
          <w:color w:val="auto"/>
          <w:sz w:val="32"/>
          <w:szCs w:val="32"/>
          <w:lang w:eastAsia="zh-CN"/>
        </w:rPr>
        <w:t>第四条</w:t>
      </w:r>
      <w:r>
        <w:rPr>
          <w:rFonts w:hint="eastAsia" w:ascii="黑体" w:hAnsi="黑体" w:eastAsia="黑体" w:cs="黑体"/>
          <w:i w:val="0"/>
          <w:color w:val="auto"/>
          <w:sz w:val="32"/>
          <w:szCs w:val="32"/>
          <w:lang w:val="en-US" w:eastAsia="zh-CN"/>
        </w:rPr>
        <w:t xml:space="preserve"> </w:t>
      </w:r>
      <w:r>
        <w:rPr>
          <w:rFonts w:hint="eastAsia" w:eastAsia="仿宋_GB2312"/>
          <w:i w:val="0"/>
          <w:color w:val="auto"/>
          <w:sz w:val="32"/>
          <w:szCs w:val="32"/>
          <w:lang w:val="en-US" w:eastAsia="zh-CN"/>
        </w:rPr>
        <w:t xml:space="preserve"> 按照国家规定建立国土空间规划体系。</w:t>
      </w:r>
      <w:r>
        <w:rPr>
          <w:rFonts w:hint="eastAsia" w:eastAsia="仿宋_GB2312"/>
          <w:i w:val="0"/>
          <w:iCs/>
          <w:color w:val="auto"/>
          <w:sz w:val="32"/>
          <w:szCs w:val="32"/>
        </w:rPr>
        <w:t>国</w:t>
      </w:r>
      <w:r>
        <w:rPr>
          <w:rFonts w:hint="eastAsia" w:eastAsia="仿宋_GB2312"/>
          <w:i w:val="0"/>
          <w:color w:val="auto"/>
          <w:sz w:val="32"/>
          <w:szCs w:val="32"/>
        </w:rPr>
        <w:t>土空间规划包括总体规划、详细规划、相关专项规划。下级国土空间规划应当服从上级国土空间规划，详细规划应当服从总体规划，相关专项规划应当相互协同，并与详细规划相衔接。</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ascii="黑体" w:hAnsi="黑体" w:eastAsia="黑体" w:cs="宋体"/>
          <w:bCs/>
          <w:i w:val="0"/>
          <w:color w:val="auto"/>
          <w:sz w:val="32"/>
          <w:szCs w:val="32"/>
        </w:rPr>
        <w:t>第五条</w:t>
      </w:r>
      <w:r>
        <w:rPr>
          <w:rFonts w:hint="eastAsia" w:eastAsia="仿宋_GB2312"/>
          <w:i w:val="0"/>
          <w:color w:val="auto"/>
          <w:sz w:val="32"/>
          <w:szCs w:val="32"/>
        </w:rPr>
        <w:t xml:space="preserve">  国土空间总体规划由省、市、县人民政府组织编制，经本级人民代表大会常务委员会审议后，按照国家有关规定报批。乡（镇）国土空间</w:t>
      </w:r>
      <w:r>
        <w:rPr>
          <w:rFonts w:hint="eastAsia" w:eastAsia="仿宋_GB2312"/>
          <w:i w:val="0"/>
          <w:color w:val="auto"/>
          <w:sz w:val="32"/>
          <w:szCs w:val="32"/>
          <w:lang w:eastAsia="zh-CN"/>
        </w:rPr>
        <w:t>总体</w:t>
      </w:r>
      <w:r>
        <w:rPr>
          <w:rFonts w:hint="eastAsia" w:eastAsia="仿宋_GB2312"/>
          <w:i w:val="0"/>
          <w:color w:val="auto"/>
          <w:sz w:val="32"/>
          <w:szCs w:val="32"/>
        </w:rPr>
        <w:t>规划由乡（镇）人民政府组织编制，也可以由上一级人民政府合并编制</w:t>
      </w:r>
      <w:r>
        <w:rPr>
          <w:rFonts w:hint="eastAsia" w:eastAsia="仿宋_GB2312"/>
          <w:i w:val="0"/>
          <w:color w:val="auto"/>
          <w:sz w:val="32"/>
          <w:szCs w:val="32"/>
          <w:lang w:eastAsia="zh-CN"/>
        </w:rPr>
        <w:t>，</w:t>
      </w:r>
      <w:r>
        <w:rPr>
          <w:rFonts w:hint="eastAsia" w:eastAsia="仿宋_GB2312"/>
          <w:i w:val="0"/>
          <w:color w:val="auto"/>
          <w:sz w:val="32"/>
          <w:szCs w:val="32"/>
        </w:rPr>
        <w:t>或者以多个乡（镇）为单元共同编制</w:t>
      </w:r>
      <w:r>
        <w:rPr>
          <w:rFonts w:hint="eastAsia" w:eastAsia="仿宋_GB2312"/>
          <w:i w:val="0"/>
          <w:color w:val="auto"/>
          <w:sz w:val="32"/>
          <w:szCs w:val="32"/>
          <w:lang w:eastAsia="zh-CN"/>
        </w:rPr>
        <w:t>，逐级</w:t>
      </w:r>
      <w:r>
        <w:rPr>
          <w:rFonts w:hint="eastAsia" w:eastAsia="仿宋_GB2312"/>
          <w:i w:val="0"/>
          <w:color w:val="auto"/>
          <w:sz w:val="32"/>
          <w:szCs w:val="32"/>
        </w:rPr>
        <w:t>按照国家有关规定报批。</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城镇开发边界内的详细规划，由市、县自然资源主管部门组织编制，报本级人民政府批准；城镇开发边界外的村庄规划作为详细规划，由乡（镇）人民政府组织编制，按照国家有关规定报批。</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ascii="黑体" w:hAnsi="黑体" w:eastAsia="黑体" w:cs="黑体"/>
          <w:i w:val="0"/>
          <w:color w:val="auto"/>
          <w:sz w:val="32"/>
          <w:szCs w:val="32"/>
        </w:rPr>
      </w:pPr>
      <w:r>
        <w:rPr>
          <w:rFonts w:hint="eastAsia" w:eastAsia="仿宋_GB2312"/>
          <w:i w:val="0"/>
          <w:color w:val="auto"/>
          <w:sz w:val="32"/>
          <w:szCs w:val="32"/>
        </w:rPr>
        <w:t>国土空间相关专项规划由相关行业主管部门组织编制，报同级人民政府批准。支持按照特定功能要求，组织编制跨行政区域或者流域的国土空间专项规划。自然资源主管部门应当会同发展改革部门编制国土空间专项规划目录清单，报同级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ascii="黑体" w:hAnsi="黑体" w:eastAsia="黑体" w:cs="黑体"/>
          <w:i w:val="0"/>
          <w:color w:val="auto"/>
          <w:sz w:val="32"/>
          <w:szCs w:val="32"/>
          <w:lang w:eastAsia="zh-CN"/>
        </w:rPr>
        <w:t>第六条</w:t>
      </w:r>
      <w:r>
        <w:rPr>
          <w:rFonts w:hint="eastAsia" w:ascii="黑体" w:hAnsi="黑体" w:eastAsia="黑体" w:cs="黑体"/>
          <w:i w:val="0"/>
          <w:color w:val="auto"/>
          <w:sz w:val="32"/>
          <w:szCs w:val="32"/>
          <w:lang w:val="en-US" w:eastAsia="zh-CN"/>
        </w:rPr>
        <w:t xml:space="preserve"> </w:t>
      </w:r>
      <w:r>
        <w:rPr>
          <w:rFonts w:hint="eastAsia" w:eastAsia="仿宋_GB2312"/>
          <w:i w:val="0"/>
          <w:color w:val="auto"/>
          <w:sz w:val="32"/>
          <w:szCs w:val="32"/>
        </w:rPr>
        <w:t>规划编制</w:t>
      </w:r>
      <w:r>
        <w:rPr>
          <w:rFonts w:hint="eastAsia" w:eastAsia="仿宋_GB2312"/>
          <w:i w:val="0"/>
          <w:color w:val="auto"/>
          <w:sz w:val="32"/>
          <w:szCs w:val="32"/>
          <w:lang w:eastAsia="zh-CN"/>
        </w:rPr>
        <w:t>机关</w:t>
      </w:r>
      <w:r>
        <w:rPr>
          <w:rFonts w:hint="eastAsia" w:eastAsia="仿宋_GB2312"/>
          <w:i w:val="0"/>
          <w:color w:val="auto"/>
          <w:sz w:val="32"/>
          <w:szCs w:val="32"/>
        </w:rPr>
        <w:t>应当及时公布经依法批准的国土空间规划，法律、行政法规规定不得公开的内容除外。</w:t>
      </w:r>
    </w:p>
    <w:p>
      <w:pPr>
        <w:keepNext w:val="0"/>
        <w:keepLines w:val="0"/>
        <w:pageBreakBefore w:val="0"/>
        <w:kinsoku/>
        <w:wordWrap/>
        <w:overflowPunct/>
        <w:topLinePunct w:val="0"/>
        <w:autoSpaceDE/>
        <w:autoSpaceDN/>
        <w:bidi w:val="0"/>
        <w:spacing w:line="578" w:lineRule="exact"/>
        <w:ind w:firstLine="645"/>
        <w:jc w:val="both"/>
        <w:textAlignment w:val="auto"/>
        <w:rPr>
          <w:rFonts w:hint="eastAsia" w:ascii="仿宋" w:hAnsi="仿宋" w:eastAsia="仿宋" w:cs="Times New Roman"/>
          <w:sz w:val="32"/>
          <w:szCs w:val="32"/>
          <w:lang w:val="en-US" w:eastAsia="zh-CN" w:bidi="ar-SA"/>
        </w:rPr>
      </w:pPr>
      <w:r>
        <w:rPr>
          <w:rFonts w:hint="eastAsia" w:eastAsia="仿宋_GB2312"/>
          <w:i w:val="0"/>
          <w:color w:val="auto"/>
          <w:sz w:val="32"/>
          <w:szCs w:val="32"/>
          <w:lang w:val="en-US" w:eastAsia="zh-CN"/>
        </w:rPr>
        <w:t>经依法批准的国土空间规划，任何组织或者个人不得擅自修改。国土空间规划确需修改的，由原规划编制机关组织修改，报原批准机关批准。其中，国土空间总体规划确需修改的，应当符合下列情形之一</w:t>
      </w:r>
      <w:r>
        <w:rPr>
          <w:rFonts w:hint="eastAsia" w:ascii="仿宋" w:hAnsi="仿宋" w:eastAsia="仿宋" w:cs="Times New Roman"/>
          <w:sz w:val="32"/>
          <w:szCs w:val="32"/>
          <w:lang w:val="en-US" w:eastAsia="zh-CN" w:bidi="ar-SA"/>
        </w:rPr>
        <w:t>：</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lang w:val="en-US" w:eastAsia="zh-CN"/>
        </w:rPr>
        <w:t>（一）国家战略、重</w:t>
      </w:r>
      <w:r>
        <w:rPr>
          <w:rFonts w:hint="eastAsia" w:eastAsia="仿宋_GB2312"/>
          <w:i w:val="0"/>
          <w:color w:val="auto"/>
          <w:sz w:val="32"/>
          <w:szCs w:val="32"/>
        </w:rPr>
        <w:t>大政策调整；</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（二）行政区划调整；</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（三）国家和省重大能源、交通、水利等基础设施以及其他重大工程建设项目需要；</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（四）不可预见的重大国防、军事、抢险救灾、疫情防控等建设项目需要；</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（五）法律、法规规定或者省人民政府认定的其他情形。</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国土空间详细规划、相关专项规划修改的具体条件，按照国家和省有关规定执行。</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黑体"/>
          <w:i w:val="0"/>
          <w:color w:val="auto"/>
          <w:sz w:val="32"/>
          <w:szCs w:val="32"/>
        </w:rPr>
        <w:t>第</w:t>
      </w:r>
      <w:r>
        <w:rPr>
          <w:rFonts w:hint="eastAsia" w:ascii="黑体" w:hAnsi="黑体" w:eastAsia="黑体" w:cs="黑体"/>
          <w:i w:val="0"/>
          <w:color w:val="auto"/>
          <w:sz w:val="32"/>
          <w:szCs w:val="32"/>
          <w:lang w:eastAsia="zh-CN"/>
        </w:rPr>
        <w:t>七</w:t>
      </w:r>
      <w:r>
        <w:rPr>
          <w:rFonts w:hint="eastAsia" w:ascii="黑体" w:hAnsi="黑体" w:eastAsia="黑体" w:cs="黑体"/>
          <w:i w:val="0"/>
          <w:color w:val="auto"/>
          <w:sz w:val="32"/>
          <w:szCs w:val="32"/>
        </w:rPr>
        <w:t xml:space="preserve">条  </w:t>
      </w:r>
      <w:r>
        <w:rPr>
          <w:rFonts w:hint="eastAsia" w:eastAsia="仿宋_GB2312"/>
          <w:i w:val="0"/>
          <w:color w:val="auto"/>
          <w:sz w:val="32"/>
          <w:szCs w:val="32"/>
        </w:rPr>
        <w:t>省、市、县（区）人民政府应当根据国民经济和社会发展规划、国土空间规划、产业政策以及建设用地和土地利用等实际情况，依照上级下达的土地利用年度计划，编制本级土地利用年度计划。</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土地利用年度计划的分解、配置，应当统筹并合理安排集体经营性建设用地以及乡村产业发展、乡（镇）村公共设施、公益事业、农村村民住宅用地。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ascii="黑体" w:hAnsi="黑体" w:eastAsia="黑体" w:cs="宋体"/>
          <w:bCs/>
          <w:i w:val="0"/>
          <w:color w:val="auto"/>
          <w:sz w:val="32"/>
          <w:szCs w:val="32"/>
        </w:rPr>
        <w:t>第</w:t>
      </w:r>
      <w:r>
        <w:rPr>
          <w:rFonts w:hint="eastAsia" w:ascii="黑体" w:hAnsi="黑体" w:eastAsia="黑体" w:cs="宋体"/>
          <w:bCs/>
          <w:i w:val="0"/>
          <w:color w:val="auto"/>
          <w:sz w:val="32"/>
          <w:szCs w:val="32"/>
          <w:lang w:eastAsia="zh-CN"/>
        </w:rPr>
        <w:t>八</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省、市、县（区）人民政府应当对本行政区域耕地保护负总责，严守耕地保护红线</w:t>
      </w:r>
      <w:r>
        <w:rPr>
          <w:rFonts w:hint="eastAsia" w:eastAsia="仿宋_GB2312"/>
          <w:i w:val="0"/>
          <w:color w:val="auto"/>
          <w:sz w:val="32"/>
          <w:szCs w:val="32"/>
          <w:lang w:eastAsia="zh-CN"/>
        </w:rPr>
        <w:t>，</w:t>
      </w:r>
      <w:r>
        <w:rPr>
          <w:rFonts w:hint="eastAsia" w:eastAsia="仿宋_GB2312"/>
          <w:i w:val="0"/>
          <w:color w:val="auto"/>
          <w:sz w:val="32"/>
          <w:szCs w:val="32"/>
          <w:lang w:val="en-US" w:eastAsia="zh-CN"/>
        </w:rPr>
        <w:t>加强对黑土地等优质耕地的保护，</w:t>
      </w:r>
      <w:r>
        <w:rPr>
          <w:rFonts w:hint="eastAsia" w:eastAsia="仿宋_GB2312"/>
          <w:i w:val="0"/>
          <w:color w:val="auto"/>
          <w:sz w:val="32"/>
          <w:szCs w:val="32"/>
        </w:rPr>
        <w:t>建立健全耕地保护责任目标考核制度，依法落实永久基本农田等耕地保护责任和任务。</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市、县（区）人民政府负责组织</w:t>
      </w:r>
      <w:r>
        <w:rPr>
          <w:rFonts w:hint="eastAsia" w:eastAsia="仿宋_GB2312"/>
          <w:i w:val="0"/>
          <w:color w:val="auto"/>
          <w:sz w:val="32"/>
          <w:szCs w:val="32"/>
          <w:lang w:eastAsia="zh-CN"/>
        </w:rPr>
        <w:t>实施</w:t>
      </w:r>
      <w:r>
        <w:rPr>
          <w:rFonts w:hint="eastAsia" w:eastAsia="仿宋_GB2312"/>
          <w:i w:val="0"/>
          <w:color w:val="auto"/>
          <w:sz w:val="32"/>
          <w:szCs w:val="32"/>
        </w:rPr>
        <w:t>土地整治</w:t>
      </w:r>
      <w:r>
        <w:rPr>
          <w:rFonts w:hint="eastAsia" w:eastAsia="仿宋_GB2312"/>
          <w:i w:val="0"/>
          <w:color w:val="auto"/>
          <w:sz w:val="32"/>
          <w:szCs w:val="32"/>
          <w:lang w:eastAsia="zh-CN"/>
        </w:rPr>
        <w:t>，通过</w:t>
      </w:r>
      <w:r>
        <w:rPr>
          <w:rFonts w:hint="eastAsia" w:eastAsia="仿宋_GB2312"/>
          <w:i w:val="0"/>
          <w:color w:val="auto"/>
          <w:sz w:val="32"/>
          <w:szCs w:val="32"/>
        </w:rPr>
        <w:t>土地整理、复垦、开发等推进高标准农田建设，增加耕地数量、提升耕地质量。</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w:t>
      </w:r>
      <w:r>
        <w:rPr>
          <w:rFonts w:hint="eastAsia" w:ascii="黑体" w:hAnsi="黑体" w:eastAsia="黑体" w:cs="宋体"/>
          <w:bCs/>
          <w:i w:val="0"/>
          <w:color w:val="auto"/>
          <w:sz w:val="32"/>
          <w:szCs w:val="32"/>
          <w:lang w:eastAsia="zh-CN"/>
        </w:rPr>
        <w:t>九</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非农业建设项目经批准占用耕地的，占用耕地的单位应当按照下列规定，通过开垦等方式补充与所占耕地数量和质量相当的耕地，落实耕地占补平衡：</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（一）城市分批次建设项目占用耕地的，由申请用地的市、县（区）人民政府在本行政区域内自行补充耕地；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二）单独选址建设项目，以及乡镇企业、乡（镇）村公共设施、公益事业等使用农民集体所有土地的建设项目，占用耕地的，由建设单位负责补充耕地。没有条件开垦或者开垦的耕地不符合要求的，应当按照规定足额缴纳耕地开垦费，由项目所在地市、县（区）人民政府代为补充耕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（三）农村村民建设住宅占用耕地的，由市、县（区）人民政府通过储备补充耕地指标、实施土地整治等途径补充耕地，不得向农村村民收取耕地开垦费；</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无法在本行政区域内落实耕地占补平衡的市、县（区）人民政府，应当通过易地调剂的方式补充耕地指标，落实耕地占补平衡。</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w:t>
      </w:r>
      <w:r>
        <w:rPr>
          <w:rFonts w:hint="eastAsia" w:ascii="黑体" w:hAnsi="黑体" w:eastAsia="黑体" w:cs="宋体"/>
          <w:bCs/>
          <w:i w:val="0"/>
          <w:color w:val="auto"/>
          <w:sz w:val="32"/>
          <w:szCs w:val="32"/>
          <w:lang w:eastAsia="zh-CN"/>
        </w:rPr>
        <w:t>十</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按照国土空间规划，开发未确定使用权的国有荒山、荒地、荒滩从事种植业、林业、畜牧业、渔业生产的，开发单位或者个人应当向自然资源主管部门提出申请，按照下列规定批准：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（一）一次性开发土地</w:t>
      </w:r>
      <w:r>
        <w:rPr>
          <w:rFonts w:hint="eastAsia" w:eastAsia="仿宋_GB2312"/>
          <w:i w:val="0"/>
          <w:color w:val="auto"/>
          <w:sz w:val="32"/>
          <w:szCs w:val="32"/>
          <w:lang w:eastAsia="zh-CN"/>
        </w:rPr>
        <w:t>三十</w:t>
      </w:r>
      <w:r>
        <w:rPr>
          <w:rFonts w:hint="eastAsia" w:eastAsia="仿宋_GB2312"/>
          <w:i w:val="0"/>
          <w:color w:val="auto"/>
          <w:sz w:val="32"/>
          <w:szCs w:val="32"/>
        </w:rPr>
        <w:t>公顷以下的，由县人民政府批准；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（二）一次性开发土地超过</w:t>
      </w:r>
      <w:r>
        <w:rPr>
          <w:rFonts w:hint="eastAsia" w:eastAsia="仿宋_GB2312"/>
          <w:i w:val="0"/>
          <w:color w:val="auto"/>
          <w:sz w:val="32"/>
          <w:szCs w:val="32"/>
          <w:lang w:eastAsia="zh-CN"/>
        </w:rPr>
        <w:t>三十</w:t>
      </w:r>
      <w:r>
        <w:rPr>
          <w:rFonts w:hint="eastAsia" w:eastAsia="仿宋_GB2312"/>
          <w:i w:val="0"/>
          <w:color w:val="auto"/>
          <w:sz w:val="32"/>
          <w:szCs w:val="32"/>
        </w:rPr>
        <w:t>公顷不</w:t>
      </w:r>
      <w:r>
        <w:rPr>
          <w:rFonts w:hint="eastAsia" w:eastAsia="仿宋_GB2312"/>
          <w:i w:val="0"/>
          <w:color w:val="auto"/>
          <w:sz w:val="32"/>
          <w:szCs w:val="32"/>
          <w:lang w:eastAsia="zh-CN"/>
        </w:rPr>
        <w:t>满一百</w:t>
      </w:r>
      <w:r>
        <w:rPr>
          <w:rFonts w:hint="eastAsia" w:eastAsia="仿宋_GB2312"/>
          <w:i w:val="0"/>
          <w:color w:val="auto"/>
          <w:sz w:val="32"/>
          <w:szCs w:val="32"/>
        </w:rPr>
        <w:t>公顷的，由市人民政府批准；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（三）一次性开发土地</w:t>
      </w:r>
      <w:r>
        <w:rPr>
          <w:rFonts w:hint="eastAsia" w:eastAsia="仿宋_GB2312"/>
          <w:i w:val="0"/>
          <w:color w:val="auto"/>
          <w:sz w:val="32"/>
          <w:szCs w:val="32"/>
          <w:lang w:eastAsia="zh-CN"/>
        </w:rPr>
        <w:t>一百</w:t>
      </w:r>
      <w:r>
        <w:rPr>
          <w:rFonts w:hint="eastAsia" w:eastAsia="仿宋_GB2312"/>
          <w:i w:val="0"/>
          <w:color w:val="auto"/>
          <w:sz w:val="32"/>
          <w:szCs w:val="32"/>
        </w:rPr>
        <w:t>公顷以上的，由省人民政府批准。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依照前款规定取得土地使用权的，土地使用者可以依法向不动产登记机构申请不动产登记。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val="en-US" w:eastAsia="zh-CN"/>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一</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将农村集体所有的荒山、荒沟、荒丘、荒滩发包给本集体经济组织以外的单位或者个人从事种植业、林业、畜牧业、渔业生产的，应当事先经本集体经</w:t>
      </w:r>
      <w:r>
        <w:rPr>
          <w:rFonts w:hint="eastAsia" w:eastAsia="仿宋_GB2312"/>
          <w:i w:val="0"/>
          <w:color w:val="auto"/>
          <w:sz w:val="32"/>
          <w:szCs w:val="32"/>
          <w:lang w:val="en-US" w:eastAsia="zh-CN"/>
        </w:rPr>
        <w:t>济组织成员的村民会议三分之二以上成员或者三分之二以上村民代表的同意，并按照有关法律、法规规定履行批准程序。</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二</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开垦未利用的土地，应当对未利用土地的性能、可利用的社会价值、对周围环境的影响等因素进行科学论证和评估</w:t>
      </w:r>
      <w:r>
        <w:rPr>
          <w:rFonts w:hint="eastAsia" w:eastAsia="仿宋_GB2312"/>
          <w:i w:val="0"/>
          <w:color w:val="auto"/>
          <w:sz w:val="32"/>
          <w:szCs w:val="32"/>
          <w:lang w:eastAsia="zh-CN"/>
        </w:rPr>
        <w:t>，</w:t>
      </w:r>
      <w:r>
        <w:rPr>
          <w:rFonts w:hint="eastAsia" w:eastAsia="仿宋_GB2312"/>
          <w:i w:val="0"/>
          <w:color w:val="auto"/>
          <w:sz w:val="32"/>
          <w:szCs w:val="32"/>
        </w:rPr>
        <w:t>经依法批准后进行。禁止毁坏森林、草原开垦耕地，禁止围湖造田和侵占江河滩地。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严格控制耕地转为林地、草地、园地等其他农用地</w:t>
      </w:r>
      <w:r>
        <w:rPr>
          <w:rFonts w:hint="eastAsia" w:ascii="黑体" w:hAnsi="黑体" w:eastAsia="黑体" w:cs="黑体"/>
          <w:i w:val="0"/>
          <w:color w:val="auto"/>
          <w:sz w:val="32"/>
          <w:szCs w:val="32"/>
          <w:lang w:eastAsia="zh-CN"/>
        </w:rPr>
        <w:t>。</w:t>
      </w:r>
      <w:r>
        <w:rPr>
          <w:rFonts w:hint="eastAsia" w:eastAsia="仿宋_GB2312"/>
          <w:i w:val="0"/>
          <w:color w:val="auto"/>
          <w:sz w:val="32"/>
          <w:szCs w:val="32"/>
        </w:rPr>
        <w:t>按照国家有关规定需要将耕地转为林地、草地、园地等其他农用地的，应当优先使用难以长期稳定利用的耕地。</w:t>
      </w:r>
      <w:r>
        <w:rPr>
          <w:rFonts w:hint="eastAsia" w:eastAsia="仿宋_GB2312"/>
          <w:i w:val="0"/>
          <w:color w:val="auto"/>
          <w:sz w:val="32"/>
          <w:szCs w:val="32"/>
          <w:lang w:eastAsia="zh-CN"/>
        </w:rPr>
        <w:t>根据国土空间规划，</w:t>
      </w:r>
      <w:r>
        <w:rPr>
          <w:rFonts w:hint="eastAsia" w:eastAsia="仿宋_GB2312"/>
          <w:i w:val="0"/>
          <w:color w:val="auto"/>
          <w:sz w:val="32"/>
          <w:szCs w:val="32"/>
        </w:rPr>
        <w:t>对破坏生态环境开垦、围垦的土地，有计划有步骤地退耕还林、还牧、还湖。</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三</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省、市、县（区）人民政府应当加强国土空间生态保护和修复，建立健全生态保护补偿制度，推进山水林田湖草沙系统修复和综合治理。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对造成自然资源生态环境损害且责任人无法确定的，依照事权属地管理，由省、市、县（区）人民政府组织开展生态修复。</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鼓励社会主体依法参与</w:t>
      </w:r>
      <w:r>
        <w:rPr>
          <w:rFonts w:hint="eastAsia" w:eastAsia="仿宋_GB2312"/>
          <w:i w:val="0"/>
          <w:color w:val="auto"/>
          <w:sz w:val="32"/>
          <w:szCs w:val="32"/>
          <w:lang w:eastAsia="zh-CN"/>
        </w:rPr>
        <w:t>土地整理。</w:t>
      </w:r>
      <w:r>
        <w:rPr>
          <w:rFonts w:hint="eastAsia" w:eastAsia="仿宋_GB2312"/>
          <w:i w:val="0"/>
          <w:color w:val="auto"/>
          <w:sz w:val="32"/>
          <w:szCs w:val="32"/>
        </w:rPr>
        <w:t>按照谁</w:t>
      </w:r>
      <w:r>
        <w:rPr>
          <w:rFonts w:hint="eastAsia" w:eastAsia="仿宋_GB2312"/>
          <w:i w:val="0"/>
          <w:color w:val="auto"/>
          <w:sz w:val="32"/>
          <w:szCs w:val="32"/>
          <w:lang w:eastAsia="zh-CN"/>
        </w:rPr>
        <w:t>整理</w:t>
      </w:r>
      <w:r>
        <w:rPr>
          <w:rFonts w:hint="eastAsia" w:eastAsia="仿宋_GB2312"/>
          <w:i w:val="0"/>
          <w:color w:val="auto"/>
          <w:sz w:val="32"/>
          <w:szCs w:val="32"/>
        </w:rPr>
        <w:t>谁受益原则，可以通过依法赋予一定期限的自然资源资产使用权等方式予以激励。</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四</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建设占用土地，应当符合国土空间规划和土地利用年度计划</w:t>
      </w:r>
      <w:r>
        <w:rPr>
          <w:rFonts w:hint="eastAsia" w:ascii="黑体" w:hAnsi="黑体" w:eastAsia="黑体" w:cs="黑体"/>
          <w:i w:val="0"/>
          <w:color w:val="auto"/>
          <w:sz w:val="32"/>
          <w:szCs w:val="32"/>
          <w:lang w:eastAsia="zh-CN"/>
        </w:rPr>
        <w:t>。</w:t>
      </w:r>
      <w:r>
        <w:rPr>
          <w:rFonts w:hint="eastAsia" w:eastAsia="仿宋_GB2312"/>
          <w:i w:val="0"/>
          <w:color w:val="auto"/>
          <w:sz w:val="32"/>
          <w:szCs w:val="32"/>
        </w:rPr>
        <w:t>涉及农用地转为建设用地和征收农民集体所有土地的，市、县（区）人民政府应当提出申请，报有批准权的人民政府批准后，由市、县（区）人民政府组织实施。</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建设占用未利用地的，依照农用地转用的审批权限和审批程序办理。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val="en-US" w:eastAsia="zh-CN"/>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五</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在国土空间规划确定的城市和村庄、集镇建设用地规模范围内</w:t>
      </w:r>
      <w:r>
        <w:rPr>
          <w:rFonts w:hint="eastAsia" w:eastAsia="仿宋_GB2312"/>
          <w:i w:val="0"/>
          <w:color w:val="auto"/>
          <w:sz w:val="32"/>
          <w:szCs w:val="32"/>
          <w:lang w:val="en-US" w:eastAsia="zh-CN"/>
        </w:rPr>
        <w:t>，为实施该规划而将农用地转为建设用地的，除需报国务院批准的以外，依法由省人民政府或者其授权的市人民政府批准。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lang w:val="en-US" w:eastAsia="zh-CN"/>
        </w:rPr>
        <w:t>由国务院授权省人民政府批准的建设项目，确需占用国土空间规划确定的城市和村庄、集镇建设用地规模范围外土地的，自然资源主管部门应当依法核发建设项目用地预审与选址意见</w:t>
      </w:r>
      <w:r>
        <w:rPr>
          <w:rFonts w:hint="eastAsia" w:eastAsia="仿宋_GB2312"/>
          <w:i w:val="0"/>
          <w:color w:val="auto"/>
          <w:sz w:val="32"/>
          <w:szCs w:val="32"/>
        </w:rPr>
        <w:t>书。</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六</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拟征收农民集体所有土地的，市、县（区）人民政府应当依法履行征地程序。</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有关部</w:t>
      </w:r>
      <w:r>
        <w:rPr>
          <w:rFonts w:hint="eastAsia" w:eastAsia="仿宋_GB2312"/>
          <w:i w:val="0"/>
          <w:color w:val="auto"/>
          <w:sz w:val="32"/>
          <w:szCs w:val="32"/>
          <w:lang w:eastAsia="zh-CN"/>
        </w:rPr>
        <w:t>门应当与拟征收土地的所有权人、使用权人签订征地补偿安置协议。</w:t>
      </w:r>
      <w:r>
        <w:rPr>
          <w:rFonts w:hint="eastAsia" w:eastAsia="仿宋_GB2312"/>
          <w:i w:val="0"/>
          <w:color w:val="auto"/>
          <w:sz w:val="32"/>
          <w:szCs w:val="32"/>
        </w:rPr>
        <w:t>申请征收土地的市、县（区）人民政府应当及时落实土地补偿费、安置补助费、农村村民住宅以及其他地上附着物和青苗等的补偿费用、社会保障费用等，并保证足额到位，专款专用</w:t>
      </w:r>
      <w:r>
        <w:rPr>
          <w:rFonts w:hint="eastAsia" w:ascii="黑体" w:hAnsi="黑体" w:eastAsia="黑体" w:cs="黑体"/>
          <w:i w:val="0"/>
          <w:color w:val="auto"/>
          <w:sz w:val="32"/>
          <w:szCs w:val="32"/>
          <w:lang w:eastAsia="zh-CN"/>
        </w:rPr>
        <w:t>。</w:t>
      </w:r>
      <w:r>
        <w:rPr>
          <w:rFonts w:hint="eastAsia" w:eastAsia="仿宋_GB2312"/>
          <w:i w:val="0"/>
          <w:color w:val="auto"/>
          <w:sz w:val="32"/>
          <w:szCs w:val="32"/>
        </w:rPr>
        <w:t>有关费用未足额到位的，不得批准征收土地。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lang w:eastAsia="zh-CN"/>
        </w:rPr>
        <w:t>征收土地申请经依法批准后，应当在土地征收公告期满之日起十五个工作日内，足额支付征地补偿费用。</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七</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农民集体所有土地被依法征收的土地所有权人、使用权人应当在征地补偿安置协议或者征地补偿安置决定规定的期限内交出土地，被征地的农村集体经济组织应当与市、县（区）人民政府办理相关手续。拒不交</w:t>
      </w:r>
      <w:r>
        <w:rPr>
          <w:rFonts w:hint="eastAsia" w:eastAsia="仿宋_GB2312"/>
          <w:i w:val="0"/>
          <w:color w:val="auto"/>
          <w:sz w:val="32"/>
          <w:szCs w:val="32"/>
          <w:lang w:eastAsia="zh-CN"/>
        </w:rPr>
        <w:t>出</w:t>
      </w:r>
      <w:r>
        <w:rPr>
          <w:rFonts w:hint="eastAsia" w:eastAsia="仿宋_GB2312"/>
          <w:i w:val="0"/>
          <w:color w:val="auto"/>
          <w:sz w:val="32"/>
          <w:szCs w:val="32"/>
        </w:rPr>
        <w:t>土地的，由市、县（区）人民政府责令限期交出土地。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八</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国有建设用地使用权出让、租赁、作价出资或者入股，应当经市、县人民政府批准后，由自然资源主管部门依法组织实施。</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自然资源主管部门应当建立国有建设用地使用权转让、抵押等交易市场，提高存量土地资源的配置效率。</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ascii="黑体" w:hAnsi="黑体" w:eastAsia="黑体" w:cs="宋体"/>
          <w:bCs/>
          <w:i w:val="0"/>
          <w:color w:val="auto"/>
          <w:sz w:val="32"/>
          <w:szCs w:val="32"/>
        </w:rPr>
        <w:t>第十</w:t>
      </w:r>
      <w:r>
        <w:rPr>
          <w:rFonts w:hint="eastAsia" w:ascii="黑体" w:hAnsi="黑体" w:eastAsia="黑体" w:cs="宋体"/>
          <w:bCs/>
          <w:i w:val="0"/>
          <w:color w:val="auto"/>
          <w:sz w:val="32"/>
          <w:szCs w:val="32"/>
          <w:lang w:eastAsia="zh-CN"/>
        </w:rPr>
        <w:t>九</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因乡镇企业、乡（镇）村公共设施、公益事业等乡村建设，需要使用除国务院批准外的农民集体所有土地的，应当符合国土空间规划要求，按照下列规定报经批准：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（一）占地</w:t>
      </w:r>
      <w:r>
        <w:rPr>
          <w:rFonts w:hint="eastAsia" w:eastAsia="仿宋_GB2312"/>
          <w:i w:val="0"/>
          <w:color w:val="auto"/>
          <w:sz w:val="32"/>
          <w:szCs w:val="32"/>
          <w:lang w:eastAsia="zh-CN"/>
        </w:rPr>
        <w:t>二</w:t>
      </w:r>
      <w:r>
        <w:rPr>
          <w:rFonts w:hint="eastAsia" w:eastAsia="仿宋_GB2312"/>
          <w:i w:val="0"/>
          <w:color w:val="auto"/>
          <w:sz w:val="32"/>
          <w:szCs w:val="32"/>
        </w:rPr>
        <w:t>公顷以下的，由县人民政府批准；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（二）占地超过</w:t>
      </w:r>
      <w:r>
        <w:rPr>
          <w:rFonts w:hint="eastAsia" w:eastAsia="仿宋_GB2312"/>
          <w:i w:val="0"/>
          <w:color w:val="auto"/>
          <w:sz w:val="32"/>
          <w:szCs w:val="32"/>
          <w:lang w:eastAsia="zh-CN"/>
        </w:rPr>
        <w:t>二</w:t>
      </w:r>
      <w:r>
        <w:rPr>
          <w:rFonts w:hint="eastAsia" w:eastAsia="仿宋_GB2312"/>
          <w:i w:val="0"/>
          <w:color w:val="auto"/>
          <w:sz w:val="32"/>
          <w:szCs w:val="32"/>
        </w:rPr>
        <w:t>公顷的，由市人民政府批准。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前款规定的用地涉及占用农用地的，应当依法办理农用地转用审批手续。</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w:t>
      </w:r>
      <w:r>
        <w:rPr>
          <w:rFonts w:hint="eastAsia" w:ascii="黑体" w:hAnsi="黑体" w:eastAsia="黑体" w:cs="宋体"/>
          <w:bCs/>
          <w:i w:val="0"/>
          <w:color w:val="auto"/>
          <w:sz w:val="32"/>
          <w:szCs w:val="32"/>
          <w:lang w:eastAsia="zh-CN"/>
        </w:rPr>
        <w:t>二</w:t>
      </w:r>
      <w:r>
        <w:rPr>
          <w:rFonts w:hint="eastAsia" w:ascii="黑体" w:hAnsi="黑体" w:eastAsia="黑体" w:cs="宋体"/>
          <w:bCs/>
          <w:i w:val="0"/>
          <w:color w:val="auto"/>
          <w:sz w:val="32"/>
          <w:szCs w:val="32"/>
        </w:rPr>
        <w:t>十条</w:t>
      </w:r>
      <w:r>
        <w:rPr>
          <w:rFonts w:hint="eastAsia" w:eastAsia="仿宋_GB2312"/>
          <w:i w:val="0"/>
          <w:color w:val="auto"/>
          <w:sz w:val="32"/>
          <w:szCs w:val="32"/>
        </w:rPr>
        <w:t xml:space="preserve">  农村村民新建住宅，宅基地的用地标准按照下列规定执行：</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（一）人均耕地超过</w:t>
      </w:r>
      <w:r>
        <w:rPr>
          <w:rFonts w:hint="eastAsia" w:eastAsia="仿宋_GB2312"/>
          <w:i w:val="0"/>
          <w:color w:val="auto"/>
          <w:sz w:val="32"/>
          <w:szCs w:val="32"/>
          <w:lang w:eastAsia="zh-CN"/>
        </w:rPr>
        <w:t>六百六十七</w:t>
      </w:r>
      <w:r>
        <w:rPr>
          <w:rFonts w:hint="eastAsia" w:eastAsia="仿宋_GB2312"/>
          <w:i w:val="0"/>
          <w:color w:val="auto"/>
          <w:sz w:val="32"/>
          <w:szCs w:val="32"/>
        </w:rPr>
        <w:t>平方米的村，每户不得超过</w:t>
      </w:r>
      <w:r>
        <w:rPr>
          <w:rFonts w:hint="eastAsia" w:eastAsia="仿宋_GB2312"/>
          <w:i w:val="0"/>
          <w:color w:val="auto"/>
          <w:sz w:val="32"/>
          <w:szCs w:val="32"/>
          <w:lang w:eastAsia="zh-CN"/>
        </w:rPr>
        <w:t>三百</w:t>
      </w:r>
      <w:r>
        <w:rPr>
          <w:rFonts w:hint="eastAsia" w:eastAsia="仿宋_GB2312"/>
          <w:i w:val="0"/>
          <w:color w:val="auto"/>
          <w:sz w:val="32"/>
          <w:szCs w:val="32"/>
        </w:rPr>
        <w:t>平方米；</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（二）人均耕地</w:t>
      </w:r>
      <w:r>
        <w:rPr>
          <w:rFonts w:hint="eastAsia" w:eastAsia="仿宋_GB2312"/>
          <w:i w:val="0"/>
          <w:color w:val="auto"/>
          <w:sz w:val="32"/>
          <w:szCs w:val="32"/>
          <w:lang w:eastAsia="zh-CN"/>
        </w:rPr>
        <w:t>六百六十七</w:t>
      </w:r>
      <w:r>
        <w:rPr>
          <w:rFonts w:hint="eastAsia" w:eastAsia="仿宋_GB2312"/>
          <w:i w:val="0"/>
          <w:color w:val="auto"/>
          <w:sz w:val="32"/>
          <w:szCs w:val="32"/>
        </w:rPr>
        <w:t>平方米以下的村，每户不得超过</w:t>
      </w:r>
      <w:r>
        <w:rPr>
          <w:rFonts w:hint="eastAsia" w:eastAsia="仿宋_GB2312"/>
          <w:i w:val="0"/>
          <w:color w:val="auto"/>
          <w:sz w:val="32"/>
          <w:szCs w:val="32"/>
          <w:lang w:eastAsia="zh-CN"/>
        </w:rPr>
        <w:t>二百</w:t>
      </w:r>
      <w:r>
        <w:rPr>
          <w:rFonts w:hint="eastAsia" w:eastAsia="仿宋_GB2312"/>
          <w:i w:val="0"/>
          <w:color w:val="auto"/>
          <w:sz w:val="32"/>
          <w:szCs w:val="32"/>
        </w:rPr>
        <w:t>平方米。</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在</w:t>
      </w:r>
      <w:r>
        <w:rPr>
          <w:rFonts w:hint="eastAsia" w:eastAsia="仿宋_GB2312"/>
          <w:i w:val="0"/>
          <w:color w:val="auto"/>
          <w:sz w:val="32"/>
          <w:szCs w:val="32"/>
          <w:lang w:eastAsia="zh-CN"/>
        </w:rPr>
        <w:t>前款规定的</w:t>
      </w:r>
      <w:r>
        <w:rPr>
          <w:rFonts w:hint="eastAsia" w:eastAsia="仿宋_GB2312"/>
          <w:i w:val="0"/>
          <w:color w:val="auto"/>
          <w:sz w:val="32"/>
          <w:szCs w:val="32"/>
        </w:rPr>
        <w:t>限额内，市、县人民政府可以根据实际情况，具体规定本行政区域内的农村宅基地标准。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一</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符合下列条件之一的，可以申请宅基地：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（一）农村村民户无宅基地的；</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（二）农村村民户除父母身边留一子女外，其他成年子女确需</w:t>
      </w:r>
      <w:r>
        <w:rPr>
          <w:rFonts w:hint="eastAsia" w:eastAsia="仿宋_GB2312"/>
          <w:i w:val="0"/>
          <w:color w:val="auto"/>
          <w:sz w:val="32"/>
          <w:szCs w:val="32"/>
          <w:lang w:eastAsia="zh-CN"/>
        </w:rPr>
        <w:t>分</w:t>
      </w:r>
      <w:r>
        <w:rPr>
          <w:rFonts w:hint="eastAsia" w:eastAsia="仿宋_GB2312"/>
          <w:i w:val="0"/>
          <w:color w:val="auto"/>
          <w:sz w:val="32"/>
          <w:szCs w:val="32"/>
        </w:rPr>
        <w:t>户，以及三代以上同</w:t>
      </w:r>
      <w:r>
        <w:rPr>
          <w:rFonts w:hint="eastAsia" w:eastAsia="仿宋_GB2312"/>
          <w:i w:val="0"/>
          <w:color w:val="auto"/>
          <w:sz w:val="32"/>
          <w:szCs w:val="32"/>
          <w:lang w:eastAsia="zh-CN"/>
        </w:rPr>
        <w:t>住一处</w:t>
      </w:r>
      <w:r>
        <w:rPr>
          <w:rFonts w:hint="eastAsia" w:eastAsia="仿宋_GB2312"/>
          <w:i w:val="0"/>
          <w:color w:val="auto"/>
          <w:sz w:val="32"/>
          <w:szCs w:val="32"/>
        </w:rPr>
        <w:t>并且</w:t>
      </w:r>
      <w:r>
        <w:rPr>
          <w:rFonts w:hint="eastAsia" w:eastAsia="仿宋_GB2312"/>
          <w:i w:val="0"/>
          <w:color w:val="auto"/>
          <w:sz w:val="32"/>
          <w:szCs w:val="32"/>
          <w:lang w:val="en-US" w:eastAsia="zh-CN"/>
        </w:rPr>
        <w:t>已</w:t>
      </w:r>
      <w:r>
        <w:rPr>
          <w:rFonts w:hint="eastAsia" w:eastAsia="仿宋_GB2312"/>
          <w:i w:val="0"/>
          <w:color w:val="auto"/>
          <w:sz w:val="32"/>
          <w:szCs w:val="32"/>
        </w:rPr>
        <w:t>有宅基地人均建筑面积低于</w:t>
      </w:r>
      <w:r>
        <w:rPr>
          <w:rFonts w:hint="eastAsia" w:eastAsia="仿宋_GB2312"/>
          <w:i w:val="0"/>
          <w:color w:val="auto"/>
          <w:sz w:val="32"/>
          <w:szCs w:val="32"/>
          <w:lang w:eastAsia="zh-CN"/>
        </w:rPr>
        <w:t>二十</w:t>
      </w:r>
      <w:r>
        <w:rPr>
          <w:rFonts w:hint="eastAsia" w:eastAsia="仿宋_GB2312"/>
          <w:i w:val="0"/>
          <w:color w:val="auto"/>
          <w:sz w:val="32"/>
          <w:szCs w:val="32"/>
        </w:rPr>
        <w:t>平方米的；</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eastAsia="仿宋_GB2312"/>
          <w:i w:val="0"/>
          <w:color w:val="auto"/>
          <w:sz w:val="32"/>
          <w:szCs w:val="32"/>
        </w:rPr>
        <w:t>（三）回乡落户的复</w:t>
      </w:r>
      <w:r>
        <w:rPr>
          <w:rFonts w:hint="eastAsia" w:eastAsia="仿宋_GB2312"/>
          <w:i w:val="0"/>
          <w:color w:val="auto"/>
          <w:sz w:val="32"/>
          <w:szCs w:val="32"/>
          <w:lang w:eastAsia="zh-CN"/>
        </w:rPr>
        <w:t>退</w:t>
      </w:r>
      <w:r>
        <w:rPr>
          <w:rFonts w:hint="eastAsia" w:eastAsia="仿宋_GB2312"/>
          <w:i w:val="0"/>
          <w:color w:val="auto"/>
          <w:sz w:val="32"/>
          <w:szCs w:val="32"/>
        </w:rPr>
        <w:t>军人和回乡定居的华侨以及港澳</w:t>
      </w:r>
      <w:r>
        <w:rPr>
          <w:rFonts w:hint="eastAsia" w:eastAsia="仿宋_GB2312"/>
          <w:i w:val="0"/>
          <w:color w:val="auto"/>
          <w:sz w:val="32"/>
          <w:szCs w:val="32"/>
          <w:lang w:eastAsia="zh-CN"/>
        </w:rPr>
        <w:t>台</w:t>
      </w:r>
      <w:r>
        <w:rPr>
          <w:rFonts w:hint="eastAsia" w:eastAsia="仿宋_GB2312"/>
          <w:i w:val="0"/>
          <w:color w:val="auto"/>
          <w:sz w:val="32"/>
          <w:szCs w:val="32"/>
        </w:rPr>
        <w:t>同胞，需要建住宅而无宅基地的；</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（四）宅基地影响村镇建设规划被收回的；</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（五）其他依法可以申请宅基地的。</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二</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w:t>
      </w:r>
      <w:r>
        <w:rPr>
          <w:rFonts w:hint="eastAsia" w:eastAsia="仿宋_GB2312"/>
          <w:i w:val="0"/>
          <w:color w:val="auto"/>
          <w:sz w:val="32"/>
          <w:szCs w:val="32"/>
          <w:lang w:eastAsia="zh-CN"/>
        </w:rPr>
        <w:t>允许</w:t>
      </w:r>
      <w:r>
        <w:rPr>
          <w:rFonts w:hint="eastAsia" w:eastAsia="仿宋_GB2312"/>
          <w:i w:val="0"/>
          <w:color w:val="auto"/>
          <w:sz w:val="32"/>
          <w:szCs w:val="32"/>
        </w:rPr>
        <w:t>进城落户的农村村民依法自愿有偿退出宅基地。土地所有权人应当对退出宅基地的农村村民给予公平、合理的补偿。</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eastAsia="zh-CN"/>
        </w:rPr>
      </w:pPr>
      <w:r>
        <w:rPr>
          <w:rFonts w:hint="eastAsia" w:eastAsia="仿宋_GB2312"/>
          <w:i w:val="0"/>
          <w:color w:val="auto"/>
          <w:sz w:val="32"/>
          <w:szCs w:val="32"/>
        </w:rPr>
        <w:t>土地所有权人应当将退出的宅基地，优先用于保障本集体经济组织成员的宅基地需求。鼓励盘活利用闲置宅基地和闲置住宅，保障和支持乡（镇）村公共</w:t>
      </w:r>
      <w:r>
        <w:rPr>
          <w:rFonts w:hint="eastAsia" w:eastAsia="仿宋_GB2312"/>
          <w:i w:val="0"/>
          <w:color w:val="auto"/>
          <w:sz w:val="32"/>
          <w:szCs w:val="32"/>
          <w:lang w:eastAsia="zh-CN"/>
        </w:rPr>
        <w:t>设施、公益事业以及集体经营性建设用地需求。</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三</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鼓励合理利用地下空间，统筹地表、地上和地下的开发利用，促进城镇土地复合利用、立体利用、综合利用。</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开发利用地下空间，应当按照国家有关规定并符合国土空间规划要求，依法取得地下空间建设用地使用权。使用权的取得方式和使用年期参照在地表设立的建设用地使用权的相关规定。</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eastAsia="zh-CN"/>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四</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依照国家有关规定，建设项目施工、地质勘查需要临时使用土</w:t>
      </w:r>
      <w:r>
        <w:rPr>
          <w:rFonts w:hint="eastAsia" w:eastAsia="仿宋_GB2312"/>
          <w:i w:val="0"/>
          <w:color w:val="auto"/>
          <w:sz w:val="32"/>
          <w:szCs w:val="32"/>
          <w:lang w:eastAsia="zh-CN"/>
        </w:rPr>
        <w:t>地的，应当向市、县自然资源主管部门提出申请，按照下列规定报经批准：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eastAsia="zh-CN"/>
        </w:rPr>
      </w:pPr>
      <w:r>
        <w:rPr>
          <w:rFonts w:hint="eastAsia" w:eastAsia="仿宋_GB2312"/>
          <w:i w:val="0"/>
          <w:color w:val="auto"/>
          <w:sz w:val="32"/>
          <w:szCs w:val="32"/>
          <w:lang w:eastAsia="zh-CN"/>
        </w:rPr>
        <w:t>（一）临时用地三公顷以下并且不涉及占用耕地和永久基本农田的，由县自然资源主管部门批准；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eastAsia="zh-CN"/>
        </w:rPr>
      </w:pPr>
      <w:r>
        <w:rPr>
          <w:rFonts w:hint="eastAsia" w:eastAsia="仿宋_GB2312"/>
          <w:i w:val="0"/>
          <w:color w:val="auto"/>
          <w:sz w:val="32"/>
          <w:szCs w:val="32"/>
          <w:lang w:eastAsia="zh-CN"/>
        </w:rPr>
        <w:t>（二）临时用地超过三公顷或者涉及占用耕地和永久基本农田的，由市自然资源主管部门批准。</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eastAsia="zh-CN"/>
        </w:rPr>
      </w:pPr>
      <w:r>
        <w:rPr>
          <w:rFonts w:hint="eastAsia" w:eastAsia="仿宋_GB2312"/>
          <w:i w:val="0"/>
          <w:color w:val="auto"/>
          <w:sz w:val="32"/>
          <w:szCs w:val="32"/>
          <w:lang w:eastAsia="zh-CN"/>
        </w:rPr>
        <w:t>临时使用国有土地的，应当与自然资源主管部门签订临时使用土地合同；临时使用农民集体所有土地的，应当与土地所属的农村集体经济组织或者村民委员会签订临时使用土地合同。合同应当就临时使用土地</w:t>
      </w:r>
      <w:r>
        <w:rPr>
          <w:rFonts w:hint="eastAsia" w:eastAsia="仿宋_GB2312"/>
          <w:i w:val="0"/>
          <w:color w:val="auto"/>
          <w:sz w:val="32"/>
          <w:szCs w:val="32"/>
          <w:lang w:val="en-US" w:eastAsia="zh-CN"/>
        </w:rPr>
        <w:t>的用途、使用</w:t>
      </w:r>
      <w:r>
        <w:rPr>
          <w:rFonts w:hint="eastAsia" w:eastAsia="仿宋_GB2312"/>
          <w:i w:val="0"/>
          <w:color w:val="auto"/>
          <w:sz w:val="32"/>
          <w:szCs w:val="32"/>
          <w:lang w:eastAsia="zh-CN"/>
        </w:rPr>
        <w:t>期限、</w:t>
      </w:r>
      <w:r>
        <w:rPr>
          <w:rFonts w:hint="eastAsia" w:eastAsia="仿宋_GB2312"/>
          <w:i w:val="0"/>
          <w:color w:val="auto"/>
          <w:sz w:val="32"/>
          <w:szCs w:val="32"/>
          <w:lang w:val="en-US" w:eastAsia="zh-CN"/>
        </w:rPr>
        <w:t>土地复垦标准、</w:t>
      </w:r>
      <w:r>
        <w:rPr>
          <w:rFonts w:hint="eastAsia" w:eastAsia="仿宋_GB2312"/>
          <w:i w:val="0"/>
          <w:color w:val="auto"/>
          <w:sz w:val="32"/>
          <w:szCs w:val="32"/>
          <w:lang w:eastAsia="zh-CN"/>
        </w:rPr>
        <w:t>补偿费用、双方权利与义务、违约责任等事项作出规定。</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五</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市、县（区）人民政府应当根据国民经济和社会发展规划、国土空间规划、城市建设发展和土地市场调控需要，编制土地储备计划。下列土地可以纳入储备范围：</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（一）依法收回的国有土地；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（二）收购的土地；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（三）行使优先购买权取得的土地；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（四）已办理农用地转用、征收批准手续并完成征收的土地；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eastAsia="仿宋_GB2312"/>
          <w:i w:val="0"/>
          <w:color w:val="auto"/>
          <w:sz w:val="32"/>
          <w:szCs w:val="32"/>
        </w:rPr>
        <w:t>（五）其他依法取得的土地。</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六</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省人民政府建立土地督察制度，依法对市、县人民政府土地利用和土地管理情况进行督察，并支持、配合国家土地督察工作。</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val="en-US" w:eastAsia="zh-CN"/>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七</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自然资源主管部门应当加强信息化建设，建立覆盖国土空间规划、耕</w:t>
      </w:r>
      <w:r>
        <w:rPr>
          <w:rFonts w:hint="eastAsia" w:eastAsia="仿宋_GB2312"/>
          <w:i w:val="0"/>
          <w:color w:val="auto"/>
          <w:sz w:val="32"/>
          <w:szCs w:val="32"/>
          <w:lang w:eastAsia="zh-CN"/>
        </w:rPr>
        <w:t>地保护、土地开发利用、土地调查、不动产登记、监督检查等事项的国土空间基础信息平台，对土地利用状况和管理情况进行动态监测，</w:t>
      </w:r>
      <w:r>
        <w:rPr>
          <w:rFonts w:hint="eastAsia" w:eastAsia="仿宋_GB2312"/>
          <w:i w:val="0"/>
          <w:color w:val="auto"/>
          <w:sz w:val="32"/>
          <w:szCs w:val="32"/>
          <w:lang w:val="en-US" w:eastAsia="zh-CN"/>
        </w:rPr>
        <w:t>与发展改革、生态环境、住房城乡建设、农业农村等有关部门建立土地管理信息共享机制，实现数据共享和业务协同。</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eastAsia="仿宋_GB2312"/>
          <w:i w:val="0"/>
          <w:color w:val="auto"/>
          <w:sz w:val="32"/>
          <w:szCs w:val="32"/>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八</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自然资源主管部门应当会同农业农村、生态环境等有关部门建立土地执法部门协作、区域协作机制，通过</w:t>
      </w:r>
      <w:r>
        <w:rPr>
          <w:rFonts w:hint="eastAsia" w:eastAsia="仿宋_GB2312"/>
          <w:i w:val="0"/>
          <w:color w:val="auto"/>
          <w:sz w:val="32"/>
          <w:szCs w:val="32"/>
          <w:lang w:eastAsia="zh-CN"/>
        </w:rPr>
        <w:t>信息共享、</w:t>
      </w:r>
      <w:r>
        <w:rPr>
          <w:rFonts w:hint="eastAsia" w:eastAsia="仿宋_GB2312"/>
          <w:i w:val="0"/>
          <w:color w:val="auto"/>
          <w:sz w:val="32"/>
          <w:szCs w:val="32"/>
        </w:rPr>
        <w:t>情况通报、联合执法等形式进行监督检查</w:t>
      </w:r>
      <w:r>
        <w:rPr>
          <w:rFonts w:hint="eastAsia" w:eastAsia="仿宋_GB2312"/>
          <w:i w:val="0"/>
          <w:color w:val="auto"/>
          <w:sz w:val="32"/>
          <w:szCs w:val="32"/>
          <w:lang w:eastAsia="zh-CN"/>
        </w:rPr>
        <w:t>。</w:t>
      </w:r>
      <w:r>
        <w:rPr>
          <w:rFonts w:hint="eastAsia" w:eastAsia="仿宋_GB2312"/>
          <w:i w:val="0"/>
          <w:color w:val="auto"/>
          <w:sz w:val="32"/>
          <w:szCs w:val="32"/>
        </w:rPr>
        <w:t>监督检查应当形成记录，供公众查询。</w:t>
      </w:r>
    </w:p>
    <w:p>
      <w:pPr>
        <w:pStyle w:val="32"/>
        <w:keepNext w:val="0"/>
        <w:keepLines w:val="0"/>
        <w:pageBreakBefore w:val="0"/>
        <w:widowControl w:val="0"/>
        <w:kinsoku/>
        <w:wordWrap/>
        <w:overflowPunct/>
        <w:topLinePunct w:val="0"/>
        <w:autoSpaceDE/>
        <w:autoSpaceDN/>
        <w:bidi w:val="0"/>
        <w:snapToGrid/>
        <w:spacing w:line="578" w:lineRule="exact"/>
        <w:ind w:firstLine="632" w:firstLineChars="200"/>
        <w:jc w:val="both"/>
        <w:textAlignment w:val="auto"/>
        <w:rPr>
          <w:rFonts w:hint="eastAsia" w:eastAsia="仿宋_GB2312"/>
          <w:i w:val="0"/>
          <w:color w:val="auto"/>
          <w:sz w:val="32"/>
          <w:szCs w:val="32"/>
          <w:lang w:val="en-US" w:eastAsia="zh-CN"/>
        </w:rPr>
      </w:pPr>
      <w:r>
        <w:rPr>
          <w:rFonts w:hint="eastAsia" w:ascii="黑体" w:hAnsi="黑体" w:eastAsia="黑体" w:cs="宋体"/>
          <w:bCs/>
          <w:i w:val="0"/>
          <w:color w:val="auto"/>
          <w:sz w:val="32"/>
          <w:szCs w:val="32"/>
        </w:rPr>
        <w:t>第二十</w:t>
      </w:r>
      <w:r>
        <w:rPr>
          <w:rFonts w:hint="eastAsia" w:ascii="黑体" w:hAnsi="黑体" w:eastAsia="黑体" w:cs="宋体"/>
          <w:bCs/>
          <w:i w:val="0"/>
          <w:color w:val="auto"/>
          <w:sz w:val="32"/>
          <w:szCs w:val="32"/>
          <w:lang w:eastAsia="zh-CN"/>
        </w:rPr>
        <w:t>九</w:t>
      </w:r>
      <w:r>
        <w:rPr>
          <w:rFonts w:hint="eastAsia" w:ascii="黑体" w:hAnsi="黑体" w:eastAsia="黑体" w:cs="宋体"/>
          <w:bCs/>
          <w:i w:val="0"/>
          <w:color w:val="auto"/>
          <w:sz w:val="32"/>
          <w:szCs w:val="32"/>
        </w:rPr>
        <w:t>条</w:t>
      </w:r>
      <w:r>
        <w:rPr>
          <w:rFonts w:hint="eastAsia" w:eastAsia="仿宋_GB2312"/>
          <w:i w:val="0"/>
          <w:color w:val="auto"/>
          <w:sz w:val="32"/>
          <w:szCs w:val="32"/>
        </w:rPr>
        <w:t xml:space="preserve">  本</w:t>
      </w:r>
      <w:r>
        <w:rPr>
          <w:rFonts w:hint="eastAsia" w:eastAsia="仿宋_GB2312"/>
          <w:i w:val="0"/>
          <w:color w:val="auto"/>
          <w:sz w:val="32"/>
          <w:szCs w:val="32"/>
          <w:lang w:val="en-US" w:eastAsia="zh-CN"/>
        </w:rPr>
        <w:t>办法自2022年2月1日起施行。2002年1月31日辽宁省第九届人民代表大会常务委员会第二次会议通过的《辽宁省实施﹤中华人民共和国土地管理法﹥办法》同时废止。</w:t>
      </w:r>
    </w:p>
    <w:p>
      <w:pPr>
        <w:pStyle w:val="17"/>
        <w:keepNext w:val="0"/>
        <w:keepLines w:val="0"/>
        <w:pageBreakBefore w:val="0"/>
        <w:kinsoku/>
        <w:wordWrap/>
        <w:overflowPunct/>
        <w:topLinePunct w:val="0"/>
        <w:autoSpaceDE/>
        <w:autoSpaceDN/>
        <w:bidi w:val="0"/>
        <w:spacing w:line="578" w:lineRule="exact"/>
        <w:jc w:val="both"/>
        <w:textAlignment w:val="auto"/>
        <w:rPr>
          <w:rFonts w:hint="default" w:eastAsia="Times New Roman"/>
          <w:sz w:val="32"/>
          <w:szCs w:val="32"/>
          <w:lang w:eastAsia="zh-CN"/>
        </w:rPr>
      </w:pPr>
    </w:p>
    <w:p>
      <w:pPr>
        <w:pStyle w:val="33"/>
        <w:keepNext w:val="0"/>
        <w:keepLines w:val="0"/>
        <w:pageBreakBefore w:val="0"/>
        <w:kinsoku/>
        <w:wordWrap/>
        <w:overflowPunct/>
        <w:topLinePunct w:val="0"/>
        <w:autoSpaceDE/>
        <w:autoSpaceDN/>
        <w:bidi w:val="0"/>
        <w:spacing w:line="578" w:lineRule="exact"/>
        <w:textAlignment w:val="auto"/>
        <w:rPr>
          <w:rFonts w:hint="default" w:eastAsia="Times New Roman"/>
          <w:sz w:val="32"/>
          <w:szCs w:val="32"/>
          <w:lang w:eastAsia="zh-CN"/>
        </w:rPr>
      </w:pP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05492A"/>
    <w:rsid w:val="04284B0A"/>
    <w:rsid w:val="050F5F13"/>
    <w:rsid w:val="0FC83007"/>
    <w:rsid w:val="11763BBB"/>
    <w:rsid w:val="16257BB4"/>
    <w:rsid w:val="1A3462F0"/>
    <w:rsid w:val="1F0E6564"/>
    <w:rsid w:val="210E55B1"/>
    <w:rsid w:val="22B42F70"/>
    <w:rsid w:val="23B7779A"/>
    <w:rsid w:val="249F3CBB"/>
    <w:rsid w:val="2B677CD1"/>
    <w:rsid w:val="2DD277F4"/>
    <w:rsid w:val="2E2300E0"/>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8">
    <w:name w:val="Default Paragraph Font"/>
    <w:link w:val="9"/>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Address"/>
    <w:basedOn w:val="1"/>
    <w:qFormat/>
    <w:uiPriority w:val="0"/>
    <w:rPr>
      <w:i/>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9">
    <w:name w:val="Char1"/>
    <w:basedOn w:val="1"/>
    <w:link w:val="8"/>
    <w:qFormat/>
    <w:uiPriority w:val="0"/>
  </w:style>
  <w:style w:type="character" w:styleId="10">
    <w:name w:val="page number"/>
    <w:basedOn w:val="8"/>
    <w:qFormat/>
    <w:uiPriority w:val="0"/>
  </w:style>
  <w:style w:type="paragraph" w:customStyle="1" w:styleId="11">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2">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3">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4">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3"/>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5">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6">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7">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8">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19">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0">
    <w:name w:val="普通(网站) New"/>
    <w:basedOn w:val="2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1">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4">
    <w:name w:val="bjh-p"/>
    <w:qFormat/>
    <w:uiPriority w:val="0"/>
  </w:style>
  <w:style w:type="paragraph" w:customStyle="1" w:styleId="25">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6">
    <w:name w:val="普通(网站) New New"/>
    <w:basedOn w:val="27"/>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7">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8">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0">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1">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2">
    <w:name w:val="HTML Address"/>
    <w:basedOn w:val="31"/>
    <w:qFormat/>
    <w:uiPriority w:val="0"/>
    <w:rPr>
      <w:i/>
    </w:rPr>
  </w:style>
  <w:style w:type="paragraph" w:customStyle="1" w:styleId="33">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4">
    <w:name w:val="正文 New"/>
    <w:qFormat/>
    <w:uiPriority w:val="0"/>
    <w:pPr>
      <w:widowControl w:val="0"/>
      <w:jc w:val="both"/>
    </w:pPr>
    <w:rPr>
      <w:rFonts w:ascii="Calibri" w:hAnsi="Calibri" w:eastAsia="宋体"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2021-12-06T07:36:43Z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