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hint="eastAsia" w:ascii="宋体" w:hAnsi="宋体"/>
          <w:b/>
          <w:bCs/>
          <w:kern w:val="0"/>
          <w:sz w:val="44"/>
          <w:szCs w:val="44"/>
        </w:rPr>
      </w:pPr>
    </w:p>
    <w:p>
      <w:pPr>
        <w:widowControl/>
        <w:jc w:val="center"/>
        <w:rPr>
          <w:rFonts w:hint="eastAsia" w:ascii="宋体" w:hAnsi="宋体"/>
          <w:b/>
          <w:bCs/>
          <w:kern w:val="0"/>
          <w:sz w:val="44"/>
          <w:szCs w:val="44"/>
        </w:rPr>
      </w:pPr>
    </w:p>
    <w:p>
      <w:pPr>
        <w:widowControl/>
        <w:jc w:val="center"/>
        <w:rPr>
          <w:rFonts w:ascii="宋体" w:hAnsi="宋体"/>
          <w:b/>
          <w:bCs/>
          <w:kern w:val="0"/>
          <w:sz w:val="44"/>
          <w:szCs w:val="44"/>
        </w:rPr>
      </w:pPr>
      <w:r>
        <w:rPr>
          <w:rFonts w:hint="eastAsia" w:ascii="宋体" w:hAnsi="宋体"/>
          <w:b w:val="0"/>
          <w:bCs w:val="0"/>
          <w:kern w:val="0"/>
          <w:sz w:val="44"/>
          <w:szCs w:val="44"/>
        </w:rPr>
        <w:t>辽宁省渔船管理条例</w:t>
      </w:r>
    </w:p>
    <w:p>
      <w:pPr>
        <w:rPr>
          <w:rFonts w:hint="eastAsia" w:ascii="楷体_GB2312" w:hAnsi="宋体" w:cs="宋体"/>
          <w:kern w:val="0"/>
          <w:sz w:val="28"/>
          <w:szCs w:val="28"/>
        </w:rPr>
      </w:pPr>
      <w:r>
        <w:rPr>
          <w:rFonts w:ascii="楷体_GB2312" w:hAnsi="宋体" w:cs="宋体"/>
          <w:kern w:val="0"/>
          <w:sz w:val="28"/>
          <w:szCs w:val="28"/>
        </w:rPr>
        <w:t xml:space="preserve"> </w:t>
      </w: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hint="eastAsia" w:ascii="楷体" w:hAnsi="楷体" w:eastAsia="楷体" w:cs="楷体"/>
          <w:kern w:val="0"/>
          <w:sz w:val="32"/>
          <w:szCs w:val="32"/>
        </w:rPr>
      </w:pPr>
      <w:r>
        <w:rPr>
          <w:rFonts w:hint="eastAsia" w:ascii="楷体" w:hAnsi="楷体" w:eastAsia="楷体" w:cs="楷体"/>
          <w:kern w:val="0"/>
          <w:sz w:val="32"/>
          <w:szCs w:val="32"/>
          <w:lang w:eastAsia="zh-CN"/>
        </w:rPr>
        <w:t>（</w:t>
      </w:r>
      <w:r>
        <w:rPr>
          <w:rFonts w:hint="eastAsia" w:ascii="楷体" w:hAnsi="楷体" w:eastAsia="楷体" w:cs="楷体"/>
          <w:kern w:val="0"/>
          <w:sz w:val="32"/>
          <w:szCs w:val="32"/>
        </w:rPr>
        <w:t>1996年9月28日辽宁省第八届人民代表大会常务委员会第二十三次会议通过  根据2004年6月30日辽宁省第十届人民代表大会常务委员会第十二次会议《关于修改〈辽宁省渔船管理条例〉的决定》第一次修正  根据</w:t>
      </w:r>
      <w:r>
        <w:rPr>
          <w:rFonts w:hint="eastAsia" w:ascii="楷体" w:hAnsi="楷体" w:eastAsia="楷体" w:cs="楷体"/>
          <w:sz w:val="32"/>
          <w:szCs w:val="32"/>
        </w:rPr>
        <w:t>2010年7月30日辽宁省第十一届人民代表大会常务委员会第十八次会议《关于修改部分地方性法规的决定》第二次修正</w:t>
      </w:r>
      <w:r>
        <w:rPr>
          <w:rFonts w:hint="eastAsia" w:ascii="楷体" w:hAnsi="楷体" w:eastAsia="楷体" w:cs="楷体"/>
          <w:kern w:val="0"/>
          <w:sz w:val="32"/>
          <w:szCs w:val="32"/>
          <w:lang w:eastAsia="zh-CN"/>
        </w:rPr>
        <w:t>）</w:t>
      </w:r>
    </w:p>
    <w:p>
      <w:pPr>
        <w:jc w:val="center"/>
        <w:rPr>
          <w:rFonts w:hint="eastAsia" w:ascii="宋体" w:hAnsi="宋体"/>
          <w:kern w:val="0"/>
          <w:sz w:val="24"/>
          <w:szCs w:val="24"/>
        </w:rPr>
      </w:pPr>
    </w:p>
    <w:p>
      <w:pPr>
        <w:jc w:val="center"/>
        <w:rPr>
          <w:rFonts w:hint="eastAsia" w:ascii="楷体" w:hAnsi="楷体" w:eastAsia="楷体" w:cs="楷体"/>
          <w:kern w:val="0"/>
          <w:sz w:val="32"/>
          <w:szCs w:val="32"/>
          <w:lang w:eastAsia="zh-CN"/>
        </w:rPr>
      </w:pPr>
      <w:r>
        <w:rPr>
          <w:rFonts w:hint="eastAsia" w:ascii="楷体" w:hAnsi="楷体" w:eastAsia="楷体" w:cs="楷体"/>
          <w:kern w:val="0"/>
          <w:sz w:val="32"/>
          <w:szCs w:val="32"/>
          <w:lang w:eastAsia="zh-CN"/>
        </w:rPr>
        <w:t>目</w:t>
      </w:r>
      <w:r>
        <w:rPr>
          <w:rFonts w:hint="eastAsia" w:ascii="楷体" w:hAnsi="楷体" w:eastAsia="楷体" w:cs="楷体"/>
          <w:kern w:val="0"/>
          <w:sz w:val="32"/>
          <w:szCs w:val="32"/>
          <w:lang w:val="en-US" w:eastAsia="zh-CN"/>
        </w:rPr>
        <w:t xml:space="preserve">    </w:t>
      </w:r>
      <w:r>
        <w:rPr>
          <w:rFonts w:hint="eastAsia" w:ascii="楷体" w:hAnsi="楷体" w:eastAsia="楷体" w:cs="楷体"/>
          <w:kern w:val="0"/>
          <w:sz w:val="32"/>
          <w:szCs w:val="32"/>
          <w:lang w:eastAsia="zh-CN"/>
        </w:rPr>
        <w:t>录</w:t>
      </w:r>
    </w:p>
    <w:p>
      <w:pPr>
        <w:numPr>
          <w:ilvl w:val="0"/>
          <w:numId w:val="1"/>
        </w:numPr>
        <w:ind w:left="631" w:leftChars="0" w:firstLine="0" w:firstLineChars="0"/>
        <w:jc w:val="both"/>
        <w:rPr>
          <w:rFonts w:hint="eastAsia" w:ascii="楷体" w:hAnsi="楷体" w:eastAsia="楷体" w:cs="楷体"/>
          <w:kern w:val="0"/>
          <w:sz w:val="32"/>
          <w:szCs w:val="32"/>
          <w:lang w:val="en-US" w:eastAsia="zh-CN"/>
        </w:rPr>
      </w:pPr>
      <w:r>
        <w:rPr>
          <w:rFonts w:hint="eastAsia" w:ascii="楷体" w:hAnsi="楷体" w:eastAsia="楷体" w:cs="楷体"/>
          <w:kern w:val="0"/>
          <w:sz w:val="32"/>
          <w:szCs w:val="32"/>
          <w:lang w:val="en-US" w:eastAsia="zh-CN"/>
        </w:rPr>
        <w:t xml:space="preserve"> 总则</w:t>
      </w:r>
    </w:p>
    <w:p>
      <w:pPr>
        <w:numPr>
          <w:ilvl w:val="0"/>
          <w:numId w:val="1"/>
        </w:numPr>
        <w:ind w:left="631" w:leftChars="0" w:firstLine="0" w:firstLineChars="0"/>
        <w:jc w:val="both"/>
        <w:rPr>
          <w:rFonts w:hint="default" w:ascii="楷体" w:hAnsi="楷体" w:eastAsia="楷体" w:cs="楷体"/>
          <w:kern w:val="0"/>
          <w:sz w:val="32"/>
          <w:szCs w:val="32"/>
          <w:lang w:val="en-US" w:eastAsia="zh-CN"/>
        </w:rPr>
      </w:pPr>
      <w:r>
        <w:rPr>
          <w:rFonts w:hint="eastAsia" w:ascii="楷体" w:hAnsi="楷体" w:eastAsia="楷体" w:cs="楷体"/>
          <w:kern w:val="0"/>
          <w:sz w:val="32"/>
          <w:szCs w:val="32"/>
          <w:lang w:val="en-US" w:eastAsia="zh-CN"/>
        </w:rPr>
        <w:t xml:space="preserve"> 渔船新造、更新、改造和购置</w:t>
      </w:r>
    </w:p>
    <w:p>
      <w:pPr>
        <w:numPr>
          <w:ilvl w:val="0"/>
          <w:numId w:val="1"/>
        </w:numPr>
        <w:ind w:left="631" w:leftChars="0" w:firstLine="0" w:firstLineChars="0"/>
        <w:jc w:val="both"/>
        <w:rPr>
          <w:rFonts w:hint="default" w:ascii="楷体" w:hAnsi="楷体" w:eastAsia="楷体" w:cs="楷体"/>
          <w:kern w:val="0"/>
          <w:sz w:val="32"/>
          <w:szCs w:val="32"/>
          <w:lang w:val="en-US" w:eastAsia="zh-CN"/>
        </w:rPr>
      </w:pPr>
      <w:r>
        <w:rPr>
          <w:rFonts w:hint="eastAsia" w:ascii="楷体" w:hAnsi="楷体" w:eastAsia="楷体" w:cs="楷体"/>
          <w:kern w:val="0"/>
          <w:sz w:val="32"/>
          <w:szCs w:val="32"/>
          <w:lang w:val="en-US" w:eastAsia="zh-CN"/>
        </w:rPr>
        <w:t xml:space="preserve"> 渔船检验和登记</w:t>
      </w:r>
    </w:p>
    <w:p>
      <w:pPr>
        <w:numPr>
          <w:ilvl w:val="0"/>
          <w:numId w:val="1"/>
        </w:numPr>
        <w:ind w:left="631" w:leftChars="0" w:firstLine="0" w:firstLineChars="0"/>
        <w:jc w:val="both"/>
        <w:rPr>
          <w:rFonts w:hint="default" w:ascii="楷体" w:hAnsi="楷体" w:eastAsia="楷体" w:cs="楷体"/>
          <w:kern w:val="0"/>
          <w:sz w:val="32"/>
          <w:szCs w:val="32"/>
          <w:lang w:val="en-US" w:eastAsia="zh-CN"/>
        </w:rPr>
      </w:pPr>
      <w:r>
        <w:rPr>
          <w:rFonts w:hint="eastAsia" w:ascii="楷体" w:hAnsi="楷体" w:eastAsia="楷体" w:cs="楷体"/>
          <w:kern w:val="0"/>
          <w:sz w:val="32"/>
          <w:szCs w:val="32"/>
          <w:lang w:val="en-US" w:eastAsia="zh-CN"/>
        </w:rPr>
        <w:t xml:space="preserve"> 渔船航行、作业和停泊</w:t>
      </w:r>
    </w:p>
    <w:p>
      <w:pPr>
        <w:numPr>
          <w:ilvl w:val="0"/>
          <w:numId w:val="1"/>
        </w:numPr>
        <w:ind w:left="631" w:leftChars="0" w:firstLine="0" w:firstLineChars="0"/>
        <w:jc w:val="both"/>
        <w:rPr>
          <w:rFonts w:hint="default" w:ascii="楷体" w:hAnsi="楷体" w:eastAsia="楷体" w:cs="楷体"/>
          <w:kern w:val="0"/>
          <w:sz w:val="32"/>
          <w:szCs w:val="32"/>
          <w:lang w:val="en-US" w:eastAsia="zh-CN"/>
        </w:rPr>
      </w:pPr>
      <w:r>
        <w:rPr>
          <w:rFonts w:hint="eastAsia" w:ascii="楷体" w:hAnsi="楷体" w:eastAsia="楷体" w:cs="楷体"/>
          <w:kern w:val="0"/>
          <w:sz w:val="32"/>
          <w:szCs w:val="32"/>
          <w:lang w:val="en-US" w:eastAsia="zh-CN"/>
        </w:rPr>
        <w:t xml:space="preserve"> 渔船安全保障与施救</w:t>
      </w:r>
    </w:p>
    <w:p>
      <w:pPr>
        <w:numPr>
          <w:ilvl w:val="0"/>
          <w:numId w:val="1"/>
        </w:numPr>
        <w:ind w:left="631" w:leftChars="0" w:firstLine="0" w:firstLineChars="0"/>
        <w:jc w:val="both"/>
        <w:rPr>
          <w:rFonts w:hint="default" w:ascii="楷体" w:hAnsi="楷体" w:eastAsia="楷体" w:cs="楷体"/>
          <w:kern w:val="0"/>
          <w:sz w:val="32"/>
          <w:szCs w:val="32"/>
          <w:lang w:val="en-US" w:eastAsia="zh-CN"/>
        </w:rPr>
      </w:pPr>
      <w:r>
        <w:rPr>
          <w:rFonts w:hint="eastAsia" w:ascii="楷体" w:hAnsi="楷体" w:eastAsia="楷体" w:cs="楷体"/>
          <w:kern w:val="0"/>
          <w:sz w:val="32"/>
          <w:szCs w:val="32"/>
          <w:lang w:val="en-US" w:eastAsia="zh-CN"/>
        </w:rPr>
        <w:t xml:space="preserve"> 法律责任</w:t>
      </w:r>
    </w:p>
    <w:p>
      <w:pPr>
        <w:numPr>
          <w:ilvl w:val="0"/>
          <w:numId w:val="1"/>
        </w:numPr>
        <w:ind w:left="631" w:leftChars="0" w:firstLine="0" w:firstLineChars="0"/>
        <w:jc w:val="both"/>
        <w:rPr>
          <w:rFonts w:hint="default" w:ascii="楷体" w:hAnsi="楷体" w:eastAsia="楷体" w:cs="楷体"/>
          <w:kern w:val="0"/>
          <w:sz w:val="32"/>
          <w:szCs w:val="32"/>
          <w:lang w:val="en-US" w:eastAsia="zh-CN"/>
        </w:rPr>
      </w:pPr>
      <w:r>
        <w:rPr>
          <w:rFonts w:hint="eastAsia" w:ascii="楷体" w:hAnsi="楷体" w:eastAsia="楷体" w:cs="楷体"/>
          <w:kern w:val="0"/>
          <w:sz w:val="32"/>
          <w:szCs w:val="32"/>
          <w:lang w:val="en-US" w:eastAsia="zh-CN"/>
        </w:rPr>
        <w:t xml:space="preserve"> 附则</w:t>
      </w:r>
    </w:p>
    <w:p>
      <w:pPr>
        <w:jc w:val="center"/>
        <w:rPr>
          <w:rFonts w:hint="eastAsia" w:ascii="黑体" w:hAnsi="黑体" w:eastAsia="黑体" w:cs="黑体"/>
          <w:b w:val="0"/>
          <w:bCs w:val="0"/>
          <w:kern w:val="0"/>
          <w:sz w:val="32"/>
          <w:szCs w:val="32"/>
        </w:rPr>
      </w:pPr>
      <w:r>
        <w:rPr>
          <w:rFonts w:hint="eastAsia" w:ascii="宋体" w:hAnsi="宋体"/>
          <w:kern w:val="0"/>
          <w:sz w:val="24"/>
          <w:szCs w:val="24"/>
        </w:rPr>
        <w:br w:type="textWrapping"/>
      </w:r>
      <w:r>
        <w:rPr>
          <w:rFonts w:hint="eastAsia" w:ascii="黑体" w:hAnsi="黑体" w:eastAsia="黑体" w:cs="黑体"/>
          <w:b w:val="0"/>
          <w:bCs w:val="0"/>
          <w:kern w:val="0"/>
          <w:sz w:val="32"/>
          <w:szCs w:val="32"/>
        </w:rPr>
        <w:t>第一章  总    则</w:t>
      </w:r>
    </w:p>
    <w:p>
      <w:pPr>
        <w:rPr>
          <w:rFonts w:hint="eastAsia" w:ascii="仿宋" w:hAnsi="仿宋" w:eastAsia="仿宋" w:cs="仿宋"/>
          <w:kern w:val="0"/>
          <w:sz w:val="32"/>
          <w:szCs w:val="32"/>
        </w:rPr>
      </w:pPr>
      <w:r>
        <w:rPr>
          <w:rFonts w:hint="eastAsia" w:ascii="仿宋" w:hAnsi="仿宋" w:eastAsia="仿宋" w:cs="仿宋"/>
          <w:kern w:val="0"/>
          <w:sz w:val="32"/>
          <w:szCs w:val="32"/>
        </w:rPr>
        <w:t xml:space="preserve"> </w:t>
      </w:r>
    </w:p>
    <w:p>
      <w:pPr>
        <w:ind w:firstLine="632" w:firstLineChars="200"/>
        <w:rPr>
          <w:rFonts w:hint="eastAsia" w:ascii="仿宋" w:hAnsi="仿宋" w:eastAsia="仿宋" w:cs="仿宋"/>
          <w:kern w:val="0"/>
          <w:sz w:val="32"/>
          <w:szCs w:val="32"/>
        </w:rPr>
      </w:pPr>
      <w:r>
        <w:rPr>
          <w:rFonts w:hint="eastAsia" w:ascii="黑体" w:hAnsi="黑体" w:eastAsia="黑体" w:cs="黑体"/>
          <w:kern w:val="0"/>
          <w:sz w:val="32"/>
          <w:szCs w:val="32"/>
        </w:rPr>
        <w:t>第一条</w:t>
      </w:r>
      <w:r>
        <w:rPr>
          <w:rFonts w:hint="eastAsia" w:ascii="仿宋" w:hAnsi="仿宋" w:eastAsia="仿宋" w:cs="仿宋"/>
          <w:kern w:val="0"/>
          <w:sz w:val="32"/>
          <w:szCs w:val="32"/>
        </w:rPr>
        <w:t xml:space="preserve">  为加强渔船管理，保护和合理利用渔业资源，维护渔业生产秩序，保障渔船所有人、经营人的合法权益和生命财产安全，促进渔业生产发展，根据《中华人民共和国渔业法》、《中华人民共和国海上交通安全法》及有关法律、法规，结合我省情况，制定本条例。</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第二条</w:t>
      </w:r>
      <w:r>
        <w:rPr>
          <w:rFonts w:hint="eastAsia" w:ascii="仿宋" w:hAnsi="仿宋" w:eastAsia="仿宋" w:cs="仿宋"/>
          <w:kern w:val="0"/>
          <w:sz w:val="32"/>
          <w:szCs w:val="32"/>
        </w:rPr>
        <w:t xml:space="preserve">  凡在我省辖区内从事与渔船相关活动的一切单位和个人，必须遵守本条例。</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第三条</w:t>
      </w:r>
      <w:r>
        <w:rPr>
          <w:rFonts w:hint="eastAsia" w:ascii="仿宋" w:hAnsi="仿宋" w:eastAsia="仿宋" w:cs="仿宋"/>
          <w:kern w:val="0"/>
          <w:sz w:val="32"/>
          <w:szCs w:val="32"/>
        </w:rPr>
        <w:t xml:space="preserve">  省、市、县（含县级市、区，下同）人民政府渔业行政主管部门主管本行政区域内的渔船管理工作。各级渔政、渔港监督管理和渔船检查机构，按照各自法定职责，对渔船实施监督管理和检验工作。</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公安边防、工商行政管理等部门，应根据有关法律、法规的规定，依照各自的职责，配合渔业行政主管部门对渔船实施管理工作。</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第四条</w:t>
      </w:r>
      <w:r>
        <w:rPr>
          <w:rFonts w:hint="eastAsia" w:ascii="仿宋" w:hAnsi="仿宋" w:eastAsia="仿宋" w:cs="仿宋"/>
          <w:kern w:val="0"/>
          <w:sz w:val="32"/>
          <w:szCs w:val="32"/>
        </w:rPr>
        <w:t xml:space="preserve">  各级人民政府应当采取有效措施，强化对渔政、渔港监督、渔船检验机构人员的教育、管理和监督，提高队伍的整体素质。执法人员应坚持为渔民、为渔业生产服务的宗旨，忠于职守，秉公执法，清正廉洁。</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各级渔政、渔港监督机构应建立健全执法纪律监察和举报制度。公布办事程序、时限，接受社会的监督。</w:t>
      </w:r>
    </w:p>
    <w:p>
      <w:pPr>
        <w:ind w:firstLine="632" w:firstLineChars="200"/>
        <w:jc w:val="center"/>
        <w:rPr>
          <w:rFonts w:hint="eastAsia" w:ascii="仿宋" w:hAnsi="仿宋" w:eastAsia="仿宋" w:cs="仿宋"/>
          <w:b/>
          <w:bCs/>
          <w:kern w:val="0"/>
          <w:sz w:val="32"/>
          <w:szCs w:val="32"/>
        </w:rPr>
      </w:pPr>
      <w:r>
        <w:rPr>
          <w:rFonts w:hint="eastAsia" w:ascii="仿宋" w:hAnsi="仿宋" w:eastAsia="仿宋" w:cs="仿宋"/>
          <w:kern w:val="0"/>
          <w:sz w:val="32"/>
          <w:szCs w:val="32"/>
        </w:rPr>
        <w:br w:type="textWrapping"/>
      </w:r>
      <w:r>
        <w:rPr>
          <w:rFonts w:hint="eastAsia" w:ascii="黑体" w:hAnsi="黑体" w:eastAsia="黑体" w:cs="黑体"/>
          <w:kern w:val="0"/>
          <w:sz w:val="32"/>
          <w:szCs w:val="32"/>
        </w:rPr>
        <w:t>第二章  渔船新造、更新、改造和购置</w:t>
      </w:r>
    </w:p>
    <w:p>
      <w:pPr>
        <w:ind w:firstLine="632" w:firstLineChars="200"/>
        <w:rPr>
          <w:rFonts w:hint="eastAsia" w:ascii="仿宋" w:hAnsi="仿宋" w:eastAsia="仿宋" w:cs="仿宋"/>
          <w:kern w:val="0"/>
          <w:sz w:val="32"/>
          <w:szCs w:val="32"/>
        </w:rPr>
      </w:pPr>
      <w:r>
        <w:rPr>
          <w:rFonts w:hint="eastAsia" w:ascii="仿宋" w:hAnsi="仿宋" w:eastAsia="仿宋" w:cs="仿宋"/>
          <w:kern w:val="0"/>
          <w:sz w:val="32"/>
          <w:szCs w:val="32"/>
        </w:rPr>
        <w:t xml:space="preserve"> </w:t>
      </w:r>
    </w:p>
    <w:p>
      <w:pPr>
        <w:ind w:firstLine="632" w:firstLineChars="200"/>
        <w:rPr>
          <w:rFonts w:hint="eastAsia" w:ascii="仿宋" w:hAnsi="仿宋" w:eastAsia="仿宋" w:cs="仿宋"/>
          <w:kern w:val="0"/>
          <w:sz w:val="32"/>
          <w:szCs w:val="32"/>
        </w:rPr>
      </w:pPr>
      <w:r>
        <w:rPr>
          <w:rFonts w:hint="eastAsia" w:ascii="黑体" w:hAnsi="黑体" w:eastAsia="黑体" w:cs="黑体"/>
          <w:kern w:val="0"/>
          <w:sz w:val="32"/>
          <w:szCs w:val="32"/>
        </w:rPr>
        <w:t>第五条</w:t>
      </w:r>
      <w:r>
        <w:rPr>
          <w:rFonts w:hint="eastAsia" w:ascii="仿宋" w:hAnsi="仿宋" w:eastAsia="仿宋" w:cs="仿宋"/>
          <w:kern w:val="0"/>
          <w:sz w:val="32"/>
          <w:szCs w:val="32"/>
        </w:rPr>
        <w:t xml:space="preserve">  新造、更新改造、购置、进口海洋捕捞渔船，必须按照国家的规定报省渔业行政主管部门审批、或者经省渔业行政主管部门审核同意后报国家渔业行政主管部门审批。</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第六条</w:t>
      </w:r>
      <w:r>
        <w:rPr>
          <w:rFonts w:hint="eastAsia" w:ascii="仿宋" w:hAnsi="仿宋" w:eastAsia="仿宋" w:cs="仿宋"/>
          <w:kern w:val="0"/>
          <w:sz w:val="32"/>
          <w:szCs w:val="32"/>
        </w:rPr>
        <w:t xml:space="preserve">  非渔业生产单位和个人，不得新造、购置渔船用于近海捕捞生产。可以联合等多种形式，与渔业生产单位和个人共同新造、购置大功率渔船从事外海和远洋生产。</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第七条</w:t>
      </w:r>
      <w:r>
        <w:rPr>
          <w:rFonts w:hint="eastAsia" w:ascii="仿宋" w:hAnsi="仿宋" w:eastAsia="仿宋" w:cs="仿宋"/>
          <w:kern w:val="0"/>
          <w:sz w:val="32"/>
          <w:szCs w:val="32"/>
        </w:rPr>
        <w:t xml:space="preserve">  渔业生产单位和个人，经批准新造、更新、改造、购置近海捕捞渔船，不得超过渔业行政主管部门下达的主机功率控制指标。</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第八条</w:t>
      </w:r>
      <w:r>
        <w:rPr>
          <w:rFonts w:hint="eastAsia" w:ascii="仿宋" w:hAnsi="仿宋" w:eastAsia="仿宋" w:cs="仿宋"/>
          <w:kern w:val="0"/>
          <w:sz w:val="32"/>
          <w:szCs w:val="32"/>
        </w:rPr>
        <w:t xml:space="preserve">  购置渔船，须按第五条规定经批准后，由买方申请办理过户手续。</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第九条</w:t>
      </w:r>
      <w:r>
        <w:rPr>
          <w:rFonts w:hint="eastAsia" w:ascii="仿宋" w:hAnsi="仿宋" w:eastAsia="仿宋" w:cs="仿宋"/>
          <w:kern w:val="0"/>
          <w:sz w:val="32"/>
          <w:szCs w:val="32"/>
        </w:rPr>
        <w:t xml:space="preserve">  有下列情况之一的渔船，不准购置、出卖：</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（一）所有权、使用权有争议的；</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（二）检验机构认定报废的；</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（三）有违反渔业或港航法律、法规行为尚未处理结案的；</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（四）钢质渔船船龄超过二十年的；</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（五）《渔业船舶检验证书》、《渔业船舶登记证书》和捕捞渔船的《捕捞许可证》等证件不全的。</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第十条</w:t>
      </w:r>
      <w:r>
        <w:rPr>
          <w:rFonts w:hint="eastAsia" w:ascii="仿宋" w:hAnsi="仿宋" w:eastAsia="仿宋" w:cs="仿宋"/>
          <w:kern w:val="0"/>
          <w:sz w:val="32"/>
          <w:szCs w:val="32"/>
        </w:rPr>
        <w:t xml:space="preserve">  更新、改造渔船应遵守下列规定：</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（一）更新渔船必须淘汰旧船，经检验报废的渔船必须拆除；</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（二）更新渔船的主机功率应相当于原船只的总功率；</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（三）不得擅自改变作业性质和作业类型；</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（四）不得擅自改造非机动捕捞渔船为机动捕捞渔船。</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第十一条</w:t>
      </w:r>
      <w:r>
        <w:rPr>
          <w:rFonts w:hint="eastAsia" w:ascii="仿宋" w:hAnsi="仿宋" w:eastAsia="仿宋" w:cs="仿宋"/>
          <w:kern w:val="0"/>
          <w:sz w:val="32"/>
          <w:szCs w:val="32"/>
        </w:rPr>
        <w:t xml:space="preserve">  从事渔业船舶设计、制造、改造的单位和个人，应当符合国家规定的条件，并遵守国家渔业船舶技术规则。</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承造的渔船，必须具有渔业行政主管部门核发的批准证件。</w:t>
      </w:r>
    </w:p>
    <w:p>
      <w:pPr>
        <w:ind w:firstLine="632" w:firstLineChars="200"/>
        <w:jc w:val="center"/>
        <w:rPr>
          <w:rFonts w:hint="eastAsia" w:ascii="黑体" w:hAnsi="黑体" w:eastAsia="黑体" w:cs="黑体"/>
          <w:kern w:val="0"/>
          <w:sz w:val="32"/>
          <w:szCs w:val="32"/>
        </w:rPr>
      </w:pPr>
      <w:r>
        <w:rPr>
          <w:rFonts w:hint="eastAsia" w:ascii="仿宋" w:hAnsi="仿宋" w:eastAsia="仿宋" w:cs="仿宋"/>
          <w:kern w:val="0"/>
          <w:sz w:val="32"/>
          <w:szCs w:val="32"/>
        </w:rPr>
        <w:br w:type="textWrapping"/>
      </w:r>
      <w:r>
        <w:rPr>
          <w:rFonts w:hint="eastAsia" w:ascii="黑体" w:hAnsi="黑体" w:eastAsia="黑体" w:cs="黑体"/>
          <w:kern w:val="0"/>
          <w:sz w:val="32"/>
          <w:szCs w:val="32"/>
        </w:rPr>
        <w:t>第三章  渔船检验和登记</w:t>
      </w:r>
    </w:p>
    <w:p>
      <w:pPr>
        <w:ind w:firstLine="632" w:firstLineChars="200"/>
        <w:rPr>
          <w:rFonts w:hint="eastAsia" w:ascii="仿宋" w:hAnsi="仿宋" w:eastAsia="仿宋" w:cs="仿宋"/>
          <w:kern w:val="0"/>
          <w:sz w:val="32"/>
          <w:szCs w:val="32"/>
        </w:rPr>
      </w:pPr>
      <w:r>
        <w:rPr>
          <w:rFonts w:hint="eastAsia" w:ascii="仿宋" w:hAnsi="仿宋" w:eastAsia="仿宋" w:cs="仿宋"/>
          <w:kern w:val="0"/>
          <w:sz w:val="32"/>
          <w:szCs w:val="32"/>
        </w:rPr>
        <w:t xml:space="preserve"> </w:t>
      </w:r>
    </w:p>
    <w:p>
      <w:pPr>
        <w:ind w:firstLine="632" w:firstLineChars="200"/>
        <w:rPr>
          <w:rFonts w:hint="eastAsia" w:ascii="仿宋" w:hAnsi="仿宋" w:eastAsia="仿宋" w:cs="仿宋"/>
          <w:kern w:val="0"/>
          <w:sz w:val="32"/>
          <w:szCs w:val="32"/>
        </w:rPr>
      </w:pPr>
      <w:r>
        <w:rPr>
          <w:rFonts w:hint="eastAsia" w:ascii="黑体" w:hAnsi="黑体" w:eastAsia="黑体" w:cs="黑体"/>
          <w:kern w:val="0"/>
          <w:sz w:val="32"/>
          <w:szCs w:val="32"/>
        </w:rPr>
        <w:t>第十二条</w:t>
      </w:r>
      <w:r>
        <w:rPr>
          <w:rFonts w:hint="eastAsia" w:ascii="仿宋" w:hAnsi="仿宋" w:eastAsia="仿宋" w:cs="仿宋"/>
          <w:kern w:val="0"/>
          <w:sz w:val="32"/>
          <w:szCs w:val="32"/>
        </w:rPr>
        <w:t xml:space="preserve">  渔船和船上有关航行、作业安全设备必须经渔船检验机构检验，签发有效的技术证书，并严格执行年检制度。</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发生影响渔船安全的海损事故和涉及渔船安全的任何修理、改装或经批准更机改造、改变作业性质及航区，必须重新申请检验。</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第十三条</w:t>
      </w:r>
      <w:r>
        <w:rPr>
          <w:rFonts w:hint="eastAsia" w:ascii="仿宋" w:hAnsi="仿宋" w:eastAsia="仿宋" w:cs="仿宋"/>
          <w:kern w:val="0"/>
          <w:sz w:val="32"/>
          <w:szCs w:val="32"/>
        </w:rPr>
        <w:t xml:space="preserve">  我省渔船，必须根据有关规定，到船主居住地区渔港监督机构进行渔船登记，确定船籍港和所有权，领取《渔业船舶国籍证书》或《渔业船舶登记证书》。</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第十四条</w:t>
      </w:r>
      <w:r>
        <w:rPr>
          <w:rFonts w:hint="eastAsia" w:ascii="仿宋" w:hAnsi="仿宋" w:eastAsia="仿宋" w:cs="仿宋"/>
          <w:kern w:val="0"/>
          <w:sz w:val="32"/>
          <w:szCs w:val="32"/>
        </w:rPr>
        <w:t xml:space="preserve">  渔船不得具有双重国籍。</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每艘渔船只能有一个船籍港、一个船名号。船名号由登记机关按统一规定编排。</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第十五条</w:t>
      </w:r>
      <w:r>
        <w:rPr>
          <w:rFonts w:hint="eastAsia" w:ascii="仿宋" w:hAnsi="仿宋" w:eastAsia="仿宋" w:cs="仿宋"/>
          <w:kern w:val="0"/>
          <w:sz w:val="32"/>
          <w:szCs w:val="32"/>
        </w:rPr>
        <w:t xml:space="preserve">  渔船证件不准买卖、出租、转让、涂改和擅自制造。</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第十六条</w:t>
      </w:r>
      <w:r>
        <w:rPr>
          <w:rFonts w:hint="eastAsia" w:ascii="仿宋" w:hAnsi="仿宋" w:eastAsia="仿宋" w:cs="仿宋"/>
          <w:kern w:val="0"/>
          <w:sz w:val="32"/>
          <w:szCs w:val="32"/>
        </w:rPr>
        <w:t xml:space="preserve">  租赁、抵押渔船，应当到渔港监督机构办理租赁或抵押登记。</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第十七条</w:t>
      </w:r>
      <w:r>
        <w:rPr>
          <w:rFonts w:hint="eastAsia" w:ascii="仿宋" w:hAnsi="仿宋" w:eastAsia="仿宋" w:cs="仿宋"/>
          <w:kern w:val="0"/>
          <w:sz w:val="32"/>
          <w:szCs w:val="32"/>
        </w:rPr>
        <w:t xml:space="preserve">  变更渔船下列项目之一的，应由渔船所有人提出申请，附送有关证明文件和证书，到原登记机关办理变更登记：</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（一）船名、船号；</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（二）船籍港；</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（三）渔船尺度、吨位或作业方式；</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（四）主机类型、数目或功率；</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（五）渔船所有人名称或住址；</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（六）渔船共有情况；</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（七）渔船租赁或抵押合同。</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第十八条</w:t>
      </w:r>
      <w:r>
        <w:rPr>
          <w:rFonts w:hint="eastAsia" w:ascii="仿宋" w:hAnsi="仿宋" w:eastAsia="仿宋" w:cs="仿宋"/>
          <w:kern w:val="0"/>
          <w:sz w:val="32"/>
          <w:szCs w:val="32"/>
        </w:rPr>
        <w:t xml:space="preserve">  渔船有下列情况之一应办理注销登记的，须由渔船所有人提出申请，持乡、县人民政府核实或有关主管部门鉴定证明，连同有关证件递交原登记机关注销：</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（一）所有权转移；</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（二）解除租赁或抵押合同；</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（三）灭失或失踪满六个月；</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（四）报废或拆毁。</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第十九条</w:t>
      </w:r>
      <w:r>
        <w:rPr>
          <w:rFonts w:hint="eastAsia" w:ascii="仿宋" w:hAnsi="仿宋" w:eastAsia="仿宋" w:cs="仿宋"/>
          <w:kern w:val="0"/>
          <w:sz w:val="32"/>
          <w:szCs w:val="32"/>
        </w:rPr>
        <w:t xml:space="preserve">  报废、灭失渔船的有关证件无法递交，应登报声明作废。超过六个月不办理注销手续的，其渔船主机功率指标和各种证件视为自行放弃。</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第二十条</w:t>
      </w:r>
      <w:r>
        <w:rPr>
          <w:rFonts w:hint="eastAsia" w:ascii="仿宋" w:hAnsi="仿宋" w:eastAsia="仿宋" w:cs="仿宋"/>
          <w:kern w:val="0"/>
          <w:sz w:val="32"/>
          <w:szCs w:val="32"/>
        </w:rPr>
        <w:t xml:space="preserve">  报废、灭失的渔船，依照规定办理注销手续后，原渔船所有人近期内新造、购置渔船有困难的，经申请批准原核定的渔船主机功率指标可保留二年。</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第二十一条</w:t>
      </w:r>
      <w:r>
        <w:rPr>
          <w:rFonts w:hint="eastAsia" w:ascii="仿宋" w:hAnsi="仿宋" w:eastAsia="仿宋" w:cs="仿宋"/>
          <w:kern w:val="0"/>
          <w:sz w:val="32"/>
          <w:szCs w:val="32"/>
        </w:rPr>
        <w:t xml:space="preserve">  已登记的渔船，因故要求停止作业，应分别报告渔政、渔港监督机构，并上交有关证书。</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报停渔船要求恢复作业的，应分别向渔政、渔港监督机构提出申请，并依法办理相关手续。</w:t>
      </w:r>
    </w:p>
    <w:p>
      <w:pPr>
        <w:ind w:firstLine="632" w:firstLineChars="200"/>
        <w:jc w:val="center"/>
        <w:rPr>
          <w:rFonts w:hint="eastAsia" w:ascii="仿宋" w:hAnsi="仿宋" w:eastAsia="仿宋" w:cs="仿宋"/>
          <w:b/>
          <w:bCs/>
          <w:kern w:val="0"/>
          <w:sz w:val="32"/>
          <w:szCs w:val="32"/>
        </w:rPr>
      </w:pPr>
      <w:r>
        <w:rPr>
          <w:rFonts w:hint="eastAsia" w:ascii="仿宋" w:hAnsi="仿宋" w:eastAsia="仿宋" w:cs="仿宋"/>
          <w:kern w:val="0"/>
          <w:sz w:val="32"/>
          <w:szCs w:val="32"/>
        </w:rPr>
        <w:br w:type="textWrapping"/>
      </w:r>
      <w:r>
        <w:rPr>
          <w:rFonts w:hint="eastAsia" w:ascii="仿宋" w:hAnsi="仿宋" w:eastAsia="仿宋" w:cs="仿宋"/>
          <w:b/>
          <w:bCs/>
          <w:kern w:val="0"/>
          <w:sz w:val="32"/>
          <w:szCs w:val="32"/>
        </w:rPr>
        <w:t>第四章  渔船航行、作业和停泊</w:t>
      </w:r>
    </w:p>
    <w:p>
      <w:pPr>
        <w:ind w:firstLine="632" w:firstLineChars="200"/>
        <w:rPr>
          <w:rFonts w:hint="eastAsia" w:ascii="仿宋" w:hAnsi="仿宋" w:eastAsia="仿宋" w:cs="仿宋"/>
          <w:kern w:val="0"/>
          <w:sz w:val="32"/>
          <w:szCs w:val="32"/>
        </w:rPr>
      </w:pPr>
      <w:r>
        <w:rPr>
          <w:rFonts w:hint="eastAsia" w:ascii="仿宋" w:hAnsi="仿宋" w:eastAsia="仿宋" w:cs="仿宋"/>
          <w:kern w:val="0"/>
          <w:sz w:val="32"/>
          <w:szCs w:val="32"/>
        </w:rPr>
        <w:t xml:space="preserve"> </w:t>
      </w:r>
    </w:p>
    <w:p>
      <w:pPr>
        <w:ind w:firstLine="632" w:firstLineChars="200"/>
        <w:rPr>
          <w:rFonts w:hint="eastAsia" w:ascii="仿宋" w:hAnsi="仿宋" w:eastAsia="仿宋" w:cs="仿宋"/>
          <w:kern w:val="0"/>
          <w:sz w:val="32"/>
          <w:szCs w:val="32"/>
        </w:rPr>
      </w:pPr>
      <w:r>
        <w:rPr>
          <w:rFonts w:hint="eastAsia" w:ascii="黑体" w:hAnsi="黑体" w:eastAsia="黑体" w:cs="黑体"/>
          <w:kern w:val="0"/>
          <w:sz w:val="32"/>
          <w:szCs w:val="32"/>
        </w:rPr>
        <w:t>第二十二条</w:t>
      </w:r>
      <w:r>
        <w:rPr>
          <w:rFonts w:hint="eastAsia" w:ascii="仿宋" w:hAnsi="仿宋" w:eastAsia="仿宋" w:cs="仿宋"/>
          <w:kern w:val="0"/>
          <w:sz w:val="32"/>
          <w:szCs w:val="32"/>
        </w:rPr>
        <w:t xml:space="preserve">  渔船必须具备下列条件，方可航行和作业：</w:t>
      </w:r>
    </w:p>
    <w:p>
      <w:pPr>
        <w:ind w:firstLine="632" w:firstLineChars="200"/>
        <w:rPr>
          <w:rFonts w:hint="eastAsia" w:ascii="仿宋" w:hAnsi="仿宋" w:eastAsia="仿宋" w:cs="仿宋"/>
          <w:kern w:val="0"/>
          <w:sz w:val="32"/>
          <w:szCs w:val="32"/>
        </w:rPr>
      </w:pPr>
      <w:r>
        <w:rPr>
          <w:rFonts w:hint="eastAsia" w:ascii="仿宋" w:hAnsi="仿宋" w:eastAsia="仿宋" w:cs="仿宋"/>
          <w:kern w:val="0"/>
          <w:sz w:val="32"/>
          <w:szCs w:val="32"/>
        </w:rPr>
        <w:t>（一）已进行登记，取得中华人民共和国国籍，具有国籍证书或登记证书；</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（二）检验合格，具有有效的渔船技术证书，航行签证簿。捕捞渔船须有捕捞许可证，其他作业渔船须有相应的专项许可证。300千瓦及以上的渔船还须有油类记录簿；</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（三）船员配备符合配员标准。职务船员应持有相应等级和职务的船员证书。150千瓦以下渔船的船员须持有技术训练证书；150千瓦以上渔船的所有船员还须持有海上求</w:t>
      </w:r>
      <w:bookmarkStart w:id="0" w:name="_GoBack"/>
      <w:bookmarkEnd w:id="0"/>
      <w:r>
        <w:rPr>
          <w:rFonts w:hint="eastAsia" w:ascii="仿宋" w:hAnsi="仿宋" w:eastAsia="仿宋" w:cs="仿宋"/>
          <w:kern w:val="0"/>
          <w:sz w:val="32"/>
          <w:szCs w:val="32"/>
        </w:rPr>
        <w:t>生、救生艇筏操纵、船舶消防和海上急救等四项专业训练证书；</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（四）按规定清晰刷写船名、船号、船籍港；</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（五）船员必须持有《出海渔民证》或《出海船民证》。渔船具有《船舶户口簿》。</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第二十三条</w:t>
      </w:r>
      <w:r>
        <w:rPr>
          <w:rFonts w:hint="eastAsia" w:ascii="仿宋" w:hAnsi="仿宋" w:eastAsia="仿宋" w:cs="仿宋"/>
          <w:kern w:val="0"/>
          <w:sz w:val="32"/>
          <w:szCs w:val="32"/>
        </w:rPr>
        <w:t xml:space="preserve">  进出渔港的渔船必须向渔港监督机构办理进出港签证手续，并接受安全检查。</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第二十四条</w:t>
      </w:r>
      <w:r>
        <w:rPr>
          <w:rFonts w:hint="eastAsia" w:ascii="仿宋" w:hAnsi="仿宋" w:eastAsia="仿宋" w:cs="仿宋"/>
          <w:kern w:val="0"/>
          <w:sz w:val="32"/>
          <w:szCs w:val="32"/>
        </w:rPr>
        <w:t xml:space="preserve">  渔船航行和作业，不准超越渔船检验机构核准的航区。</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第二十五条</w:t>
      </w:r>
      <w:r>
        <w:rPr>
          <w:rFonts w:hint="eastAsia" w:ascii="仿宋" w:hAnsi="仿宋" w:eastAsia="仿宋" w:cs="仿宋"/>
          <w:kern w:val="0"/>
          <w:sz w:val="32"/>
          <w:szCs w:val="32"/>
        </w:rPr>
        <w:t xml:space="preserve">  不准使用渔船参与走私、贩毒、偷渡、盗窃和抢劫等违法犯罪活动，不准非法越入邻国海域捕捞作业。从事外海、远洋作业的渔船必须严格遵守国际惯例、我国与有关国家签订的渔业协定和我国的有关规定。</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第二十六条</w:t>
      </w:r>
      <w:r>
        <w:rPr>
          <w:rFonts w:hint="eastAsia" w:ascii="仿宋" w:hAnsi="仿宋" w:eastAsia="仿宋" w:cs="仿宋"/>
          <w:kern w:val="0"/>
          <w:sz w:val="32"/>
          <w:szCs w:val="32"/>
        </w:rPr>
        <w:t xml:space="preserve">  渔船必须服从渔港监督机构对渔港水域交通安全秩序的管理。港内渔船应按规定的停泊区域停泊，并留有足以保证渔船安全的船员值班。</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第二十七条</w:t>
      </w:r>
      <w:r>
        <w:rPr>
          <w:rFonts w:hint="eastAsia" w:ascii="仿宋" w:hAnsi="仿宋" w:eastAsia="仿宋" w:cs="仿宋"/>
          <w:kern w:val="0"/>
          <w:sz w:val="32"/>
          <w:szCs w:val="32"/>
        </w:rPr>
        <w:t xml:space="preserve">  渔船在渔港内停泊、避风和装卸物资不得损坏港内的设施装备；造成损坏的应及时向渔港监督机构报告，并承担赔偿责任。</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第二十八条</w:t>
      </w:r>
      <w:r>
        <w:rPr>
          <w:rFonts w:hint="eastAsia" w:ascii="仿宋" w:hAnsi="仿宋" w:eastAsia="仿宋" w:cs="仿宋"/>
          <w:kern w:val="0"/>
          <w:sz w:val="32"/>
          <w:szCs w:val="32"/>
        </w:rPr>
        <w:t xml:space="preserve">  有下列情况之一的渔船，渔港监督机构可禁止其离港，或令其停航、改航、停止作业：</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（一）违反国家有关法律、法规和规章的；</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（二）不适航或不适拖状态的；</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（三）发生交通事故手续未清的；</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（四）未向渔港监督机构和有关部门交付应承担的费用，也未提供适当担保的；</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（五）渔港监督机构认为有其他妨害或者可能妨害海上交通安全情况的。</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第二十九条</w:t>
      </w:r>
      <w:r>
        <w:rPr>
          <w:rFonts w:hint="eastAsia" w:ascii="仿宋" w:hAnsi="仿宋" w:eastAsia="仿宋" w:cs="仿宋"/>
          <w:kern w:val="0"/>
          <w:sz w:val="32"/>
          <w:szCs w:val="32"/>
        </w:rPr>
        <w:t xml:space="preserve">  禁止向渔港、渔业水域倾倒垃圾或排放有毒有害物质。渔船的防污染设备须按有关的规定配备。</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第三十条</w:t>
      </w:r>
      <w:r>
        <w:rPr>
          <w:rFonts w:hint="eastAsia" w:ascii="仿宋" w:hAnsi="仿宋" w:eastAsia="仿宋" w:cs="仿宋"/>
          <w:kern w:val="0"/>
          <w:sz w:val="32"/>
          <w:szCs w:val="32"/>
        </w:rPr>
        <w:t xml:space="preserve">  报废的钢质渔船必须自认定报废之日起六个月内，到具备防止污染技术条件的拆船厂点拆解。</w:t>
      </w:r>
    </w:p>
    <w:p>
      <w:pPr>
        <w:ind w:firstLine="632" w:firstLineChars="200"/>
        <w:jc w:val="center"/>
        <w:rPr>
          <w:rFonts w:hint="eastAsia" w:ascii="黑体" w:hAnsi="黑体" w:eastAsia="黑体" w:cs="黑体"/>
          <w:kern w:val="0"/>
          <w:sz w:val="32"/>
          <w:szCs w:val="32"/>
        </w:rPr>
      </w:pPr>
      <w:r>
        <w:rPr>
          <w:rFonts w:hint="eastAsia" w:ascii="仿宋" w:hAnsi="仿宋" w:eastAsia="仿宋" w:cs="仿宋"/>
          <w:kern w:val="0"/>
          <w:sz w:val="32"/>
          <w:szCs w:val="32"/>
        </w:rPr>
        <w:br w:type="textWrapping"/>
      </w:r>
      <w:r>
        <w:rPr>
          <w:rFonts w:hint="eastAsia" w:ascii="黑体" w:hAnsi="黑体" w:eastAsia="黑体" w:cs="黑体"/>
          <w:kern w:val="0"/>
          <w:sz w:val="32"/>
          <w:szCs w:val="32"/>
        </w:rPr>
        <w:t>第五章  渔船安全保障与施救</w:t>
      </w:r>
    </w:p>
    <w:p>
      <w:pPr>
        <w:ind w:firstLine="632" w:firstLineChars="200"/>
        <w:rPr>
          <w:rFonts w:hint="eastAsia" w:ascii="仿宋" w:hAnsi="仿宋" w:eastAsia="仿宋" w:cs="仿宋"/>
          <w:kern w:val="0"/>
          <w:sz w:val="32"/>
          <w:szCs w:val="32"/>
        </w:rPr>
      </w:pPr>
      <w:r>
        <w:rPr>
          <w:rFonts w:hint="eastAsia" w:ascii="仿宋" w:hAnsi="仿宋" w:eastAsia="仿宋" w:cs="仿宋"/>
          <w:kern w:val="0"/>
          <w:sz w:val="32"/>
          <w:szCs w:val="32"/>
        </w:rPr>
        <w:t xml:space="preserve"> </w:t>
      </w:r>
    </w:p>
    <w:p>
      <w:pPr>
        <w:ind w:firstLine="632" w:firstLineChars="200"/>
        <w:rPr>
          <w:rFonts w:hint="eastAsia" w:ascii="仿宋" w:hAnsi="仿宋" w:eastAsia="仿宋" w:cs="仿宋"/>
          <w:kern w:val="0"/>
          <w:sz w:val="32"/>
          <w:szCs w:val="32"/>
        </w:rPr>
      </w:pPr>
      <w:r>
        <w:rPr>
          <w:rFonts w:hint="eastAsia" w:ascii="黑体" w:hAnsi="黑体" w:eastAsia="黑体" w:cs="黑体"/>
          <w:kern w:val="0"/>
          <w:sz w:val="32"/>
          <w:szCs w:val="32"/>
        </w:rPr>
        <w:t>第三十一条</w:t>
      </w:r>
      <w:r>
        <w:rPr>
          <w:rFonts w:hint="eastAsia" w:ascii="仿宋" w:hAnsi="仿宋" w:eastAsia="仿宋" w:cs="仿宋"/>
          <w:kern w:val="0"/>
          <w:sz w:val="32"/>
          <w:szCs w:val="32"/>
        </w:rPr>
        <w:t xml:space="preserve">  渔船航行、作业和锚泊，必须遵守《国际海上避碰规则》及我国有关海上交通安全的法律、法规和规章，保障渔船和人员的安全。</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第三十二条</w:t>
      </w:r>
      <w:r>
        <w:rPr>
          <w:rFonts w:hint="eastAsia" w:ascii="仿宋" w:hAnsi="仿宋" w:eastAsia="仿宋" w:cs="仿宋"/>
          <w:kern w:val="0"/>
          <w:sz w:val="32"/>
          <w:szCs w:val="32"/>
        </w:rPr>
        <w:t xml:space="preserve">  渔汛期间，渔港监督机构应会同渔政机构对作业区渔船的安全航行、安全作业进行现场监督检查。</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第三十三条</w:t>
      </w:r>
      <w:r>
        <w:rPr>
          <w:rFonts w:hint="eastAsia" w:ascii="仿宋" w:hAnsi="仿宋" w:eastAsia="仿宋" w:cs="仿宋"/>
          <w:kern w:val="0"/>
          <w:sz w:val="32"/>
          <w:szCs w:val="32"/>
        </w:rPr>
        <w:t xml:space="preserve">  渔船须按渔船检验机构的规定，配备消防、救生、通讯、导航和号灯、号型、声响等安全设备，救生设备应刷写船名船号。安全设备不符合要求的，不准出航。在甲板上作业和在恶劣气候条件下航行必须穿着救生衣。</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第三十四条</w:t>
      </w:r>
      <w:r>
        <w:rPr>
          <w:rFonts w:hint="eastAsia" w:ascii="仿宋" w:hAnsi="仿宋" w:eastAsia="仿宋" w:cs="仿宋"/>
          <w:kern w:val="0"/>
          <w:sz w:val="32"/>
          <w:szCs w:val="32"/>
        </w:rPr>
        <w:t xml:space="preserve">  渔船不准超越抗风等级冒险出海，已在海上的必须停止作业，并采取避风应急措施。</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第三十五条</w:t>
      </w:r>
      <w:r>
        <w:rPr>
          <w:rFonts w:hint="eastAsia" w:ascii="仿宋" w:hAnsi="仿宋" w:eastAsia="仿宋" w:cs="仿宋"/>
          <w:kern w:val="0"/>
          <w:sz w:val="32"/>
          <w:szCs w:val="32"/>
        </w:rPr>
        <w:t xml:space="preserve">  渔船在冬季作业时，应采取防冻防滑安全措施。船上用火、用电须防止发生火灾和煤烟中毒事故。</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第三十六条</w:t>
      </w:r>
      <w:r>
        <w:rPr>
          <w:rFonts w:hint="eastAsia" w:ascii="仿宋" w:hAnsi="仿宋" w:eastAsia="仿宋" w:cs="仿宋"/>
          <w:kern w:val="0"/>
          <w:sz w:val="32"/>
          <w:szCs w:val="32"/>
        </w:rPr>
        <w:t xml:space="preserve">  渔船应合理配载，不准搭客和从事载货运输。特殊情况临时从事载客时，须向船舶检验部门申请临时检验，并取得有关证书。</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第三十七条</w:t>
      </w:r>
      <w:r>
        <w:rPr>
          <w:rFonts w:hint="eastAsia" w:ascii="仿宋" w:hAnsi="仿宋" w:eastAsia="仿宋" w:cs="仿宋"/>
          <w:kern w:val="0"/>
          <w:sz w:val="32"/>
          <w:szCs w:val="32"/>
        </w:rPr>
        <w:t xml:space="preserve">  渔船所有人和使用人应建立健全技术操作规程安全责任监督检查制度。</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第三十八条</w:t>
      </w:r>
      <w:r>
        <w:rPr>
          <w:rFonts w:hint="eastAsia" w:ascii="仿宋" w:hAnsi="仿宋" w:eastAsia="仿宋" w:cs="仿宋"/>
          <w:kern w:val="0"/>
          <w:sz w:val="32"/>
          <w:szCs w:val="32"/>
        </w:rPr>
        <w:t xml:space="preserve">  任何单位和个人不得在航道、港池、锚地和停泊区，从事有碍海上交通安全的捕捞、养殖等生产活动。</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第三十九条</w:t>
      </w:r>
      <w:r>
        <w:rPr>
          <w:rFonts w:hint="eastAsia" w:ascii="仿宋" w:hAnsi="仿宋" w:eastAsia="仿宋" w:cs="仿宋"/>
          <w:kern w:val="0"/>
          <w:sz w:val="32"/>
          <w:szCs w:val="32"/>
        </w:rPr>
        <w:t xml:space="preserve">  禁止损坏助航标志和导航设施。损坏助航标志和导航设施，应立即向港务监督或渔港监督机构报告，并承担赔偿责任。</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第四十条</w:t>
      </w:r>
      <w:r>
        <w:rPr>
          <w:rFonts w:hint="eastAsia" w:ascii="仿宋" w:hAnsi="仿宋" w:eastAsia="仿宋" w:cs="仿宋"/>
          <w:kern w:val="0"/>
          <w:sz w:val="32"/>
          <w:szCs w:val="32"/>
        </w:rPr>
        <w:t xml:space="preserve">  渔政、渔港监督机构发现渔船的实际状况同证书所载不相符合时，应责成其重新检验和改正。</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 xml:space="preserve">第四十一条 </w:t>
      </w:r>
      <w:r>
        <w:rPr>
          <w:rFonts w:hint="eastAsia" w:ascii="仿宋" w:hAnsi="仿宋" w:eastAsia="仿宋" w:cs="仿宋"/>
          <w:kern w:val="0"/>
          <w:sz w:val="32"/>
          <w:szCs w:val="32"/>
        </w:rPr>
        <w:t xml:space="preserve"> 渔船遇险或遇难时，应立即发出呼救信号，及时向渔港监督或海上搜救中心报告，并采取一切有效措施积极组织自救。有关部门接到求救报告后，须立即组织救助。有关单位和在现场附近的船舶，必须听从组织救助部门的统一指挥。</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省、市渔业行政主管部门应本着取之于民、用之于民的原则，筹集部分资金用于海难救助。具体筹集、管理和使用办法，由省财政、物价和渔业行政主管部门制定。</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第四十二条</w:t>
      </w:r>
      <w:r>
        <w:rPr>
          <w:rFonts w:hint="eastAsia" w:ascii="仿宋" w:hAnsi="仿宋" w:eastAsia="仿宋" w:cs="仿宋"/>
          <w:kern w:val="0"/>
          <w:sz w:val="32"/>
          <w:szCs w:val="32"/>
        </w:rPr>
        <w:t xml:space="preserve">  渔船发生碰撞事故须互通名称、国籍和登记港，按有关规定向渔港监督机构报告，并尽一切可能救助遇难人员。在不严重危及自身安全的情况下，当事者不得单方逃离事故现场。</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第四十三条</w:t>
      </w:r>
      <w:r>
        <w:rPr>
          <w:rFonts w:hint="eastAsia" w:ascii="仿宋" w:hAnsi="仿宋" w:eastAsia="仿宋" w:cs="仿宋"/>
          <w:kern w:val="0"/>
          <w:sz w:val="32"/>
          <w:szCs w:val="32"/>
        </w:rPr>
        <w:t xml:space="preserve">  渔船之间发生交通事故，由渔港监督机构负责查明原因，判明责任，当事人必须如实提供与事故有关的情况。</w:t>
      </w:r>
    </w:p>
    <w:p>
      <w:pPr>
        <w:ind w:firstLine="632" w:firstLineChars="200"/>
        <w:jc w:val="center"/>
        <w:rPr>
          <w:rFonts w:hint="eastAsia" w:ascii="黑体" w:hAnsi="黑体" w:eastAsia="黑体" w:cs="黑体"/>
          <w:kern w:val="0"/>
          <w:sz w:val="32"/>
          <w:szCs w:val="32"/>
        </w:rPr>
      </w:pPr>
      <w:r>
        <w:rPr>
          <w:rFonts w:hint="eastAsia" w:ascii="仿宋" w:hAnsi="仿宋" w:eastAsia="仿宋" w:cs="仿宋"/>
          <w:kern w:val="0"/>
          <w:sz w:val="32"/>
          <w:szCs w:val="32"/>
        </w:rPr>
        <w:br w:type="textWrapping"/>
      </w:r>
      <w:r>
        <w:rPr>
          <w:rFonts w:hint="eastAsia" w:ascii="黑体" w:hAnsi="黑体" w:eastAsia="黑体" w:cs="黑体"/>
          <w:kern w:val="0"/>
          <w:sz w:val="32"/>
          <w:szCs w:val="32"/>
        </w:rPr>
        <w:t>第六章  法 律 责 任</w:t>
      </w:r>
    </w:p>
    <w:p>
      <w:pPr>
        <w:ind w:firstLine="632" w:firstLineChars="200"/>
        <w:rPr>
          <w:rFonts w:hint="eastAsia" w:ascii="仿宋" w:hAnsi="仿宋" w:eastAsia="仿宋" w:cs="仿宋"/>
          <w:kern w:val="0"/>
          <w:sz w:val="32"/>
          <w:szCs w:val="32"/>
        </w:rPr>
      </w:pPr>
      <w:r>
        <w:rPr>
          <w:rFonts w:hint="eastAsia" w:ascii="仿宋" w:hAnsi="仿宋" w:eastAsia="仿宋" w:cs="仿宋"/>
          <w:kern w:val="0"/>
          <w:sz w:val="32"/>
          <w:szCs w:val="32"/>
        </w:rPr>
        <w:t xml:space="preserve"> </w:t>
      </w:r>
    </w:p>
    <w:p>
      <w:pPr>
        <w:ind w:firstLine="632" w:firstLineChars="200"/>
        <w:rPr>
          <w:rFonts w:hint="eastAsia" w:ascii="仿宋" w:hAnsi="仿宋" w:eastAsia="仿宋" w:cs="仿宋"/>
          <w:kern w:val="0"/>
          <w:sz w:val="32"/>
          <w:szCs w:val="32"/>
        </w:rPr>
      </w:pPr>
      <w:r>
        <w:rPr>
          <w:rFonts w:hint="eastAsia" w:ascii="黑体" w:hAnsi="黑体" w:eastAsia="黑体" w:cs="黑体"/>
          <w:kern w:val="0"/>
          <w:sz w:val="32"/>
          <w:szCs w:val="32"/>
        </w:rPr>
        <w:t>第四十四条</w:t>
      </w:r>
      <w:r>
        <w:rPr>
          <w:rFonts w:hint="eastAsia" w:ascii="仿宋" w:hAnsi="仿宋" w:eastAsia="仿宋" w:cs="仿宋"/>
          <w:kern w:val="0"/>
          <w:sz w:val="32"/>
          <w:szCs w:val="32"/>
        </w:rPr>
        <w:t xml:space="preserve">  违反本条例第二十一条第二款规定的，由渔业行政主管部门所属的渔政机构责令改正，并处500元至1000元罚款。</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第四十五条</w:t>
      </w:r>
      <w:r>
        <w:rPr>
          <w:rFonts w:hint="eastAsia" w:ascii="仿宋" w:hAnsi="仿宋" w:eastAsia="仿宋" w:cs="仿宋"/>
          <w:kern w:val="0"/>
          <w:sz w:val="32"/>
          <w:szCs w:val="32"/>
        </w:rPr>
        <w:t xml:space="preserve">  违反本条例第二十二条第（一）项至第（四）项、第二十三条、第二十八条、第三十三条、第三十八条、第四十二条规定的，由渔港监督机构依照《中华人民共和国船舶进出渔港签证办法》、《中华人民共和国渔业海上交通事故调查处理规则》的规定处罚。</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第四十六条</w:t>
      </w:r>
      <w:r>
        <w:rPr>
          <w:rFonts w:hint="eastAsia" w:ascii="仿宋" w:hAnsi="仿宋" w:eastAsia="仿宋" w:cs="仿宋"/>
          <w:kern w:val="0"/>
          <w:sz w:val="32"/>
          <w:szCs w:val="32"/>
        </w:rPr>
        <w:t xml:space="preserve">  违反本条例第十五条规定，买卖、出租、转让、涂改和擅自制造渔船证件的，由有关主管部门没收证件和非法所得，并处500元至4000元罚款。</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第四十七条</w:t>
      </w:r>
      <w:r>
        <w:rPr>
          <w:rFonts w:hint="eastAsia" w:ascii="仿宋" w:hAnsi="仿宋" w:eastAsia="仿宋" w:cs="仿宋"/>
          <w:kern w:val="0"/>
          <w:sz w:val="32"/>
          <w:szCs w:val="32"/>
        </w:rPr>
        <w:t xml:space="preserve">  未经批准擅自新造、更新、改造的渔船或无船名号、无渔船证件、无船籍港的“三无”渔船，由有关主管部门予以没收，并可处“三无”渔船所有人船价2倍以下的罚款。</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第四十八条</w:t>
      </w:r>
      <w:r>
        <w:rPr>
          <w:rFonts w:hint="eastAsia" w:ascii="仿宋" w:hAnsi="仿宋" w:eastAsia="仿宋" w:cs="仿宋"/>
          <w:kern w:val="0"/>
          <w:sz w:val="32"/>
          <w:szCs w:val="32"/>
        </w:rPr>
        <w:t xml:space="preserve">  违反本条例规定，依法应当给予行政处罚的，除本条例另有规定外，由有关主管部门依照有关法律、法规的规定执行。</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第四十九条</w:t>
      </w:r>
      <w:r>
        <w:rPr>
          <w:rFonts w:hint="eastAsia" w:ascii="仿宋" w:hAnsi="仿宋" w:eastAsia="仿宋" w:cs="仿宋"/>
          <w:kern w:val="0"/>
          <w:sz w:val="32"/>
          <w:szCs w:val="32"/>
        </w:rPr>
        <w:t xml:space="preserve">  拒绝、阻挠执法人员依法执行职务应当受到治安管理处罚的，由公安机关处理；构成犯罪的，由司法机关依法追究刑事责任。</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第五十条</w:t>
      </w:r>
      <w:r>
        <w:rPr>
          <w:rFonts w:hint="eastAsia" w:ascii="仿宋" w:hAnsi="仿宋" w:eastAsia="仿宋" w:cs="仿宋"/>
          <w:kern w:val="0"/>
          <w:sz w:val="32"/>
          <w:szCs w:val="32"/>
        </w:rPr>
        <w:t xml:space="preserve">  渔政、渔港监督等执法人员执行职务必须两人以上，并严格按规定着装、佩戴标志、出示证件。进行行政处罚应填发处罚决定书，处以罚款应使用省财政部门统一印制的罚款收据；罚款一律上交国库。</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第五十一条</w:t>
      </w:r>
      <w:r>
        <w:rPr>
          <w:rFonts w:hint="eastAsia" w:ascii="仿宋" w:hAnsi="仿宋" w:eastAsia="仿宋" w:cs="仿宋"/>
          <w:kern w:val="0"/>
          <w:sz w:val="32"/>
          <w:szCs w:val="32"/>
        </w:rPr>
        <w:t xml:space="preserve">  渔政、渔港监督等执法人员滥用职权、玩忽职守、徇私舞弊的，按人事管理权限给予行政处分；构成犯罪的，由司法机关依法追究刑事责任。</w:t>
      </w:r>
    </w:p>
    <w:p>
      <w:pPr>
        <w:ind w:firstLine="632" w:firstLineChars="200"/>
        <w:jc w:val="center"/>
        <w:rPr>
          <w:rFonts w:hint="eastAsia" w:ascii="仿宋" w:hAnsi="仿宋" w:eastAsia="仿宋" w:cs="仿宋"/>
          <w:b/>
          <w:bCs/>
          <w:kern w:val="0"/>
          <w:sz w:val="32"/>
          <w:szCs w:val="32"/>
        </w:rPr>
      </w:pPr>
      <w:r>
        <w:rPr>
          <w:rFonts w:hint="eastAsia" w:ascii="仿宋" w:hAnsi="仿宋" w:eastAsia="仿宋" w:cs="仿宋"/>
          <w:kern w:val="0"/>
          <w:sz w:val="32"/>
          <w:szCs w:val="32"/>
        </w:rPr>
        <w:br w:type="textWrapping"/>
      </w:r>
      <w:r>
        <w:rPr>
          <w:rFonts w:hint="eastAsia" w:ascii="仿宋" w:hAnsi="仿宋" w:eastAsia="仿宋" w:cs="仿宋"/>
          <w:b/>
          <w:bCs/>
          <w:kern w:val="0"/>
          <w:sz w:val="32"/>
          <w:szCs w:val="32"/>
        </w:rPr>
        <w:t>第七章  附    则</w:t>
      </w:r>
    </w:p>
    <w:p>
      <w:pPr>
        <w:ind w:firstLine="632" w:firstLineChars="200"/>
        <w:rPr>
          <w:rFonts w:hint="eastAsia" w:ascii="仿宋" w:hAnsi="仿宋" w:eastAsia="仿宋" w:cs="仿宋"/>
          <w:kern w:val="0"/>
          <w:sz w:val="32"/>
          <w:szCs w:val="32"/>
        </w:rPr>
      </w:pPr>
      <w:r>
        <w:rPr>
          <w:rFonts w:hint="eastAsia" w:ascii="仿宋" w:hAnsi="仿宋" w:eastAsia="仿宋" w:cs="仿宋"/>
          <w:kern w:val="0"/>
          <w:sz w:val="32"/>
          <w:szCs w:val="32"/>
        </w:rPr>
        <w:t xml:space="preserve"> </w:t>
      </w:r>
    </w:p>
    <w:p>
      <w:pPr>
        <w:ind w:firstLine="632" w:firstLineChars="200"/>
        <w:rPr>
          <w:rFonts w:hint="eastAsia" w:ascii="仿宋" w:hAnsi="仿宋" w:eastAsia="仿宋" w:cs="仿宋"/>
          <w:kern w:val="0"/>
          <w:sz w:val="32"/>
          <w:szCs w:val="32"/>
        </w:rPr>
      </w:pPr>
      <w:r>
        <w:rPr>
          <w:rFonts w:hint="eastAsia" w:ascii="黑体" w:hAnsi="黑体" w:eastAsia="黑体" w:cs="黑体"/>
          <w:kern w:val="0"/>
          <w:sz w:val="32"/>
          <w:szCs w:val="32"/>
        </w:rPr>
        <w:t>第五十二条</w:t>
      </w:r>
      <w:r>
        <w:rPr>
          <w:rFonts w:hint="eastAsia" w:ascii="仿宋" w:hAnsi="仿宋" w:eastAsia="仿宋" w:cs="仿宋"/>
          <w:kern w:val="0"/>
          <w:sz w:val="32"/>
          <w:szCs w:val="32"/>
        </w:rPr>
        <w:t xml:space="preserve">  本条例下列用语的含义是：</w:t>
      </w:r>
    </w:p>
    <w:p>
      <w:pPr>
        <w:ind w:firstLine="632" w:firstLineChars="200"/>
        <w:rPr>
          <w:rFonts w:hint="eastAsia" w:ascii="仿宋" w:hAnsi="仿宋" w:eastAsia="仿宋" w:cs="仿宋"/>
          <w:sz w:val="32"/>
          <w:szCs w:val="32"/>
        </w:rPr>
      </w:pPr>
      <w:r>
        <w:rPr>
          <w:rFonts w:hint="eastAsia" w:ascii="仿宋" w:hAnsi="仿宋" w:eastAsia="仿宋" w:cs="仿宋"/>
          <w:kern w:val="0"/>
          <w:sz w:val="32"/>
          <w:szCs w:val="32"/>
        </w:rPr>
        <w:t>渔船：是指从事渔业生产的船舶以及为渔业生产服务的船舶，包括捕捞船、养殖船、水产运销船、冷藏加工船、油船、供应船、渔业指导船、科研调查船、教学实习船、渔港工程船、拖船、交通船、驳船、渔政船和渔监船。</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捕捞渔船：是指从事水生动物、植物采捕作业的机动和非机动渔船。</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水产运销船：是指从事国内、国外鲜活水产品运销的渔船。</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第五十三条</w:t>
      </w:r>
      <w:r>
        <w:rPr>
          <w:rFonts w:hint="eastAsia" w:ascii="仿宋" w:hAnsi="仿宋" w:eastAsia="仿宋" w:cs="仿宋"/>
          <w:kern w:val="0"/>
          <w:sz w:val="32"/>
          <w:szCs w:val="32"/>
        </w:rPr>
        <w:t xml:space="preserve">  本条例应用中的具体问题由辽宁省海洋水产厅负责解释。</w:t>
      </w:r>
      <w:r>
        <w:rPr>
          <w:rFonts w:hint="eastAsia" w:ascii="仿宋" w:hAnsi="仿宋" w:eastAsia="仿宋" w:cs="仿宋"/>
          <w:kern w:val="0"/>
          <w:sz w:val="32"/>
          <w:szCs w:val="32"/>
        </w:rPr>
        <w:br w:type="textWrapping"/>
      </w:r>
      <w:r>
        <w:rPr>
          <w:rFonts w:hint="eastAsia" w:ascii="仿宋" w:hAnsi="仿宋" w:eastAsia="仿宋" w:cs="仿宋"/>
          <w:kern w:val="0"/>
          <w:sz w:val="32"/>
          <w:szCs w:val="32"/>
        </w:rPr>
        <w:t xml:space="preserve">    </w:t>
      </w:r>
      <w:r>
        <w:rPr>
          <w:rFonts w:hint="eastAsia" w:ascii="黑体" w:hAnsi="黑体" w:eastAsia="黑体" w:cs="黑体"/>
          <w:kern w:val="0"/>
          <w:sz w:val="32"/>
          <w:szCs w:val="32"/>
        </w:rPr>
        <w:t>第五十四条</w:t>
      </w:r>
      <w:r>
        <w:rPr>
          <w:rFonts w:hint="eastAsia" w:ascii="仿宋" w:hAnsi="仿宋" w:eastAsia="仿宋" w:cs="仿宋"/>
          <w:kern w:val="0"/>
          <w:sz w:val="32"/>
          <w:szCs w:val="32"/>
        </w:rPr>
        <w:t xml:space="preserve">  本条例自发布之日起施行。</w:t>
      </w:r>
    </w:p>
    <w:p>
      <w:pPr>
        <w:ind w:firstLine="632" w:firstLineChars="200"/>
        <w:rPr>
          <w:rFonts w:ascii="Arial" w:hAnsi="Arial" w:cs="Arial"/>
          <w:color w:val="000000"/>
          <w:sz w:val="32"/>
          <w:szCs w:val="32"/>
        </w:rPr>
      </w:pPr>
      <w:r>
        <w:rPr>
          <w:rFonts w:ascii="Arial" w:hAnsi="Arial" w:cs="Arial"/>
          <w:color w:val="000000"/>
          <w:sz w:val="32"/>
          <w:szCs w:val="32"/>
        </w:rPr>
        <w:t xml:space="preserve"> </w:t>
      </w:r>
    </w:p>
    <w:p>
      <w:pPr>
        <w:ind w:firstLine="632" w:firstLineChars="200"/>
        <w:rPr>
          <w:rFonts w:ascii="Arial" w:hAnsi="Arial" w:cs="Arial"/>
          <w:color w:val="000000"/>
          <w:sz w:val="32"/>
          <w:szCs w:val="32"/>
        </w:rPr>
      </w:pPr>
      <w:r>
        <w:rPr>
          <w:rFonts w:ascii="Arial" w:hAnsi="Arial" w:cs="Arial"/>
          <w:color w:val="000000"/>
          <w:sz w:val="32"/>
          <w:szCs w:val="32"/>
        </w:rPr>
        <w:t xml:space="preserve"> </w:t>
      </w:r>
    </w:p>
    <w:p>
      <w:pPr>
        <w:ind w:firstLine="632" w:firstLineChars="200"/>
        <w:rPr>
          <w:rFonts w:ascii="Arial" w:hAnsi="Arial" w:cs="Arial"/>
          <w:color w:val="000000"/>
          <w:sz w:val="32"/>
          <w:szCs w:val="32"/>
        </w:rPr>
      </w:pPr>
      <w:r>
        <w:rPr>
          <w:rFonts w:ascii="Arial" w:hAnsi="Arial" w:cs="Arial"/>
          <w:color w:val="000000"/>
          <w:sz w:val="32"/>
          <w:szCs w:val="32"/>
        </w:rPr>
        <w:t xml:space="preserve"> </w:t>
      </w:r>
    </w:p>
    <w:p/>
    <w:sectPr>
      <w:footerReference r:id="rId3" w:type="default"/>
      <w:pgSz w:w="11906" w:h="16838"/>
      <w:pgMar w:top="1928" w:right="1474" w:bottom="1814" w:left="1587" w:header="851" w:footer="1417" w:gutter="0"/>
      <w:paperSrc/>
      <w:pgNumType w:fmt="numberInDash"/>
      <w:cols w:space="0" w:num="1"/>
      <w:rtlGutter w:val="0"/>
      <w:docGrid w:type="linesAndChars" w:linePitch="595"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F8D33E"/>
    <w:multiLevelType w:val="singleLevel"/>
    <w:tmpl w:val="A3F8D33E"/>
    <w:lvl w:ilvl="0" w:tentative="0">
      <w:start w:val="1"/>
      <w:numFmt w:val="chineseCounting"/>
      <w:suff w:val="space"/>
      <w:lvlText w:val="第%1章"/>
      <w:lvlJc w:val="left"/>
      <w:pPr>
        <w:ind w:left="631" w:leftChars="0" w:firstLine="0" w:firstLineChars="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8"/>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127"/>
    <w:rsid w:val="00154127"/>
    <w:rsid w:val="00A94476"/>
    <w:rsid w:val="12DA5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21"/>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rPr>
  </w:style>
  <w:style w:type="paragraph" w:styleId="3">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764</Words>
  <Characters>4356</Characters>
  <Lines>36</Lines>
  <Paragraphs>10</Paragraphs>
  <TotalTime>12</TotalTime>
  <ScaleCrop>false</ScaleCrop>
  <LinksUpToDate>false</LinksUpToDate>
  <CharactersWithSpaces>5110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2019-05-06T08:12:00Z</dcterms:created>
  <dc:creator>lenovo</dc:creator>
  <cp:lastModifiedBy>马勤</cp:lastModifiedBy>
  <dcterms:modified xsi:type="dcterms:W3CDTF">2019-05-06T09:01:57Z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