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jc w:val="center"/>
        <w:textAlignment w:val="auto"/>
        <w:outlineLvl w:val="9"/>
        <w:rPr>
          <w:rFonts w:hint="eastAsia" w:ascii="宋体" w:hAnsi="宋体" w:eastAsia="宋体" w:cs="Times New Roman"/>
          <w:b/>
          <w:sz w:val="32"/>
          <w:szCs w:val="32"/>
        </w:rPr>
      </w:pP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jc w:val="center"/>
        <w:textAlignment w:val="auto"/>
        <w:outlineLvl w:val="9"/>
        <w:rPr>
          <w:rFonts w:hint="eastAsia" w:ascii="宋体" w:hAnsi="宋体" w:eastAsia="宋体" w:cs="Times New Roman"/>
          <w:b/>
          <w:sz w:val="32"/>
          <w:szCs w:val="32"/>
        </w:rPr>
      </w:pP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jc w:val="center"/>
        <w:textAlignment w:val="auto"/>
        <w:outlineLvl w:val="0"/>
        <w:rPr>
          <w:rFonts w:hint="eastAsia" w:ascii="宋体" w:hAnsi="宋体" w:eastAsia="宋体" w:cs="Times New Roman"/>
          <w:b/>
          <w:sz w:val="44"/>
          <w:szCs w:val="44"/>
        </w:rPr>
      </w:pPr>
      <w:r>
        <w:rPr>
          <w:rFonts w:hint="eastAsia" w:ascii="宋体" w:hAnsi="宋体" w:eastAsia="宋体" w:cs="Times New Roman"/>
          <w:b w:val="0"/>
          <w:bCs/>
          <w:sz w:val="44"/>
          <w:szCs w:val="44"/>
        </w:rPr>
        <w:t>辽宁省生活饮用水卫生监督管理条例</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both"/>
        <w:textAlignment w:val="auto"/>
        <w:outlineLvl w:val="9"/>
        <w:rPr>
          <w:rFonts w:hint="eastAsia" w:ascii="楷体" w:hAnsi="楷体" w:eastAsia="楷体" w:cs="Times New Roman"/>
          <w:color w:val="000000"/>
          <w:sz w:val="32"/>
          <w:szCs w:val="28"/>
          <w:lang w:eastAsia="zh-CN"/>
        </w:rPr>
      </w:pPr>
    </w:p>
    <w:p>
      <w:pPr>
        <w:pStyle w:val="6"/>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632" w:leftChars="200" w:right="632" w:rightChars="200" w:firstLine="0" w:firstLineChars="0"/>
        <w:jc w:val="both"/>
        <w:textAlignment w:val="auto"/>
        <w:outlineLvl w:val="9"/>
        <w:rPr>
          <w:rFonts w:hint="eastAsia" w:ascii="楷体" w:hAnsi="楷体" w:eastAsia="楷体" w:cs="Times New Roman"/>
          <w:color w:val="000000"/>
          <w:sz w:val="32"/>
          <w:szCs w:val="28"/>
          <w:lang w:eastAsia="zh-CN"/>
        </w:rPr>
      </w:pPr>
      <w:r>
        <w:rPr>
          <w:rFonts w:hint="eastAsia" w:ascii="楷体" w:hAnsi="楷体" w:eastAsia="楷体" w:cs="Times New Roman"/>
          <w:color w:val="000000"/>
          <w:sz w:val="32"/>
          <w:szCs w:val="28"/>
          <w:lang w:eastAsia="zh-CN"/>
        </w:rPr>
        <w:t>（</w:t>
      </w:r>
      <w:r>
        <w:rPr>
          <w:rFonts w:hint="eastAsia" w:ascii="楷体" w:hAnsi="楷体" w:eastAsia="楷体" w:cs="Times New Roman"/>
          <w:color w:val="000000"/>
          <w:sz w:val="32"/>
          <w:szCs w:val="28"/>
        </w:rPr>
        <w:t>201</w:t>
      </w:r>
      <w:r>
        <w:rPr>
          <w:rFonts w:hint="eastAsia" w:ascii="楷体" w:hAnsi="楷体" w:eastAsia="楷体"/>
          <w:color w:val="000000"/>
          <w:sz w:val="32"/>
          <w:szCs w:val="28"/>
        </w:rPr>
        <w:t>7</w:t>
      </w:r>
      <w:r>
        <w:rPr>
          <w:rFonts w:hint="eastAsia" w:ascii="楷体" w:hAnsi="楷体" w:eastAsia="楷体" w:cs="Times New Roman"/>
          <w:color w:val="000000"/>
          <w:sz w:val="32"/>
          <w:szCs w:val="28"/>
        </w:rPr>
        <w:t>年1</w:t>
      </w:r>
      <w:r>
        <w:rPr>
          <w:rFonts w:hint="eastAsia" w:ascii="楷体" w:hAnsi="楷体" w:eastAsia="楷体"/>
          <w:color w:val="000000"/>
          <w:sz w:val="32"/>
          <w:szCs w:val="28"/>
        </w:rPr>
        <w:t>1</w:t>
      </w:r>
      <w:r>
        <w:rPr>
          <w:rFonts w:hint="eastAsia" w:ascii="楷体" w:hAnsi="楷体" w:eastAsia="楷体" w:cs="Times New Roman"/>
          <w:color w:val="000000"/>
          <w:sz w:val="32"/>
          <w:szCs w:val="28"/>
        </w:rPr>
        <w:t>月</w:t>
      </w:r>
      <w:r>
        <w:rPr>
          <w:rFonts w:hint="eastAsia" w:ascii="楷体" w:hAnsi="楷体" w:eastAsia="楷体"/>
          <w:color w:val="000000"/>
          <w:sz w:val="32"/>
          <w:szCs w:val="28"/>
        </w:rPr>
        <w:t>30</w:t>
      </w:r>
      <w:r>
        <w:rPr>
          <w:rFonts w:hint="eastAsia" w:ascii="楷体" w:hAnsi="楷体" w:eastAsia="楷体" w:cs="Times New Roman"/>
          <w:color w:val="000000"/>
          <w:sz w:val="32"/>
          <w:szCs w:val="28"/>
        </w:rPr>
        <w:t>日辽宁省第十二届人民代表大会常务委员会第三十</w:t>
      </w:r>
      <w:r>
        <w:rPr>
          <w:rFonts w:hint="eastAsia" w:ascii="楷体" w:hAnsi="楷体" w:eastAsia="楷体"/>
          <w:color w:val="000000"/>
          <w:sz w:val="32"/>
          <w:szCs w:val="28"/>
        </w:rPr>
        <w:t>八</w:t>
      </w:r>
      <w:r>
        <w:rPr>
          <w:rFonts w:hint="eastAsia" w:ascii="楷体" w:hAnsi="楷体" w:eastAsia="楷体" w:cs="Times New Roman"/>
          <w:color w:val="000000"/>
          <w:sz w:val="32"/>
          <w:szCs w:val="28"/>
        </w:rPr>
        <w:t>次会议通过</w:t>
      </w:r>
      <w:r>
        <w:rPr>
          <w:rFonts w:hint="eastAsia" w:ascii="楷体" w:hAnsi="楷体" w:eastAsia="楷体" w:cs="Times New Roman"/>
          <w:color w:val="000000"/>
          <w:sz w:val="32"/>
          <w:szCs w:val="28"/>
          <w:lang w:eastAsia="zh-CN"/>
        </w:rPr>
        <w:t>）</w:t>
      </w:r>
    </w:p>
    <w:p>
      <w:pPr>
        <w:pStyle w:val="6"/>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632" w:leftChars="200" w:right="632" w:rightChars="200" w:firstLine="0" w:firstLineChars="0"/>
        <w:jc w:val="both"/>
        <w:textAlignment w:val="auto"/>
        <w:outlineLvl w:val="9"/>
        <w:rPr>
          <w:rFonts w:hint="eastAsia" w:ascii="楷体" w:hAnsi="楷体" w:eastAsia="楷体" w:cs="Times New Roman"/>
          <w:color w:val="000000"/>
          <w:sz w:val="32"/>
          <w:szCs w:val="28"/>
          <w:lang w:eastAsia="zh-CN"/>
        </w:rPr>
      </w:pPr>
    </w:p>
    <w:p>
      <w:pPr>
        <w:pStyle w:val="6"/>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632" w:leftChars="200" w:right="632" w:rightChars="200" w:firstLine="0" w:firstLineChars="0"/>
        <w:jc w:val="center"/>
        <w:textAlignment w:val="auto"/>
        <w:outlineLvl w:val="0"/>
        <w:rPr>
          <w:rFonts w:hint="eastAsia" w:ascii="楷体" w:hAnsi="楷体" w:eastAsia="楷体" w:cs="Times New Roman"/>
          <w:color w:val="000000"/>
          <w:sz w:val="32"/>
          <w:szCs w:val="28"/>
          <w:lang w:eastAsia="zh-CN"/>
        </w:rPr>
      </w:pPr>
      <w:r>
        <w:rPr>
          <w:rFonts w:hint="eastAsia" w:ascii="楷体" w:hAnsi="楷体" w:eastAsia="楷体" w:cs="Times New Roman"/>
          <w:color w:val="000000"/>
          <w:sz w:val="32"/>
          <w:szCs w:val="28"/>
          <w:lang w:eastAsia="zh-CN"/>
        </w:rPr>
        <w:t>目</w:t>
      </w:r>
      <w:r>
        <w:rPr>
          <w:rFonts w:hint="eastAsia" w:ascii="楷体" w:hAnsi="楷体" w:eastAsia="楷体" w:cs="Times New Roman"/>
          <w:color w:val="000000"/>
          <w:sz w:val="32"/>
          <w:szCs w:val="28"/>
          <w:lang w:val="en-US" w:eastAsia="zh-CN"/>
        </w:rPr>
        <w:t xml:space="preserve">    </w:t>
      </w:r>
      <w:r>
        <w:rPr>
          <w:rFonts w:hint="eastAsia" w:ascii="楷体" w:hAnsi="楷体" w:eastAsia="楷体" w:cs="Times New Roman"/>
          <w:color w:val="000000"/>
          <w:sz w:val="32"/>
          <w:szCs w:val="28"/>
          <w:lang w:eastAsia="zh-CN"/>
        </w:rPr>
        <w:t>录</w:t>
      </w:r>
    </w:p>
    <w:p>
      <w:pPr>
        <w:pStyle w:val="6"/>
        <w:keepNext w:val="0"/>
        <w:keepLines w:val="0"/>
        <w:pageBreakBefore w:val="0"/>
        <w:widowControl w:val="0"/>
        <w:numPr>
          <w:ilvl w:val="0"/>
          <w:numId w:val="1"/>
        </w:numPr>
        <w:kinsoku/>
        <w:wordWrap/>
        <w:overflowPunct/>
        <w:topLinePunct w:val="0"/>
        <w:autoSpaceDE/>
        <w:autoSpaceDN/>
        <w:bidi w:val="0"/>
        <w:adjustRightInd/>
        <w:snapToGrid/>
        <w:spacing w:before="0" w:beforeLines="0" w:after="0" w:afterLines="0" w:line="240" w:lineRule="auto"/>
        <w:ind w:left="632" w:leftChars="200" w:right="632" w:rightChars="200" w:firstLine="0" w:firstLineChars="0"/>
        <w:jc w:val="both"/>
        <w:textAlignment w:val="auto"/>
        <w:outlineLvl w:val="9"/>
        <w:rPr>
          <w:rFonts w:hint="eastAsia" w:ascii="楷体" w:hAnsi="楷体" w:eastAsia="楷体" w:cs="Times New Roman"/>
          <w:color w:val="000000"/>
          <w:sz w:val="32"/>
          <w:szCs w:val="28"/>
          <w:lang w:val="en-US" w:eastAsia="zh-CN"/>
        </w:rPr>
      </w:pPr>
      <w:r>
        <w:rPr>
          <w:rFonts w:hint="eastAsia" w:ascii="楷体" w:hAnsi="楷体" w:eastAsia="楷体" w:cs="Times New Roman"/>
          <w:color w:val="000000"/>
          <w:sz w:val="32"/>
          <w:szCs w:val="28"/>
          <w:lang w:val="en-US" w:eastAsia="zh-CN"/>
        </w:rPr>
        <w:t xml:space="preserve"> 总则</w:t>
      </w:r>
    </w:p>
    <w:p>
      <w:pPr>
        <w:pStyle w:val="6"/>
        <w:keepNext w:val="0"/>
        <w:keepLines w:val="0"/>
        <w:pageBreakBefore w:val="0"/>
        <w:widowControl w:val="0"/>
        <w:numPr>
          <w:ilvl w:val="0"/>
          <w:numId w:val="1"/>
        </w:numPr>
        <w:kinsoku/>
        <w:wordWrap/>
        <w:overflowPunct/>
        <w:topLinePunct w:val="0"/>
        <w:autoSpaceDE/>
        <w:autoSpaceDN/>
        <w:bidi w:val="0"/>
        <w:adjustRightInd/>
        <w:snapToGrid/>
        <w:spacing w:before="0" w:beforeLines="0" w:after="0" w:afterLines="0" w:line="240" w:lineRule="auto"/>
        <w:ind w:left="632" w:leftChars="200" w:right="632" w:rightChars="200" w:firstLine="0" w:firstLineChars="0"/>
        <w:jc w:val="both"/>
        <w:textAlignment w:val="auto"/>
        <w:outlineLvl w:val="9"/>
        <w:rPr>
          <w:rFonts w:hint="default" w:ascii="楷体" w:hAnsi="楷体" w:eastAsia="楷体" w:cs="Times New Roman"/>
          <w:color w:val="000000"/>
          <w:sz w:val="32"/>
          <w:szCs w:val="28"/>
          <w:lang w:val="en-US" w:eastAsia="zh-CN"/>
        </w:rPr>
      </w:pPr>
      <w:r>
        <w:rPr>
          <w:rFonts w:hint="eastAsia" w:ascii="楷体" w:hAnsi="楷体" w:eastAsia="楷体" w:cs="Times New Roman"/>
          <w:color w:val="000000"/>
          <w:sz w:val="32"/>
          <w:szCs w:val="28"/>
          <w:lang w:val="en-US" w:eastAsia="zh-CN"/>
        </w:rPr>
        <w:t xml:space="preserve"> 卫生安全保障</w:t>
      </w:r>
    </w:p>
    <w:p>
      <w:pPr>
        <w:pStyle w:val="6"/>
        <w:keepNext w:val="0"/>
        <w:keepLines w:val="0"/>
        <w:pageBreakBefore w:val="0"/>
        <w:widowControl w:val="0"/>
        <w:numPr>
          <w:ilvl w:val="0"/>
          <w:numId w:val="1"/>
        </w:numPr>
        <w:kinsoku/>
        <w:wordWrap/>
        <w:overflowPunct/>
        <w:topLinePunct w:val="0"/>
        <w:autoSpaceDE/>
        <w:autoSpaceDN/>
        <w:bidi w:val="0"/>
        <w:adjustRightInd/>
        <w:snapToGrid/>
        <w:spacing w:before="0" w:beforeLines="0" w:after="0" w:afterLines="0" w:line="240" w:lineRule="auto"/>
        <w:ind w:left="632" w:leftChars="200" w:right="632" w:rightChars="200" w:firstLine="0" w:firstLineChars="0"/>
        <w:jc w:val="both"/>
        <w:textAlignment w:val="auto"/>
        <w:outlineLvl w:val="9"/>
        <w:rPr>
          <w:rFonts w:hint="default" w:ascii="楷体" w:hAnsi="楷体" w:eastAsia="楷体" w:cs="Times New Roman"/>
          <w:color w:val="000000"/>
          <w:sz w:val="32"/>
          <w:szCs w:val="28"/>
          <w:lang w:val="en-US" w:eastAsia="zh-CN"/>
        </w:rPr>
      </w:pPr>
      <w:r>
        <w:rPr>
          <w:rFonts w:hint="eastAsia" w:ascii="楷体" w:hAnsi="楷体" w:eastAsia="楷体" w:cs="Times New Roman"/>
          <w:color w:val="000000"/>
          <w:sz w:val="32"/>
          <w:szCs w:val="28"/>
          <w:lang w:val="en-US" w:eastAsia="zh-CN"/>
        </w:rPr>
        <w:t xml:space="preserve"> 卫生监督管理</w:t>
      </w:r>
    </w:p>
    <w:p>
      <w:pPr>
        <w:pStyle w:val="6"/>
        <w:keepNext w:val="0"/>
        <w:keepLines w:val="0"/>
        <w:pageBreakBefore w:val="0"/>
        <w:widowControl w:val="0"/>
        <w:numPr>
          <w:ilvl w:val="0"/>
          <w:numId w:val="1"/>
        </w:numPr>
        <w:kinsoku/>
        <w:wordWrap/>
        <w:overflowPunct/>
        <w:topLinePunct w:val="0"/>
        <w:autoSpaceDE/>
        <w:autoSpaceDN/>
        <w:bidi w:val="0"/>
        <w:adjustRightInd/>
        <w:snapToGrid/>
        <w:spacing w:before="0" w:beforeLines="0" w:after="0" w:afterLines="0" w:line="240" w:lineRule="auto"/>
        <w:ind w:left="632" w:leftChars="200" w:right="632" w:rightChars="200" w:firstLine="0" w:firstLineChars="0"/>
        <w:jc w:val="both"/>
        <w:textAlignment w:val="auto"/>
        <w:outlineLvl w:val="9"/>
        <w:rPr>
          <w:rFonts w:hint="default" w:ascii="楷体" w:hAnsi="楷体" w:eastAsia="楷体" w:cs="Times New Roman"/>
          <w:color w:val="000000"/>
          <w:sz w:val="32"/>
          <w:szCs w:val="28"/>
          <w:lang w:val="en-US" w:eastAsia="zh-CN"/>
        </w:rPr>
      </w:pPr>
      <w:r>
        <w:rPr>
          <w:rFonts w:hint="eastAsia" w:ascii="楷体" w:hAnsi="楷体" w:eastAsia="楷体" w:cs="Times New Roman"/>
          <w:color w:val="000000"/>
          <w:sz w:val="32"/>
          <w:szCs w:val="28"/>
          <w:lang w:val="en-US" w:eastAsia="zh-CN"/>
        </w:rPr>
        <w:t xml:space="preserve"> 法律责任</w:t>
      </w:r>
    </w:p>
    <w:p>
      <w:pPr>
        <w:pStyle w:val="6"/>
        <w:keepNext w:val="0"/>
        <w:keepLines w:val="0"/>
        <w:pageBreakBefore w:val="0"/>
        <w:widowControl w:val="0"/>
        <w:numPr>
          <w:ilvl w:val="0"/>
          <w:numId w:val="1"/>
        </w:numPr>
        <w:kinsoku/>
        <w:wordWrap/>
        <w:overflowPunct/>
        <w:topLinePunct w:val="0"/>
        <w:autoSpaceDE/>
        <w:autoSpaceDN/>
        <w:bidi w:val="0"/>
        <w:adjustRightInd/>
        <w:snapToGrid/>
        <w:spacing w:before="0" w:beforeLines="0" w:after="0" w:afterLines="0" w:line="240" w:lineRule="auto"/>
        <w:ind w:left="632" w:leftChars="200" w:right="632" w:rightChars="200" w:firstLine="0" w:firstLineChars="0"/>
        <w:jc w:val="both"/>
        <w:textAlignment w:val="auto"/>
        <w:outlineLvl w:val="9"/>
        <w:rPr>
          <w:rFonts w:hint="default" w:ascii="楷体" w:hAnsi="楷体" w:eastAsia="楷体" w:cs="Times New Roman"/>
          <w:color w:val="000000"/>
          <w:sz w:val="32"/>
          <w:szCs w:val="28"/>
          <w:lang w:val="en-US" w:eastAsia="zh-CN"/>
        </w:rPr>
      </w:pPr>
      <w:r>
        <w:rPr>
          <w:rFonts w:hint="eastAsia" w:ascii="楷体" w:hAnsi="楷体" w:eastAsia="楷体" w:cs="Times New Roman"/>
          <w:color w:val="000000"/>
          <w:sz w:val="32"/>
          <w:szCs w:val="28"/>
          <w:lang w:val="en-US" w:eastAsia="zh-CN"/>
        </w:rPr>
        <w:t xml:space="preserve"> 附则</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jc w:val="center"/>
        <w:textAlignment w:val="auto"/>
        <w:outlineLvl w:val="9"/>
        <w:rPr>
          <w:rFonts w:ascii="宋体" w:hAnsi="宋体" w:eastAsia="宋体" w:cs="Times New Roman"/>
          <w:b w:val="0"/>
          <w:bCs/>
          <w:sz w:val="32"/>
          <w:szCs w:val="32"/>
        </w:rPr>
      </w:pP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jc w:val="center"/>
        <w:textAlignment w:val="auto"/>
        <w:outlineLvl w:val="0"/>
        <w:rPr>
          <w:rFonts w:hint="eastAsia" w:ascii="黑体" w:hAnsi="黑体" w:eastAsia="黑体" w:cs="黑体"/>
          <w:b w:val="0"/>
          <w:bCs w:val="0"/>
          <w:sz w:val="32"/>
          <w:szCs w:val="32"/>
        </w:rPr>
      </w:pPr>
      <w:r>
        <w:rPr>
          <w:rFonts w:hint="eastAsia" w:ascii="黑体" w:hAnsi="黑体" w:eastAsia="黑体" w:cs="黑体"/>
          <w:b w:val="0"/>
          <w:bCs w:val="0"/>
          <w:color w:val="000000"/>
          <w:kern w:val="0"/>
          <w:sz w:val="32"/>
          <w:szCs w:val="32"/>
        </w:rPr>
        <w:t>第一章  </w:t>
      </w:r>
      <w:r>
        <w:rPr>
          <w:rFonts w:hint="eastAsia" w:ascii="黑体" w:hAnsi="黑体" w:eastAsia="黑体" w:cs="黑体"/>
          <w:b w:val="0"/>
          <w:bCs w:val="0"/>
          <w:color w:val="000000"/>
          <w:kern w:val="0"/>
          <w:sz w:val="32"/>
          <w:szCs w:val="32"/>
          <w:lang w:val="en-US" w:eastAsia="zh-CN"/>
        </w:rPr>
        <w:t xml:space="preserve"> </w:t>
      </w:r>
      <w:r>
        <w:rPr>
          <w:rFonts w:hint="eastAsia" w:ascii="黑体" w:hAnsi="黑体" w:eastAsia="黑体" w:cs="黑体"/>
          <w:b w:val="0"/>
          <w:bCs w:val="0"/>
          <w:color w:val="000000"/>
          <w:kern w:val="0"/>
          <w:sz w:val="32"/>
          <w:szCs w:val="32"/>
        </w:rPr>
        <w:t>总  则</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黑体" w:hAnsi="黑体" w:eastAsia="黑体" w:cs="Times New Roman"/>
          <w:sz w:val="32"/>
          <w:szCs w:val="32"/>
        </w:rPr>
        <w:t>第一条</w:t>
      </w:r>
      <w:r>
        <w:rPr>
          <w:rFonts w:hint="eastAsia" w:ascii="宋体" w:hAnsi="宋体" w:eastAsia="宋体" w:cs="宋体"/>
          <w:sz w:val="32"/>
          <w:szCs w:val="32"/>
        </w:rPr>
        <w:t> </w:t>
      </w:r>
      <w:r>
        <w:rPr>
          <w:rFonts w:hint="eastAsia" w:ascii="仿宋" w:hAnsi="仿宋" w:eastAsia="仿宋" w:cs="Times New Roman"/>
          <w:sz w:val="32"/>
          <w:szCs w:val="32"/>
        </w:rPr>
        <w:t>为了保障生活饮用水卫生安全，提高人民健康水平，根据有关法律、法规，结合本省实际，制定本条例。</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20" w:firstLineChars="196"/>
        <w:textAlignment w:val="auto"/>
        <w:outlineLvl w:val="9"/>
        <w:rPr>
          <w:rFonts w:ascii="仿宋" w:hAnsi="仿宋" w:eastAsia="仿宋" w:cs="Times New Roman"/>
          <w:sz w:val="32"/>
          <w:szCs w:val="32"/>
        </w:rPr>
      </w:pPr>
      <w:r>
        <w:rPr>
          <w:rFonts w:hint="eastAsia" w:ascii="黑体" w:hAnsi="黑体" w:eastAsia="黑体" w:cs="Times New Roman"/>
          <w:sz w:val="32"/>
          <w:szCs w:val="32"/>
        </w:rPr>
        <w:t>第二条</w:t>
      </w:r>
      <w:r>
        <w:rPr>
          <w:rFonts w:hint="eastAsia" w:ascii="黑体" w:hAnsi="黑体" w:eastAsia="黑体" w:cs="Times New Roman"/>
          <w:b/>
          <w:sz w:val="32"/>
          <w:szCs w:val="32"/>
        </w:rPr>
        <w:t xml:space="preserve"> </w:t>
      </w:r>
      <w:r>
        <w:rPr>
          <w:rFonts w:hint="eastAsia" w:ascii="仿宋" w:hAnsi="仿宋" w:eastAsia="仿宋" w:cs="Times New Roman"/>
          <w:b/>
          <w:sz w:val="32"/>
          <w:szCs w:val="32"/>
        </w:rPr>
        <w:t xml:space="preserve"> </w:t>
      </w:r>
      <w:r>
        <w:rPr>
          <w:rFonts w:hint="eastAsia" w:ascii="仿宋" w:hAnsi="仿宋" w:eastAsia="仿宋" w:cs="Times New Roman"/>
          <w:sz w:val="32"/>
          <w:szCs w:val="32"/>
        </w:rPr>
        <w:t>在本省行政区域内从事集中式供水、二次供水和涉及生活饮用水卫生安全的产品生产经营及其相关活动，适用本条例。</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黑体" w:hAnsi="黑体" w:eastAsia="黑体" w:cs="Times New Roman"/>
          <w:sz w:val="32"/>
          <w:szCs w:val="32"/>
        </w:rPr>
        <w:t>第三条</w:t>
      </w:r>
      <w:r>
        <w:rPr>
          <w:rFonts w:hint="eastAsia" w:ascii="黑体" w:hAnsi="黑体" w:eastAsia="黑体" w:cs="Times New Roman"/>
          <w:b/>
          <w:sz w:val="32"/>
          <w:szCs w:val="32"/>
        </w:rPr>
        <w:t xml:space="preserve">  </w:t>
      </w:r>
      <w:r>
        <w:rPr>
          <w:rFonts w:hint="eastAsia" w:ascii="仿宋" w:hAnsi="仿宋" w:eastAsia="仿宋" w:cs="Times New Roman"/>
          <w:sz w:val="32"/>
          <w:szCs w:val="32"/>
        </w:rPr>
        <w:t>省、市、县人民政府（含县级市、区，下同）应当将生活饮用水基础设施建设纳入国民经济社会发展规划和城乡规划，加强输供水设施的建设</w:t>
      </w:r>
      <w:r>
        <w:rPr>
          <w:rFonts w:hint="eastAsia" w:ascii="仿宋" w:hAnsi="仿宋" w:eastAsia="仿宋"/>
        </w:rPr>
        <w:t>、</w:t>
      </w:r>
      <w:r>
        <w:rPr>
          <w:rFonts w:hint="eastAsia" w:ascii="仿宋" w:hAnsi="仿宋" w:eastAsia="仿宋" w:cs="Times New Roman"/>
          <w:sz w:val="32"/>
          <w:szCs w:val="32"/>
        </w:rPr>
        <w:t>维护和改造，保障资金投入，加强生活饮用水水源地保护和卫生安全保障能力建设，建立生活饮用水卫生安全监管协作机制，防止输供水二次污染，并将所需经费纳入本级财政预算。</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20" w:firstLineChars="196"/>
        <w:textAlignment w:val="auto"/>
        <w:outlineLvl w:val="9"/>
        <w:rPr>
          <w:rFonts w:ascii="仿宋" w:hAnsi="仿宋" w:eastAsia="仿宋" w:cs="Times New Roman"/>
          <w:sz w:val="32"/>
          <w:szCs w:val="32"/>
        </w:rPr>
      </w:pPr>
      <w:r>
        <w:rPr>
          <w:rFonts w:hint="eastAsia" w:ascii="黑体" w:hAnsi="黑体" w:eastAsia="黑体" w:cs="Times New Roman"/>
          <w:sz w:val="32"/>
          <w:szCs w:val="32"/>
        </w:rPr>
        <w:t>第四条</w:t>
      </w:r>
      <w:r>
        <w:rPr>
          <w:rFonts w:hint="eastAsia" w:ascii="仿宋" w:hAnsi="仿宋" w:eastAsia="仿宋" w:cs="Times New Roman"/>
          <w:sz w:val="32"/>
          <w:szCs w:val="32"/>
        </w:rPr>
        <w:t xml:space="preserve">  省、市、县人民政府应当采取有效措施，防治生活饮用水水源和输供水设施的污染，依法划定水源保护区和水源保护范围，保障水源地的水环境质量和生活饮用水卫生安全。</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20" w:firstLineChars="196"/>
        <w:textAlignment w:val="auto"/>
        <w:outlineLvl w:val="9"/>
        <w:rPr>
          <w:rFonts w:ascii="仿宋" w:hAnsi="仿宋" w:eastAsia="仿宋" w:cs="Times New Roman"/>
          <w:sz w:val="32"/>
          <w:szCs w:val="32"/>
        </w:rPr>
      </w:pPr>
      <w:r>
        <w:rPr>
          <w:rFonts w:hint="eastAsia" w:ascii="仿宋" w:hAnsi="仿宋" w:eastAsia="仿宋" w:cs="Times New Roman"/>
          <w:sz w:val="32"/>
          <w:szCs w:val="32"/>
        </w:rPr>
        <w:t>省、市、县卫生计生行政主管部门负责本行政区域内的生活饮用水卫生监督管理，具体工作可以依法委托所属的卫生计生综合监督机构承担。</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仿宋" w:hAnsi="仿宋" w:eastAsia="仿宋" w:cs="Times New Roman"/>
          <w:sz w:val="32"/>
          <w:szCs w:val="32"/>
        </w:rPr>
        <w:t>发展改革、水利、卫生计生、环境保护、财政部门负责农村饮水安全工程建设管理，加强对农村饮水卫生安全的指导和检查，保障农村饮水卫生安全。</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仿宋" w:hAnsi="仿宋" w:eastAsia="仿宋" w:cs="Times New Roman"/>
          <w:sz w:val="32"/>
          <w:szCs w:val="32"/>
        </w:rPr>
        <w:t>住房城乡建设、质量技术监督等有关部门按照各自职责，做好生活饮用水卫生安全的相关管理工作。</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sz w:val="32"/>
          <w:szCs w:val="32"/>
        </w:rPr>
      </w:pPr>
      <w:r>
        <w:rPr>
          <w:rFonts w:hint="eastAsia" w:ascii="黑体" w:hAnsi="黑体" w:eastAsia="黑体" w:cs="Times New Roman"/>
          <w:sz w:val="32"/>
          <w:szCs w:val="32"/>
        </w:rPr>
        <w:t>第五条</w:t>
      </w:r>
      <w:r>
        <w:rPr>
          <w:rFonts w:hint="eastAsia" w:ascii="仿宋" w:hAnsi="仿宋" w:eastAsia="仿宋" w:cs="Times New Roman"/>
          <w:b/>
          <w:sz w:val="32"/>
          <w:szCs w:val="32"/>
        </w:rPr>
        <w:t xml:space="preserve">  </w:t>
      </w:r>
      <w:r>
        <w:rPr>
          <w:rFonts w:hint="eastAsia" w:ascii="仿宋_GB2312" w:hAnsi="宋体" w:eastAsia="仿宋_GB2312"/>
          <w:sz w:val="32"/>
          <w:szCs w:val="32"/>
        </w:rPr>
        <w:t>乡（镇）人民政府、街道办事处</w:t>
      </w:r>
      <w:r>
        <w:rPr>
          <w:rFonts w:hint="eastAsia" w:ascii="仿宋" w:hAnsi="仿宋" w:eastAsia="仿宋"/>
          <w:sz w:val="32"/>
          <w:szCs w:val="32"/>
        </w:rPr>
        <w:t>应当</w:t>
      </w:r>
      <w:r>
        <w:rPr>
          <w:rFonts w:hint="eastAsia" w:ascii="仿宋" w:hAnsi="仿宋" w:eastAsia="仿宋" w:cs="仿宋"/>
          <w:kern w:val="0"/>
          <w:sz w:val="32"/>
          <w:szCs w:val="32"/>
        </w:rPr>
        <w:t>确定相应机构或者人员</w:t>
      </w:r>
      <w:r>
        <w:rPr>
          <w:rFonts w:hint="eastAsia" w:ascii="仿宋" w:hAnsi="仿宋" w:eastAsia="仿宋"/>
          <w:sz w:val="32"/>
          <w:szCs w:val="32"/>
        </w:rPr>
        <w:t>，配合有关行政部门做好生活饮用水的日常卫生管理工作。</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黑体" w:hAnsi="黑体" w:eastAsia="黑体" w:cs="Times New Roman"/>
          <w:sz w:val="32"/>
          <w:szCs w:val="32"/>
        </w:rPr>
        <w:t>第六条</w:t>
      </w:r>
      <w:r>
        <w:rPr>
          <w:rFonts w:hint="eastAsia" w:ascii="仿宋" w:hAnsi="仿宋" w:eastAsia="仿宋" w:cs="Times New Roman"/>
          <w:sz w:val="32"/>
          <w:szCs w:val="32"/>
        </w:rPr>
        <w:t xml:space="preserve">  省、市、县人民政府及其有关部门应当组织开展生活饮用水卫生安全宣传教育，增强卫生安全意识。</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黑体" w:hAnsi="黑体" w:eastAsia="黑体" w:cs="Times New Roman"/>
          <w:sz w:val="32"/>
          <w:szCs w:val="32"/>
        </w:rPr>
        <w:t>第七条</w:t>
      </w:r>
      <w:r>
        <w:rPr>
          <w:rFonts w:hint="eastAsia" w:ascii="宋体" w:hAnsi="宋体" w:eastAsia="宋体" w:cs="宋体"/>
          <w:sz w:val="32"/>
          <w:szCs w:val="32"/>
        </w:rPr>
        <w:t> </w:t>
      </w:r>
      <w:r>
        <w:rPr>
          <w:rFonts w:hint="eastAsia" w:ascii="仿宋" w:hAnsi="仿宋" w:eastAsia="仿宋" w:cs="宋体"/>
          <w:sz w:val="32"/>
          <w:szCs w:val="32"/>
        </w:rPr>
        <w:t>集中式供水单位、二次供水设施管理单位（以下简称供水单位）</w:t>
      </w:r>
      <w:r>
        <w:rPr>
          <w:rFonts w:hint="eastAsia" w:ascii="仿宋" w:hAnsi="仿宋" w:eastAsia="仿宋" w:cs="Times New Roman"/>
          <w:sz w:val="32"/>
          <w:szCs w:val="32"/>
        </w:rPr>
        <w:t>和涉及生活饮用水卫生安全产品（以下简称涉水产品）的生产经营者，应当对生活饮用水卫生安全负责，依照法律、法规和相关卫生标准（含卫生规范，下同）从事相关活动，保证生活饮用水卫生安全，诚信自律，对社会和公众负责，接受社会监督，承担社会责任。</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p>
    <w:p>
      <w:pPr>
        <w:pStyle w:val="6"/>
        <w:keepNext w:val="0"/>
        <w:keepLines w:val="0"/>
        <w:pageBreakBefore w:val="0"/>
        <w:widowControl/>
        <w:kinsoku/>
        <w:wordWrap/>
        <w:overflowPunct/>
        <w:topLinePunct w:val="0"/>
        <w:autoSpaceDE/>
        <w:autoSpaceDN/>
        <w:bidi w:val="0"/>
        <w:adjustRightInd/>
        <w:snapToGrid/>
        <w:spacing w:before="0" w:beforeLines="0" w:after="0" w:afterLines="0" w:line="560" w:lineRule="exact"/>
        <w:ind w:left="0" w:leftChars="0" w:right="0" w:rightChars="0"/>
        <w:jc w:val="center"/>
        <w:textAlignment w:val="auto"/>
        <w:outlineLvl w:val="0"/>
        <w:rPr>
          <w:rFonts w:hint="eastAsia" w:ascii="黑体" w:hAnsi="黑体" w:eastAsia="黑体" w:cs="黑体"/>
          <w:b w:val="0"/>
          <w:bCs/>
          <w:sz w:val="32"/>
          <w:szCs w:val="32"/>
        </w:rPr>
      </w:pPr>
      <w:r>
        <w:rPr>
          <w:rFonts w:hint="eastAsia" w:ascii="黑体" w:hAnsi="黑体" w:eastAsia="黑体" w:cs="黑体"/>
          <w:b w:val="0"/>
          <w:bCs/>
          <w:sz w:val="32"/>
          <w:szCs w:val="32"/>
        </w:rPr>
        <w:t>第二章　卫生安全保障</w:t>
      </w:r>
    </w:p>
    <w:p>
      <w:pPr>
        <w:pStyle w:val="6"/>
        <w:keepNext w:val="0"/>
        <w:keepLines w:val="0"/>
        <w:pageBreakBefore w:val="0"/>
        <w:widowControl/>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黑体" w:hAnsi="黑体" w:eastAsia="黑体" w:cs="Times New Roman"/>
          <w:sz w:val="32"/>
          <w:szCs w:val="32"/>
        </w:rPr>
      </w:pPr>
    </w:p>
    <w:p>
      <w:pPr>
        <w:pStyle w:val="6"/>
        <w:keepNext w:val="0"/>
        <w:keepLines w:val="0"/>
        <w:pageBreakBefore w:val="0"/>
        <w:widowControl/>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黑体" w:hAnsi="黑体" w:eastAsia="黑体" w:cs="Times New Roman"/>
          <w:sz w:val="32"/>
          <w:szCs w:val="32"/>
        </w:rPr>
        <w:t>第八条</w:t>
      </w:r>
      <w:r>
        <w:rPr>
          <w:rFonts w:hint="eastAsia" w:ascii="黑体" w:hAnsi="黑体" w:eastAsia="黑体" w:cs="Times New Roman"/>
          <w:b/>
          <w:sz w:val="32"/>
          <w:szCs w:val="32"/>
        </w:rPr>
        <w:t xml:space="preserve"> </w:t>
      </w:r>
      <w:r>
        <w:rPr>
          <w:rFonts w:hint="eastAsia" w:ascii="仿宋" w:hAnsi="仿宋" w:eastAsia="仿宋" w:cs="Times New Roman"/>
          <w:b/>
          <w:sz w:val="32"/>
          <w:szCs w:val="32"/>
        </w:rPr>
        <w:t xml:space="preserve"> </w:t>
      </w:r>
      <w:r>
        <w:rPr>
          <w:rFonts w:hint="eastAsia" w:ascii="仿宋" w:hAnsi="仿宋" w:eastAsia="仿宋" w:cs="Times New Roman"/>
          <w:sz w:val="32"/>
          <w:szCs w:val="32"/>
        </w:rPr>
        <w:t>供水单位、涉水产品生产单位，应当依法取得卫生许可后，方可从事供水或者涉水产品生产活动。卫生许可的具体办理办法，由省卫生计生行政主管部门制定。</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黑体" w:hAnsi="黑体" w:eastAsia="黑体" w:cs="Times New Roman"/>
          <w:sz w:val="32"/>
          <w:szCs w:val="32"/>
        </w:rPr>
        <w:t>第九条</w:t>
      </w:r>
      <w:r>
        <w:rPr>
          <w:rFonts w:hint="eastAsia" w:ascii="黑体" w:hAnsi="黑体" w:eastAsia="黑体" w:cs="Times New Roman"/>
          <w:b/>
          <w:sz w:val="32"/>
          <w:szCs w:val="32"/>
        </w:rPr>
        <w:t xml:space="preserve"> </w:t>
      </w:r>
      <w:r>
        <w:rPr>
          <w:rFonts w:hint="eastAsia" w:ascii="仿宋" w:hAnsi="仿宋" w:eastAsia="仿宋" w:cs="Times New Roman"/>
          <w:b/>
          <w:sz w:val="32"/>
          <w:szCs w:val="32"/>
        </w:rPr>
        <w:t xml:space="preserve"> </w:t>
      </w:r>
      <w:r>
        <w:rPr>
          <w:rFonts w:hint="eastAsia" w:ascii="仿宋" w:hAnsi="仿宋" w:eastAsia="仿宋" w:cs="Times New Roman"/>
          <w:sz w:val="32"/>
          <w:szCs w:val="32"/>
        </w:rPr>
        <w:t>供水单位应当遵守下列卫生管理要求：</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1"/>
        <w:rPr>
          <w:rFonts w:ascii="仿宋" w:hAnsi="仿宋" w:eastAsia="仿宋" w:cs="Times New Roman"/>
          <w:color w:val="FF0000"/>
          <w:sz w:val="32"/>
          <w:szCs w:val="32"/>
        </w:rPr>
      </w:pPr>
      <w:r>
        <w:rPr>
          <w:rFonts w:hint="eastAsia" w:ascii="仿宋" w:hAnsi="仿宋" w:eastAsia="仿宋" w:cs="Times New Roman"/>
          <w:sz w:val="32"/>
          <w:szCs w:val="32"/>
        </w:rPr>
        <w:t>　　（一）供水水质符合国家卫生标准；</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1"/>
        <w:rPr>
          <w:rFonts w:ascii="仿宋" w:hAnsi="仿宋" w:eastAsia="仿宋" w:cs="Times New Roman"/>
          <w:sz w:val="32"/>
          <w:szCs w:val="32"/>
        </w:rPr>
      </w:pPr>
      <w:r>
        <w:rPr>
          <w:rFonts w:hint="eastAsia" w:ascii="仿宋" w:hAnsi="仿宋" w:eastAsia="仿宋" w:cs="Times New Roman"/>
          <w:sz w:val="32"/>
          <w:szCs w:val="32"/>
        </w:rPr>
        <w:t>　　（二）生产环境、工艺流程、供水设施、消毒管理等符合国家卫生标准；</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1"/>
        <w:rPr>
          <w:rFonts w:ascii="仿宋" w:hAnsi="仿宋" w:eastAsia="仿宋" w:cs="Times New Roman"/>
          <w:sz w:val="32"/>
          <w:szCs w:val="32"/>
        </w:rPr>
      </w:pPr>
      <w:r>
        <w:rPr>
          <w:rFonts w:hint="eastAsia" w:ascii="仿宋" w:hAnsi="仿宋" w:eastAsia="仿宋" w:cs="Times New Roman"/>
          <w:sz w:val="32"/>
          <w:szCs w:val="32"/>
        </w:rPr>
        <w:t>　　（三）保持供水设备、设施及其周围环境整洁，定期进行巡查、保养和维护，并做好记录；</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45" w:firstLineChars="0"/>
        <w:textAlignment w:val="auto"/>
        <w:outlineLvl w:val="1"/>
        <w:rPr>
          <w:rFonts w:ascii="仿宋" w:hAnsi="仿宋" w:eastAsia="仿宋" w:cs="Times New Roman"/>
          <w:sz w:val="32"/>
          <w:szCs w:val="32"/>
        </w:rPr>
      </w:pPr>
      <w:r>
        <w:rPr>
          <w:rFonts w:hint="eastAsia" w:ascii="仿宋" w:hAnsi="仿宋" w:eastAsia="仿宋" w:cs="Times New Roman"/>
          <w:sz w:val="32"/>
          <w:szCs w:val="32"/>
        </w:rPr>
        <w:t>（四）供水设施、设备有相应的防护措施；</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45" w:firstLineChars="0"/>
        <w:textAlignment w:val="auto"/>
        <w:outlineLvl w:val="1"/>
        <w:rPr>
          <w:rFonts w:ascii="仿宋" w:hAnsi="仿宋" w:eastAsia="仿宋" w:cs="Times New Roman"/>
          <w:sz w:val="32"/>
          <w:szCs w:val="32"/>
        </w:rPr>
      </w:pPr>
      <w:r>
        <w:rPr>
          <w:rFonts w:hint="eastAsia" w:ascii="仿宋" w:hAnsi="仿宋" w:eastAsia="仿宋" w:cs="Times New Roman"/>
          <w:sz w:val="32"/>
          <w:szCs w:val="32"/>
        </w:rPr>
        <w:t>（五）使用取得卫生许可或者符合国家卫生标准的涉水产品；</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1"/>
        <w:rPr>
          <w:rFonts w:ascii="仿宋" w:hAnsi="仿宋" w:eastAsia="仿宋" w:cs="Times New Roman"/>
          <w:sz w:val="32"/>
          <w:szCs w:val="32"/>
        </w:rPr>
      </w:pPr>
      <w:r>
        <w:rPr>
          <w:rFonts w:hint="eastAsia" w:ascii="仿宋" w:hAnsi="仿宋" w:eastAsia="仿宋" w:cs="Times New Roman"/>
          <w:sz w:val="32"/>
          <w:szCs w:val="32"/>
        </w:rPr>
        <w:t>　　（六）生活饮用水管网与非生活饮用水管网分离；</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1"/>
        <w:rPr>
          <w:rFonts w:ascii="仿宋" w:hAnsi="仿宋" w:eastAsia="仿宋" w:cs="Times New Roman"/>
          <w:sz w:val="32"/>
          <w:szCs w:val="32"/>
        </w:rPr>
      </w:pPr>
      <w:r>
        <w:rPr>
          <w:rFonts w:hint="eastAsia" w:ascii="仿宋" w:hAnsi="仿宋" w:eastAsia="仿宋" w:cs="Times New Roman"/>
          <w:sz w:val="32"/>
          <w:szCs w:val="32"/>
        </w:rPr>
        <w:t>　　（七）按照国家卫生标准开展水质检测；</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1"/>
        <w:rPr>
          <w:rFonts w:ascii="仿宋" w:hAnsi="仿宋" w:eastAsia="仿宋" w:cs="Times New Roman"/>
          <w:sz w:val="32"/>
          <w:szCs w:val="32"/>
        </w:rPr>
      </w:pPr>
      <w:r>
        <w:rPr>
          <w:rFonts w:hint="eastAsia" w:ascii="仿宋" w:hAnsi="仿宋" w:eastAsia="仿宋" w:cs="Times New Roman"/>
          <w:sz w:val="32"/>
          <w:szCs w:val="32"/>
        </w:rPr>
        <w:t>　　（八）法律、法规、规章和国家标准规定的卫生管理要求。</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黑体" w:hAnsi="黑体" w:eastAsia="黑体" w:cs="Times New Roman"/>
          <w:sz w:val="32"/>
          <w:szCs w:val="32"/>
        </w:rPr>
        <w:t xml:space="preserve">第十条 </w:t>
      </w:r>
      <w:r>
        <w:rPr>
          <w:rFonts w:hint="eastAsia" w:ascii="仿宋" w:hAnsi="仿宋" w:eastAsia="仿宋" w:cs="Times New Roman"/>
          <w:sz w:val="32"/>
          <w:szCs w:val="32"/>
        </w:rPr>
        <w:t xml:space="preserve"> 供水单位和涉水产品生产单位，应当配备专职或者兼职卫生管理人员，每年至少进行一次卫生知识和技能培训，经考核合格后，方可上岗。</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黑体" w:hAnsi="黑体" w:eastAsia="黑体" w:cs="Times New Roman"/>
          <w:sz w:val="32"/>
          <w:szCs w:val="32"/>
        </w:rPr>
        <w:t>第十一条</w:t>
      </w:r>
      <w:r>
        <w:rPr>
          <w:rFonts w:hint="eastAsia" w:ascii="宋体" w:hAnsi="宋体" w:eastAsia="宋体" w:cs="宋体"/>
          <w:sz w:val="32"/>
          <w:szCs w:val="32"/>
        </w:rPr>
        <w:t> </w:t>
      </w:r>
      <w:r>
        <w:rPr>
          <w:rFonts w:hint="eastAsia" w:ascii="仿宋" w:hAnsi="仿宋" w:eastAsia="仿宋" w:cs="Times New Roman"/>
          <w:sz w:val="32"/>
          <w:szCs w:val="32"/>
        </w:rPr>
        <w:t>供水单位应当按照国家规定，组织直接从事生活饮用水供应、卫生管理、供水设备清洗、消毒、净水、取样、化验的人员和涉水产品生产单位从事水质处理器以及水处理材料生产的人员，每年进行一次身体健康检查，取得健康证明后方可上岗。</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仿宋" w:hAnsi="仿宋" w:eastAsia="仿宋" w:cs="Times New Roman"/>
          <w:sz w:val="32"/>
          <w:szCs w:val="32"/>
        </w:rPr>
        <w:t>患有影响生活饮用水卫生安全疾病的人员在治愈前不得直接从事有可能造成生活饮用水污染的相关工作。</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黑体" w:hAnsi="黑体" w:eastAsia="黑体" w:cs="Times New Roman"/>
          <w:sz w:val="32"/>
          <w:szCs w:val="32"/>
        </w:rPr>
        <w:t>第十二条</w:t>
      </w:r>
      <w:r>
        <w:rPr>
          <w:rFonts w:hint="eastAsia" w:ascii="宋体" w:hAnsi="宋体" w:eastAsia="宋体" w:cs="宋体"/>
          <w:b/>
          <w:sz w:val="32"/>
          <w:szCs w:val="32"/>
        </w:rPr>
        <w:t xml:space="preserve">  </w:t>
      </w:r>
      <w:r>
        <w:rPr>
          <w:rFonts w:hint="eastAsia" w:ascii="仿宋" w:hAnsi="仿宋" w:eastAsia="仿宋" w:cs="Times New Roman"/>
          <w:sz w:val="32"/>
          <w:szCs w:val="32"/>
        </w:rPr>
        <w:t>供水单位应当建立执行下列卫生管理制度，将执行情况如实记录并按照相关规定保存档案，保存期限不得少于五年：</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1"/>
        <w:rPr>
          <w:rFonts w:ascii="仿宋" w:hAnsi="仿宋" w:eastAsia="仿宋" w:cs="Times New Roman"/>
          <w:sz w:val="32"/>
          <w:szCs w:val="32"/>
        </w:rPr>
      </w:pPr>
      <w:r>
        <w:rPr>
          <w:rFonts w:hint="eastAsia" w:ascii="仿宋" w:hAnsi="仿宋" w:eastAsia="仿宋" w:cs="Times New Roman"/>
          <w:sz w:val="32"/>
          <w:szCs w:val="32"/>
        </w:rPr>
        <w:t>　　（一）水质检测、消毒；</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1"/>
        <w:rPr>
          <w:rFonts w:ascii="仿宋" w:hAnsi="仿宋" w:eastAsia="仿宋" w:cs="Times New Roman"/>
          <w:sz w:val="32"/>
          <w:szCs w:val="32"/>
        </w:rPr>
      </w:pPr>
      <w:r>
        <w:rPr>
          <w:rFonts w:hint="eastAsia" w:ascii="仿宋" w:hAnsi="仿宋" w:eastAsia="仿宋" w:cs="Times New Roman"/>
          <w:sz w:val="32"/>
          <w:szCs w:val="32"/>
        </w:rPr>
        <w:t>　　（二）供水设备、设施的巡查、保养、维护，储水设备、设施的清洗、消毒；</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1"/>
        <w:rPr>
          <w:rFonts w:ascii="仿宋" w:hAnsi="仿宋" w:eastAsia="仿宋" w:cs="Times New Roman"/>
          <w:sz w:val="32"/>
          <w:szCs w:val="32"/>
        </w:rPr>
      </w:pPr>
      <w:r>
        <w:rPr>
          <w:rFonts w:hint="eastAsia" w:ascii="仿宋" w:hAnsi="仿宋" w:eastAsia="仿宋" w:cs="Times New Roman"/>
          <w:sz w:val="32"/>
          <w:szCs w:val="32"/>
        </w:rPr>
        <w:t>　　（三）水质处理设备或者材料的使用、维护、更换；</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45" w:firstLineChars="0"/>
        <w:textAlignment w:val="auto"/>
        <w:outlineLvl w:val="1"/>
        <w:rPr>
          <w:rFonts w:ascii="仿宋" w:hAnsi="仿宋" w:eastAsia="仿宋" w:cs="Times New Roman"/>
          <w:sz w:val="32"/>
          <w:szCs w:val="32"/>
        </w:rPr>
      </w:pPr>
      <w:r>
        <w:rPr>
          <w:rFonts w:hint="eastAsia" w:ascii="仿宋" w:hAnsi="仿宋" w:eastAsia="仿宋" w:cs="Times New Roman"/>
          <w:sz w:val="32"/>
          <w:szCs w:val="32"/>
        </w:rPr>
        <w:t>（四）涉水产品、消毒产品进货查验；</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0" w:firstLineChars="0"/>
        <w:textAlignment w:val="auto"/>
        <w:outlineLvl w:val="1"/>
        <w:rPr>
          <w:rFonts w:ascii="仿宋" w:hAnsi="仿宋" w:eastAsia="仿宋" w:cs="Times New Roman"/>
          <w:sz w:val="32"/>
          <w:szCs w:val="32"/>
        </w:rPr>
      </w:pPr>
      <w:r>
        <w:rPr>
          <w:rFonts w:hint="eastAsia" w:ascii="仿宋" w:hAnsi="仿宋" w:eastAsia="仿宋" w:cs="Times New Roman"/>
          <w:sz w:val="32"/>
          <w:szCs w:val="32"/>
        </w:rPr>
        <w:t>（五）从业人员的健康体检记录、培训记录。</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20" w:firstLineChars="196"/>
        <w:textAlignment w:val="auto"/>
        <w:outlineLvl w:val="9"/>
        <w:rPr>
          <w:rFonts w:ascii="仿宋" w:hAnsi="仿宋" w:eastAsia="仿宋" w:cs="Times New Roman"/>
          <w:sz w:val="32"/>
          <w:szCs w:val="32"/>
        </w:rPr>
      </w:pPr>
      <w:r>
        <w:rPr>
          <w:rFonts w:hint="eastAsia" w:ascii="黑体" w:hAnsi="黑体" w:eastAsia="黑体" w:cs="Times New Roman"/>
          <w:sz w:val="32"/>
          <w:szCs w:val="32"/>
        </w:rPr>
        <w:t>第十三条</w:t>
      </w:r>
      <w:r>
        <w:rPr>
          <w:rFonts w:hint="eastAsia" w:ascii="宋体" w:hAnsi="宋体" w:eastAsia="宋体" w:cs="宋体"/>
          <w:b/>
          <w:sz w:val="32"/>
          <w:szCs w:val="32"/>
        </w:rPr>
        <w:t xml:space="preserve">  </w:t>
      </w:r>
      <w:r>
        <w:rPr>
          <w:rFonts w:hint="eastAsia" w:ascii="仿宋" w:hAnsi="仿宋" w:eastAsia="仿宋" w:cs="Times New Roman"/>
          <w:sz w:val="32"/>
          <w:szCs w:val="32"/>
        </w:rPr>
        <w:t>从事集中式供水应当遵守下列卫生要求：</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0" w:firstLineChars="0"/>
        <w:textAlignment w:val="auto"/>
        <w:outlineLvl w:val="9"/>
        <w:rPr>
          <w:rFonts w:ascii="仿宋" w:hAnsi="仿宋" w:eastAsia="仿宋" w:cs="Times New Roman"/>
          <w:sz w:val="32"/>
          <w:szCs w:val="32"/>
        </w:rPr>
      </w:pPr>
      <w:r>
        <w:rPr>
          <w:rFonts w:hint="eastAsia" w:ascii="仿宋" w:hAnsi="仿宋" w:eastAsia="仿宋" w:cs="Times New Roman"/>
          <w:sz w:val="32"/>
          <w:szCs w:val="32"/>
        </w:rPr>
        <w:t>（一）供水水源水质符合国家相应的水质标准，</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ascii="仿宋" w:hAnsi="仿宋" w:eastAsia="仿宋" w:cs="Times New Roman"/>
          <w:sz w:val="32"/>
          <w:szCs w:val="32"/>
        </w:rPr>
      </w:pPr>
      <w:r>
        <w:rPr>
          <w:rFonts w:hint="eastAsia" w:ascii="仿宋" w:hAnsi="仿宋" w:eastAsia="仿宋" w:cs="Times New Roman"/>
          <w:sz w:val="32"/>
          <w:szCs w:val="32"/>
        </w:rPr>
        <w:t>　　（二）配备满足净水工艺要求的水质净化处理设施、设备和必要的水质消毒设施，并保证正常运转；</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ascii="仿宋" w:hAnsi="仿宋" w:eastAsia="仿宋" w:cs="Times New Roman"/>
          <w:sz w:val="32"/>
          <w:szCs w:val="32"/>
        </w:rPr>
      </w:pPr>
      <w:r>
        <w:rPr>
          <w:rFonts w:hint="eastAsia" w:ascii="仿宋" w:hAnsi="仿宋" w:eastAsia="仿宋" w:cs="Times New Roman"/>
          <w:sz w:val="32"/>
          <w:szCs w:val="32"/>
        </w:rPr>
        <w:t>　　（三）新建、改建、扩建输供水管网和水处理设备、设施投产前和维修后，应当清洗、消毒，水质经检测合格后方可通水；</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ascii="仿宋" w:hAnsi="仿宋" w:eastAsia="仿宋" w:cs="Times New Roman"/>
          <w:sz w:val="32"/>
          <w:szCs w:val="32"/>
        </w:rPr>
      </w:pPr>
      <w:r>
        <w:rPr>
          <w:rFonts w:hint="eastAsia" w:ascii="仿宋" w:hAnsi="仿宋" w:eastAsia="仿宋" w:cs="Times New Roman"/>
          <w:sz w:val="32"/>
          <w:szCs w:val="32"/>
        </w:rPr>
        <w:t>　　（四）按照国家有关卫生标准要求，对相关供水设备、设施及管网进行放水、清洗、消毒；</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45" w:firstLineChars="0"/>
        <w:textAlignment w:val="auto"/>
        <w:outlineLvl w:val="9"/>
        <w:rPr>
          <w:rFonts w:ascii="仿宋" w:hAnsi="仿宋" w:eastAsia="仿宋" w:cs="Times New Roman"/>
          <w:sz w:val="32"/>
          <w:szCs w:val="32"/>
        </w:rPr>
      </w:pPr>
      <w:r>
        <w:rPr>
          <w:rFonts w:hint="eastAsia" w:ascii="仿宋" w:hAnsi="仿宋" w:eastAsia="仿宋" w:cs="Times New Roman"/>
          <w:sz w:val="32"/>
          <w:szCs w:val="32"/>
        </w:rPr>
        <w:t>（五）划定净水生产区的范围，并设立明显标志。在其外围30米内，不得设置生活居住区和修建禽畜饲养场、渗水厕所和渗水坑，不得对该区域内的花草树木或者农作物喷洒有毒有害农药，</w:t>
      </w:r>
      <w:r>
        <w:rPr>
          <w:rFonts w:hint="eastAsia" w:ascii="仿宋" w:hAnsi="仿宋" w:eastAsia="仿宋"/>
          <w:sz w:val="32"/>
          <w:szCs w:val="32"/>
        </w:rPr>
        <w:t>不得堆放垃圾、粪便、废渣等污染物质，不得铺设污水渠等危害输供水安全、污染供水水质的设施。</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黑体" w:hAnsi="黑体" w:eastAsia="黑体" w:cs="Times New Roman"/>
          <w:sz w:val="32"/>
          <w:szCs w:val="32"/>
        </w:rPr>
        <w:t>第十四条</w:t>
      </w:r>
      <w:r>
        <w:rPr>
          <w:rFonts w:hint="eastAsia" w:ascii="仿宋" w:hAnsi="仿宋" w:eastAsia="仿宋" w:cs="Times New Roman"/>
          <w:sz w:val="32"/>
          <w:szCs w:val="32"/>
        </w:rPr>
        <w:t xml:space="preserve">  集中式供水单位、自建设施供水单位应当配备检验人员和相应设施设备，并按照国家卫生标准规定的频次和项目进行水质检测。部分项目不具备检测条件的，可以委托具备资质的检验机构进行检测。并将每月水质检测结果报送卫生计生行政主管部门备案。</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黑体" w:hAnsi="黑体" w:eastAsia="黑体" w:cs="Times New Roman"/>
          <w:sz w:val="32"/>
          <w:szCs w:val="32"/>
        </w:rPr>
        <w:t>第十五条</w:t>
      </w:r>
      <w:r>
        <w:rPr>
          <w:rFonts w:hint="eastAsia" w:ascii="宋体" w:hAnsi="宋体" w:eastAsia="宋体" w:cs="宋体"/>
          <w:b/>
          <w:sz w:val="32"/>
          <w:szCs w:val="32"/>
        </w:rPr>
        <w:t> </w:t>
      </w:r>
      <w:r>
        <w:rPr>
          <w:rFonts w:hint="eastAsia" w:ascii="仿宋" w:hAnsi="仿宋" w:eastAsia="仿宋" w:cs="Times New Roman"/>
          <w:sz w:val="32"/>
          <w:szCs w:val="32"/>
        </w:rPr>
        <w:t>二次供水设施管理单位应当履行设施的日常维护职责，每日对水质进行消毒剂余量检测并记录备查</w:t>
      </w:r>
      <w:r>
        <w:rPr>
          <w:rFonts w:hint="eastAsia" w:ascii="仿宋" w:hAnsi="仿宋" w:eastAsia="仿宋"/>
          <w:sz w:val="32"/>
          <w:szCs w:val="32"/>
        </w:rPr>
        <w:t>；</w:t>
      </w:r>
      <w:r>
        <w:rPr>
          <w:rFonts w:hint="eastAsia" w:ascii="仿宋" w:hAnsi="仿宋" w:eastAsia="仿宋" w:cs="Times New Roman"/>
          <w:sz w:val="32"/>
          <w:szCs w:val="32"/>
        </w:rPr>
        <w:t>每半年进行一次常规水质检测，并将检测结果在二十四小时内予以公示；每年自行或者委托专业技术服务机构对贮水设施进行不少于一次的全面清洗、消毒。</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仿宋" w:hAnsi="仿宋" w:eastAsia="仿宋" w:cs="Times New Roman"/>
          <w:sz w:val="32"/>
          <w:szCs w:val="32"/>
        </w:rPr>
        <w:t>清洗、消毒应当符合相关操作流程，保证消毒效果，清洗、消毒后水质经检验合格方可供水。</w:t>
      </w:r>
    </w:p>
    <w:p>
      <w:pPr>
        <w:pStyle w:val="6"/>
        <w:keepNext w:val="0"/>
        <w:keepLines w:val="0"/>
        <w:pageBreakBefore w:val="0"/>
        <w:widowControl/>
        <w:kinsoku/>
        <w:wordWrap/>
        <w:overflowPunct/>
        <w:topLinePunct w:val="0"/>
        <w:autoSpaceDE/>
        <w:autoSpaceDN/>
        <w:bidi w:val="0"/>
        <w:adjustRightInd/>
        <w:snapToGrid/>
        <w:spacing w:before="0" w:beforeLines="0" w:after="0" w:afterLines="0" w:line="560" w:lineRule="exact"/>
        <w:ind w:left="0" w:leftChars="0" w:right="0" w:rightChars="0" w:firstLine="632" w:firstLineChars="200"/>
        <w:jc w:val="left"/>
        <w:textAlignment w:val="auto"/>
        <w:outlineLvl w:val="9"/>
        <w:rPr>
          <w:rFonts w:ascii="仿宋" w:hAnsi="仿宋" w:eastAsia="仿宋" w:cs="Times New Roman"/>
          <w:sz w:val="32"/>
          <w:szCs w:val="32"/>
        </w:rPr>
      </w:pPr>
      <w:r>
        <w:rPr>
          <w:rFonts w:hint="eastAsia" w:ascii="仿宋" w:hAnsi="仿宋" w:eastAsia="仿宋" w:cs="Times New Roman"/>
          <w:sz w:val="32"/>
          <w:szCs w:val="32"/>
        </w:rPr>
        <w:t>业主发现二次供水水质疑似受到污染的，可以向业主委员会或者社区报告，也可以直接向所在地人民政府及其有关部门举报；业主委员会或者社区有权要求二次供水设施管理单位对疑似受到污染的水质进行检测，二次供水设施管理单位应当立即进行检测，并将检测结果在二十四小时内予以公示。</w:t>
      </w:r>
    </w:p>
    <w:p>
      <w:pPr>
        <w:pStyle w:val="6"/>
        <w:keepNext w:val="0"/>
        <w:keepLines w:val="0"/>
        <w:pageBreakBefore w:val="0"/>
        <w:widowControl/>
        <w:kinsoku/>
        <w:wordWrap/>
        <w:overflowPunct/>
        <w:topLinePunct w:val="0"/>
        <w:autoSpaceDE/>
        <w:autoSpaceDN/>
        <w:bidi w:val="0"/>
        <w:adjustRightInd/>
        <w:snapToGrid/>
        <w:spacing w:before="0" w:beforeLines="0" w:after="0" w:afterLines="0" w:line="560" w:lineRule="exact"/>
        <w:ind w:left="0" w:leftChars="0" w:right="0" w:rightChars="0" w:firstLine="632" w:firstLineChars="200"/>
        <w:jc w:val="left"/>
        <w:textAlignment w:val="auto"/>
        <w:outlineLvl w:val="9"/>
        <w:rPr>
          <w:rFonts w:ascii="仿宋" w:hAnsi="仿宋" w:eastAsia="仿宋" w:cs="宋体"/>
          <w:kern w:val="0"/>
          <w:sz w:val="32"/>
          <w:szCs w:val="32"/>
        </w:rPr>
      </w:pPr>
      <w:r>
        <w:rPr>
          <w:rFonts w:hint="eastAsia" w:ascii="黑体" w:hAnsi="黑体" w:eastAsia="黑体" w:cs="宋体"/>
          <w:kern w:val="0"/>
          <w:sz w:val="32"/>
          <w:szCs w:val="32"/>
        </w:rPr>
        <w:t xml:space="preserve">第十六条 </w:t>
      </w:r>
      <w:r>
        <w:rPr>
          <w:rFonts w:hint="eastAsia" w:ascii="仿宋" w:hAnsi="仿宋" w:eastAsia="仿宋" w:cs="宋体"/>
          <w:kern w:val="0"/>
          <w:sz w:val="32"/>
          <w:szCs w:val="32"/>
        </w:rPr>
        <w:t xml:space="preserve"> 二次供水设施管理单位按照下列规定确定：</w:t>
      </w:r>
    </w:p>
    <w:p>
      <w:pPr>
        <w:pStyle w:val="6"/>
        <w:keepNext w:val="0"/>
        <w:keepLines w:val="0"/>
        <w:pageBreakBefore w:val="0"/>
        <w:widowControl/>
        <w:kinsoku/>
        <w:wordWrap/>
        <w:overflowPunct/>
        <w:topLinePunct w:val="0"/>
        <w:autoSpaceDE/>
        <w:autoSpaceDN/>
        <w:bidi w:val="0"/>
        <w:adjustRightInd/>
        <w:snapToGrid/>
        <w:spacing w:before="0" w:beforeLines="0" w:after="0" w:afterLines="0" w:line="560" w:lineRule="exact"/>
        <w:ind w:left="0" w:leftChars="0" w:right="0" w:rightChars="0"/>
        <w:jc w:val="left"/>
        <w:textAlignment w:val="auto"/>
        <w:outlineLvl w:val="9"/>
        <w:rPr>
          <w:rFonts w:ascii="仿宋" w:hAnsi="仿宋" w:eastAsia="仿宋" w:cs="宋体"/>
          <w:color w:val="000000"/>
          <w:kern w:val="0"/>
          <w:sz w:val="32"/>
          <w:szCs w:val="32"/>
        </w:rPr>
      </w:pPr>
      <w:r>
        <w:rPr>
          <w:rFonts w:hint="eastAsia" w:ascii="仿宋" w:hAnsi="仿宋" w:eastAsia="仿宋" w:cs="宋体"/>
          <w:color w:val="000000"/>
          <w:kern w:val="0"/>
          <w:sz w:val="32"/>
          <w:szCs w:val="32"/>
        </w:rPr>
        <w:t>　　（一）二次供水设施建成后，建设单位尚未移交给二次供水设施产权所有者的，该建设单位为二次供水设施管理单位；</w:t>
      </w:r>
    </w:p>
    <w:p>
      <w:pPr>
        <w:pStyle w:val="6"/>
        <w:keepNext w:val="0"/>
        <w:keepLines w:val="0"/>
        <w:pageBreakBefore w:val="0"/>
        <w:widowControl/>
        <w:kinsoku/>
        <w:wordWrap/>
        <w:overflowPunct/>
        <w:topLinePunct w:val="0"/>
        <w:autoSpaceDE/>
        <w:autoSpaceDN/>
        <w:bidi w:val="0"/>
        <w:adjustRightInd/>
        <w:snapToGrid/>
        <w:spacing w:before="0" w:beforeLines="0" w:after="0" w:afterLines="0" w:line="560" w:lineRule="exact"/>
        <w:ind w:left="0" w:leftChars="0" w:right="0" w:rightChars="0"/>
        <w:jc w:val="left"/>
        <w:textAlignment w:val="auto"/>
        <w:outlineLvl w:val="9"/>
        <w:rPr>
          <w:rFonts w:ascii="仿宋" w:hAnsi="仿宋" w:eastAsia="仿宋" w:cs="宋体"/>
          <w:color w:val="000000"/>
          <w:kern w:val="0"/>
          <w:sz w:val="32"/>
          <w:szCs w:val="32"/>
        </w:rPr>
      </w:pPr>
      <w:r>
        <w:rPr>
          <w:rFonts w:hint="eastAsia" w:ascii="仿宋" w:hAnsi="仿宋" w:eastAsia="仿宋" w:cs="宋体"/>
          <w:color w:val="000000"/>
          <w:kern w:val="0"/>
          <w:sz w:val="32"/>
          <w:szCs w:val="32"/>
        </w:rPr>
        <w:t>　　（二）委托物业服务企业管理的二次供水设施，受委托的物业服务企业为二次供水设施管理单位；</w:t>
      </w:r>
    </w:p>
    <w:p>
      <w:pPr>
        <w:pStyle w:val="6"/>
        <w:keepNext w:val="0"/>
        <w:keepLines w:val="0"/>
        <w:pageBreakBefore w:val="0"/>
        <w:widowControl/>
        <w:kinsoku/>
        <w:wordWrap/>
        <w:overflowPunct/>
        <w:topLinePunct w:val="0"/>
        <w:autoSpaceDE/>
        <w:autoSpaceDN/>
        <w:bidi w:val="0"/>
        <w:adjustRightInd/>
        <w:snapToGrid/>
        <w:spacing w:before="0" w:beforeLines="0" w:after="0" w:afterLines="0" w:line="560" w:lineRule="exact"/>
        <w:ind w:left="0" w:leftChars="0" w:right="0" w:rightChars="0"/>
        <w:jc w:val="left"/>
        <w:textAlignment w:val="auto"/>
        <w:outlineLvl w:val="9"/>
        <w:rPr>
          <w:rFonts w:ascii="仿宋" w:hAnsi="仿宋" w:eastAsia="仿宋" w:cs="宋体"/>
          <w:color w:val="000000"/>
          <w:kern w:val="0"/>
          <w:sz w:val="32"/>
          <w:szCs w:val="32"/>
        </w:rPr>
      </w:pPr>
      <w:r>
        <w:rPr>
          <w:rFonts w:hint="eastAsia" w:ascii="仿宋" w:hAnsi="仿宋" w:eastAsia="仿宋" w:cs="宋体"/>
          <w:color w:val="000000"/>
          <w:kern w:val="0"/>
          <w:sz w:val="32"/>
          <w:szCs w:val="32"/>
        </w:rPr>
        <w:t>　　（三）未委托物业服务企业管理的二次供水设施属于单一产权所有者的，该产权所有者为二次供水设施管理单位；</w:t>
      </w:r>
    </w:p>
    <w:p>
      <w:pPr>
        <w:pStyle w:val="6"/>
        <w:keepNext w:val="0"/>
        <w:keepLines w:val="0"/>
        <w:pageBreakBefore w:val="0"/>
        <w:widowControl/>
        <w:kinsoku/>
        <w:wordWrap/>
        <w:overflowPunct/>
        <w:topLinePunct w:val="0"/>
        <w:autoSpaceDE/>
        <w:autoSpaceDN/>
        <w:bidi w:val="0"/>
        <w:adjustRightInd/>
        <w:snapToGrid/>
        <w:spacing w:before="0" w:beforeLines="0" w:after="0" w:afterLines="0" w:line="560" w:lineRule="exact"/>
        <w:ind w:left="0" w:leftChars="0" w:right="0" w:rightChars="0"/>
        <w:jc w:val="left"/>
        <w:textAlignment w:val="auto"/>
        <w:outlineLvl w:val="9"/>
        <w:rPr>
          <w:rFonts w:ascii="仿宋" w:hAnsi="仿宋" w:eastAsia="仿宋" w:cs="宋体"/>
          <w:color w:val="000000"/>
          <w:kern w:val="0"/>
          <w:sz w:val="32"/>
          <w:szCs w:val="32"/>
        </w:rPr>
      </w:pPr>
      <w:r>
        <w:rPr>
          <w:rFonts w:hint="eastAsia" w:ascii="仿宋" w:hAnsi="仿宋" w:eastAsia="仿宋" w:cs="宋体"/>
          <w:color w:val="000000"/>
          <w:kern w:val="0"/>
          <w:sz w:val="32"/>
          <w:szCs w:val="32"/>
        </w:rPr>
        <w:t>　　（四）未委托物业服务企业管理的二次供水设施有两个以上产权所有者的，应当协商确定一个产权所有者或者有关单位为二次供水设施管理单位；不能协商确定的，由县人民政府组织卫生计生行政主管部门与当地乡（镇）人民政府或者街道办事处协商后确定二次供水设施管理单位；</w:t>
      </w:r>
    </w:p>
    <w:p>
      <w:pPr>
        <w:pStyle w:val="6"/>
        <w:keepNext w:val="0"/>
        <w:keepLines w:val="0"/>
        <w:pageBreakBefore w:val="0"/>
        <w:widowControl/>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宋体"/>
          <w:color w:val="000000"/>
          <w:kern w:val="0"/>
          <w:sz w:val="32"/>
          <w:szCs w:val="32"/>
        </w:rPr>
      </w:pPr>
      <w:r>
        <w:rPr>
          <w:rFonts w:hint="eastAsia" w:ascii="仿宋" w:hAnsi="仿宋" w:eastAsia="仿宋" w:cs="宋体"/>
          <w:color w:val="000000"/>
          <w:kern w:val="0"/>
          <w:sz w:val="32"/>
          <w:szCs w:val="32"/>
        </w:rPr>
        <w:t>（五）建有二次供水设施的建筑物整体用于出租的，当事人应当在合同中约定二次供水设施管理单位;未约定的，建筑物产权所有者为二次供水设施管理单位。</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宋体"/>
          <w:color w:val="000000"/>
          <w:kern w:val="0"/>
          <w:sz w:val="32"/>
          <w:szCs w:val="32"/>
        </w:rPr>
      </w:pPr>
      <w:r>
        <w:rPr>
          <w:rFonts w:hint="eastAsia" w:ascii="仿宋" w:hAnsi="仿宋" w:eastAsia="仿宋" w:cs="宋体"/>
          <w:color w:val="000000"/>
          <w:kern w:val="0"/>
          <w:sz w:val="32"/>
          <w:szCs w:val="32"/>
        </w:rPr>
        <w:t>市、县人民政府应当对居民住宅区的二次供水设施组织供水管网改造，并逐步纳入</w:t>
      </w:r>
      <w:r>
        <w:rPr>
          <w:rFonts w:hint="eastAsia" w:ascii="仿宋" w:hAnsi="仿宋" w:eastAsia="仿宋" w:cs="Times New Roman"/>
          <w:sz w:val="32"/>
          <w:szCs w:val="32"/>
        </w:rPr>
        <w:t>规模化净水企业</w:t>
      </w:r>
      <w:r>
        <w:rPr>
          <w:rFonts w:hint="eastAsia" w:ascii="仿宋" w:hAnsi="仿宋" w:eastAsia="仿宋" w:cs="宋体"/>
          <w:color w:val="000000"/>
          <w:kern w:val="0"/>
          <w:sz w:val="32"/>
          <w:szCs w:val="32"/>
        </w:rPr>
        <w:t>进行统一管理。</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775" w:firstLineChars="245"/>
        <w:textAlignment w:val="auto"/>
        <w:outlineLvl w:val="9"/>
        <w:rPr>
          <w:rFonts w:ascii="仿宋" w:hAnsi="仿宋" w:eastAsia="仿宋" w:cs="Times New Roman"/>
          <w:sz w:val="32"/>
          <w:szCs w:val="32"/>
        </w:rPr>
      </w:pPr>
      <w:r>
        <w:rPr>
          <w:rFonts w:hint="eastAsia" w:ascii="黑体" w:hAnsi="黑体" w:eastAsia="黑体" w:cs="Times New Roman"/>
          <w:sz w:val="32"/>
          <w:szCs w:val="32"/>
        </w:rPr>
        <w:t>第十七条</w:t>
      </w:r>
      <w:r>
        <w:rPr>
          <w:rFonts w:hint="eastAsia" w:ascii="宋体" w:hAnsi="宋体" w:eastAsia="宋体" w:cs="宋体"/>
          <w:b/>
          <w:sz w:val="32"/>
          <w:szCs w:val="32"/>
        </w:rPr>
        <w:t> </w:t>
      </w:r>
      <w:r>
        <w:rPr>
          <w:rFonts w:hint="eastAsia" w:ascii="仿宋" w:hAnsi="仿宋" w:eastAsia="仿宋" w:cs="Times New Roman"/>
          <w:sz w:val="32"/>
          <w:szCs w:val="32"/>
        </w:rPr>
        <w:t>涉水产品生产单位应当遵守下列卫生要求:</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1"/>
        <w:rPr>
          <w:rFonts w:ascii="仿宋" w:hAnsi="仿宋" w:eastAsia="仿宋" w:cs="Times New Roman"/>
          <w:sz w:val="32"/>
          <w:szCs w:val="32"/>
        </w:rPr>
      </w:pPr>
      <w:r>
        <w:rPr>
          <w:rFonts w:hint="eastAsia" w:ascii="仿宋" w:hAnsi="仿宋" w:eastAsia="仿宋" w:cs="Times New Roman"/>
          <w:sz w:val="32"/>
          <w:szCs w:val="32"/>
        </w:rPr>
        <w:t>　　（一）生产场所、设备、设施与产品特点和生产规模相适应；</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1"/>
        <w:rPr>
          <w:rFonts w:ascii="仿宋" w:hAnsi="仿宋" w:eastAsia="仿宋" w:cs="Times New Roman"/>
          <w:sz w:val="32"/>
          <w:szCs w:val="32"/>
        </w:rPr>
      </w:pPr>
      <w:r>
        <w:rPr>
          <w:rFonts w:hint="eastAsia" w:ascii="仿宋" w:hAnsi="仿宋" w:eastAsia="仿宋" w:cs="Times New Roman"/>
          <w:sz w:val="32"/>
          <w:szCs w:val="32"/>
        </w:rPr>
        <w:t>　　（二）按照卫生许可文件批准的生产工艺组织生产；</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1"/>
        <w:rPr>
          <w:rFonts w:ascii="仿宋" w:hAnsi="仿宋" w:eastAsia="仿宋" w:cs="Times New Roman"/>
          <w:sz w:val="32"/>
          <w:szCs w:val="32"/>
        </w:rPr>
      </w:pPr>
      <w:r>
        <w:rPr>
          <w:rFonts w:hint="eastAsia" w:ascii="仿宋" w:hAnsi="仿宋" w:eastAsia="仿宋" w:cs="Times New Roman"/>
          <w:sz w:val="32"/>
          <w:szCs w:val="32"/>
        </w:rPr>
        <w:t>　　（三）使用的原材料符合国家相关规定，不得使用国家禁用的有毒、有害原材料和回收废旧材料进行生产；</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1"/>
        <w:rPr>
          <w:rFonts w:ascii="仿宋" w:hAnsi="仿宋" w:eastAsia="仿宋" w:cs="Times New Roman"/>
          <w:sz w:val="32"/>
          <w:szCs w:val="32"/>
        </w:rPr>
      </w:pPr>
      <w:r>
        <w:rPr>
          <w:rFonts w:hint="eastAsia" w:ascii="仿宋" w:hAnsi="仿宋" w:eastAsia="仿宋" w:cs="Times New Roman"/>
          <w:sz w:val="32"/>
          <w:szCs w:val="32"/>
        </w:rPr>
        <w:t>　　（四）有卫生管理制度、卫生管理人员、原材料进货查验和产品销售记录；</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1"/>
        <w:rPr>
          <w:rFonts w:ascii="仿宋" w:hAnsi="仿宋" w:eastAsia="仿宋" w:cs="Times New Roman"/>
          <w:sz w:val="32"/>
          <w:szCs w:val="32"/>
        </w:rPr>
      </w:pPr>
      <w:r>
        <w:rPr>
          <w:rFonts w:hint="eastAsia" w:ascii="仿宋" w:hAnsi="仿宋" w:eastAsia="仿宋" w:cs="Times New Roman"/>
          <w:sz w:val="32"/>
          <w:szCs w:val="32"/>
        </w:rPr>
        <w:t xml:space="preserve">    （五）产品标签、说明书和检验项目符合国家卫生标准。</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17" w:firstLineChars="195"/>
        <w:textAlignment w:val="auto"/>
        <w:outlineLvl w:val="9"/>
        <w:rPr>
          <w:rFonts w:ascii="仿宋" w:hAnsi="仿宋" w:eastAsia="仿宋" w:cs="Times New Roman"/>
          <w:sz w:val="32"/>
          <w:szCs w:val="32"/>
        </w:rPr>
      </w:pPr>
      <w:r>
        <w:rPr>
          <w:rFonts w:hint="eastAsia" w:ascii="黑体" w:hAnsi="黑体" w:eastAsia="黑体" w:cs="Times New Roman"/>
          <w:sz w:val="32"/>
          <w:szCs w:val="32"/>
        </w:rPr>
        <w:t>第十八条</w:t>
      </w:r>
      <w:r>
        <w:rPr>
          <w:rFonts w:hint="eastAsia" w:ascii="宋体" w:hAnsi="宋体" w:eastAsia="宋体" w:cs="宋体"/>
          <w:b/>
          <w:sz w:val="32"/>
          <w:szCs w:val="32"/>
        </w:rPr>
        <w:t> </w:t>
      </w:r>
      <w:r>
        <w:rPr>
          <w:rFonts w:hint="eastAsia" w:ascii="仿宋" w:hAnsi="仿宋" w:eastAsia="仿宋" w:cs="Times New Roman"/>
          <w:sz w:val="32"/>
          <w:szCs w:val="32"/>
        </w:rPr>
        <w:t>涉水产品经营单位应当建立进货查验记录和索证索票制度，查验供货者的涉水产品卫生许可、卫生检测报告等证明文件，并保存相关凭据，建立产品进货台账和销售台账。</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17" w:firstLineChars="195"/>
        <w:textAlignment w:val="auto"/>
        <w:outlineLvl w:val="9"/>
        <w:rPr>
          <w:rFonts w:ascii="仿宋" w:hAnsi="仿宋" w:eastAsia="仿宋" w:cs="Times New Roman"/>
          <w:sz w:val="32"/>
          <w:szCs w:val="32"/>
        </w:rPr>
      </w:pPr>
      <w:r>
        <w:rPr>
          <w:rFonts w:hint="eastAsia" w:ascii="仿宋" w:hAnsi="仿宋" w:eastAsia="仿宋" w:cs="Times New Roman"/>
          <w:sz w:val="32"/>
          <w:szCs w:val="32"/>
        </w:rPr>
        <w:t>涉水产品经营单位不得伪造、变造或者冒用卫生许可、标签、标识、说明书、检验报告，不得销售无卫生许可的涉水产品。</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黑体" w:hAnsi="黑体" w:eastAsia="黑体" w:cs="Times New Roman"/>
          <w:sz w:val="32"/>
          <w:szCs w:val="32"/>
        </w:rPr>
        <w:t>第十九条</w:t>
      </w:r>
      <w:r>
        <w:rPr>
          <w:rFonts w:hint="eastAsia" w:ascii="宋体" w:hAnsi="宋体" w:eastAsia="宋体" w:cs="宋体"/>
          <w:b/>
          <w:sz w:val="32"/>
          <w:szCs w:val="32"/>
        </w:rPr>
        <w:t> </w:t>
      </w:r>
      <w:r>
        <w:rPr>
          <w:rFonts w:hint="eastAsia" w:ascii="仿宋" w:hAnsi="仿宋" w:eastAsia="仿宋" w:cs="Times New Roman"/>
          <w:sz w:val="32"/>
          <w:szCs w:val="32"/>
        </w:rPr>
        <w:t>生活饮用水相关设施的建设、施工单位和为公众提供生活饮用水的机场、车站、医院、学校、宾馆、餐饮娱乐场所等公共场所以及居民小区，不得采购、使用无卫生许可和不符合国家卫生标准的涉水产品。</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宋体"/>
          <w:b/>
          <w:color w:val="FF0000"/>
          <w:sz w:val="32"/>
          <w:szCs w:val="32"/>
        </w:rPr>
      </w:pPr>
      <w:r>
        <w:rPr>
          <w:rFonts w:hint="eastAsia" w:ascii="黑体" w:hAnsi="宋体" w:eastAsia="黑体" w:cs="Times New Roman"/>
          <w:sz w:val="32"/>
          <w:szCs w:val="32"/>
        </w:rPr>
        <w:t>第二十条</w:t>
      </w:r>
      <w:r>
        <w:rPr>
          <w:rFonts w:hint="eastAsia" w:ascii="宋体" w:hAnsi="宋体" w:eastAsia="宋体" w:cs="宋体"/>
          <w:b/>
          <w:color w:val="FF0000"/>
          <w:sz w:val="32"/>
          <w:szCs w:val="32"/>
        </w:rPr>
        <w:t> </w:t>
      </w:r>
      <w:r>
        <w:rPr>
          <w:rFonts w:hint="eastAsia" w:ascii="仿宋" w:hAnsi="仿宋" w:eastAsia="仿宋" w:cs="宋体"/>
          <w:sz w:val="32"/>
          <w:szCs w:val="32"/>
        </w:rPr>
        <w:t>生产经营现制现售饮用水的水质，应当符合国家生活饮用水卫生标准。</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宋体"/>
          <w:sz w:val="32"/>
          <w:szCs w:val="32"/>
        </w:rPr>
      </w:pPr>
      <w:r>
        <w:rPr>
          <w:rFonts w:hint="eastAsia" w:ascii="仿宋" w:hAnsi="仿宋" w:eastAsia="仿宋" w:cs="宋体"/>
          <w:sz w:val="32"/>
          <w:szCs w:val="32"/>
        </w:rPr>
        <w:t>现制现售饮用水设备的选址、设计、水源选择、检验人员配备应当符合国家和省有关规定，并按照规定进行水质检测，将检测结果定期向所在地卫生计生行政主管部门报送。</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黑体" w:hAnsi="黑体" w:eastAsia="黑体" w:cs="Times New Roman"/>
          <w:sz w:val="32"/>
          <w:szCs w:val="32"/>
        </w:rPr>
        <w:t>第二十一条</w:t>
      </w:r>
      <w:r>
        <w:rPr>
          <w:rFonts w:hint="eastAsia" w:ascii="宋体" w:hAnsi="宋体" w:eastAsia="宋体" w:cs="宋体"/>
          <w:b/>
          <w:color w:val="FF0000"/>
          <w:sz w:val="32"/>
          <w:szCs w:val="32"/>
        </w:rPr>
        <w:t xml:space="preserve">  </w:t>
      </w:r>
      <w:r>
        <w:rPr>
          <w:rFonts w:hint="eastAsia" w:ascii="仿宋" w:hAnsi="仿宋" w:eastAsia="仿宋" w:cs="Times New Roman"/>
          <w:sz w:val="32"/>
          <w:szCs w:val="32"/>
        </w:rPr>
        <w:t>供水单位发生或者有证据表明可能发生生活饮用水污染事件时，应当立即采取应急处置措施，防止事态发展和扩大，并在两小时内向上级主管部门和卫生计生行政主管部门报告。</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仿宋" w:hAnsi="仿宋" w:eastAsia="仿宋" w:cs="Times New Roman"/>
          <w:sz w:val="32"/>
          <w:szCs w:val="32"/>
        </w:rPr>
        <w:t>因生活饮用水污染停止供水的，有关单位和部门应当启用应急储备水源或者采取临时应急供水措施，并对供水水质进行检测，做好输送水管道、送水车、储水容器的清洗消毒和送供水人员的健康管理等工作。</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仿宋" w:hAnsi="仿宋" w:eastAsia="仿宋" w:cs="Times New Roman"/>
          <w:sz w:val="32"/>
          <w:szCs w:val="32"/>
        </w:rPr>
        <w:t>任何单位和个人不得瞒报、缓报、谎报生活饮用水污染事件，不得隐匿、毁灭有关证据。</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黑体" w:hAnsi="黑体" w:eastAsia="黑体" w:cs="Times New Roman"/>
          <w:sz w:val="32"/>
          <w:szCs w:val="32"/>
        </w:rPr>
        <w:t>第二十二条</w:t>
      </w:r>
      <w:r>
        <w:rPr>
          <w:rFonts w:hint="eastAsia" w:ascii="仿宋" w:hAnsi="仿宋" w:eastAsia="仿宋" w:cs="Times New Roman"/>
          <w:b/>
          <w:sz w:val="32"/>
          <w:szCs w:val="32"/>
        </w:rPr>
        <w:t xml:space="preserve">  </w:t>
      </w:r>
      <w:r>
        <w:rPr>
          <w:rFonts w:hint="eastAsia" w:ascii="仿宋" w:hAnsi="仿宋" w:eastAsia="仿宋" w:cs="Times New Roman"/>
          <w:sz w:val="32"/>
          <w:szCs w:val="32"/>
        </w:rPr>
        <w:t>农村饮水安全工程管理部门应当建立供水水质检测制度，按需配备消毒设施设备和水净化处理设备，加强管护人员培训和消毒药剂投放管理，按照有关规定进行常规水质检测，保障供水水质达到相应的国家卫生标准。</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948" w:firstLineChars="300"/>
        <w:jc w:val="center"/>
        <w:textAlignment w:val="auto"/>
        <w:outlineLvl w:val="9"/>
        <w:rPr>
          <w:rFonts w:ascii="宋体" w:hAnsi="宋体" w:eastAsia="宋体" w:cs="Times New Roman"/>
          <w:b/>
          <w:sz w:val="32"/>
          <w:szCs w:val="32"/>
        </w:rPr>
      </w:pP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948" w:firstLineChars="300"/>
        <w:jc w:val="center"/>
        <w:textAlignment w:val="auto"/>
        <w:outlineLvl w:val="0"/>
        <w:rPr>
          <w:rFonts w:hint="eastAsia" w:ascii="黑体" w:hAnsi="黑体" w:eastAsia="黑体" w:cs="黑体"/>
          <w:b w:val="0"/>
          <w:bCs/>
          <w:sz w:val="32"/>
          <w:szCs w:val="32"/>
        </w:rPr>
      </w:pPr>
      <w:r>
        <w:rPr>
          <w:rFonts w:hint="eastAsia" w:ascii="黑体" w:hAnsi="黑体" w:eastAsia="黑体" w:cs="黑体"/>
          <w:b w:val="0"/>
          <w:bCs/>
          <w:sz w:val="32"/>
          <w:szCs w:val="32"/>
        </w:rPr>
        <w:t>第三章  卫生监督管理</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948" w:firstLineChars="300"/>
        <w:jc w:val="center"/>
        <w:textAlignment w:val="auto"/>
        <w:outlineLvl w:val="9"/>
        <w:rPr>
          <w:rFonts w:ascii="仿宋" w:hAnsi="仿宋" w:eastAsia="仿宋" w:cs="Times New Roman"/>
          <w:b/>
          <w:sz w:val="32"/>
          <w:szCs w:val="32"/>
        </w:rPr>
      </w:pP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kern w:val="0"/>
          <w:sz w:val="32"/>
          <w:szCs w:val="32"/>
        </w:rPr>
      </w:pPr>
      <w:r>
        <w:rPr>
          <w:rFonts w:hint="eastAsia" w:ascii="黑体" w:hAnsi="黑体" w:eastAsia="黑体" w:cs="Times New Roman"/>
          <w:sz w:val="32"/>
          <w:szCs w:val="32"/>
        </w:rPr>
        <w:t>第二十三条</w:t>
      </w:r>
      <w:r>
        <w:rPr>
          <w:rFonts w:hint="eastAsia" w:ascii="仿宋" w:hAnsi="仿宋" w:eastAsia="仿宋" w:cs="Times New Roman"/>
          <w:sz w:val="32"/>
          <w:szCs w:val="32"/>
        </w:rPr>
        <w:t xml:space="preserve">  市、县人民政府应当结合当地生活饮用水供水状况，组织编制</w:t>
      </w:r>
      <w:r>
        <w:rPr>
          <w:rFonts w:hint="eastAsia" w:ascii="仿宋" w:hAnsi="仿宋" w:eastAsia="仿宋" w:cs="Times New Roman"/>
          <w:kern w:val="0"/>
          <w:sz w:val="32"/>
          <w:szCs w:val="32"/>
        </w:rPr>
        <w:t>输供水管网建设和改造规划，建立生活饮用水输供水管网信息系统，逐步取消居民住宅区的自建设施供水。除供水管网无法覆盖或者未纳入供水管网改造规划的以外，任何单位和个人不得从事自建设施供水工程建设。</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黑体" w:hAnsi="黑体" w:eastAsia="黑体" w:cs="Times New Roman"/>
          <w:sz w:val="32"/>
          <w:szCs w:val="32"/>
        </w:rPr>
        <w:t>第二十四条</w:t>
      </w:r>
      <w:r>
        <w:rPr>
          <w:rFonts w:ascii="仿宋" w:hAnsi="仿宋" w:eastAsia="仿宋" w:cs="Times New Roman"/>
          <w:b/>
          <w:sz w:val="32"/>
          <w:szCs w:val="32"/>
        </w:rPr>
        <w:t xml:space="preserve"> </w:t>
      </w:r>
      <w:r>
        <w:rPr>
          <w:rFonts w:hint="eastAsia" w:ascii="仿宋" w:hAnsi="仿宋" w:eastAsia="仿宋" w:cs="Times New Roman"/>
          <w:b/>
          <w:sz w:val="32"/>
          <w:szCs w:val="32"/>
        </w:rPr>
        <w:t xml:space="preserve"> </w:t>
      </w:r>
      <w:r>
        <w:rPr>
          <w:rFonts w:hint="eastAsia" w:ascii="仿宋" w:hAnsi="仿宋" w:eastAsia="仿宋" w:cs="Times New Roman"/>
          <w:sz w:val="32"/>
          <w:szCs w:val="32"/>
        </w:rPr>
        <w:t>新建、改建、扩建生活饮用水供水工程项目的，其选址、设计应当符合相应的国家卫生标准和环境保护要求。</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仿宋" w:hAnsi="仿宋" w:eastAsia="仿宋" w:cs="Times New Roman"/>
          <w:sz w:val="32"/>
          <w:szCs w:val="32"/>
        </w:rPr>
        <w:t>住房城乡建设主管部门或者其他有关部门应当依据相应的国家卫生标准，对新建、改建、扩建生活饮用水供水工程项目施工图设计文件进行审查。</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仿宋" w:hAnsi="仿宋" w:eastAsia="仿宋" w:cs="Times New Roman"/>
          <w:sz w:val="32"/>
          <w:szCs w:val="32"/>
        </w:rPr>
        <w:t>组织竣工验收的单位应当通知卫生计生行政主管部门参加。对不符合国家卫生标准的新建、改建、扩建生活饮用水供水工程项目，住房城乡建设主管部门和卫生计生行政主管部门应当向建设单位提出整改要求。</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黑体" w:hAnsi="黑体" w:eastAsia="黑体" w:cs="Times New Roman"/>
          <w:sz w:val="32"/>
          <w:szCs w:val="32"/>
        </w:rPr>
        <w:t>第二十五条</w:t>
      </w:r>
      <w:r>
        <w:rPr>
          <w:rFonts w:hint="eastAsia" w:ascii="仿宋" w:hAnsi="仿宋" w:eastAsia="仿宋" w:cs="Times New Roman"/>
          <w:b/>
          <w:sz w:val="32"/>
          <w:szCs w:val="32"/>
        </w:rPr>
        <w:t xml:space="preserve">  </w:t>
      </w:r>
      <w:r>
        <w:rPr>
          <w:rFonts w:hint="eastAsia" w:ascii="仿宋" w:hAnsi="仿宋" w:eastAsia="仿宋" w:cs="Times New Roman"/>
          <w:sz w:val="32"/>
          <w:szCs w:val="32"/>
        </w:rPr>
        <w:t>卫生计生行政主管部门应当对供水单位和涉水产品生产经营单位开展监督检查，组织实施年度生活饮用水卫生监测和涉水产品卫生监督抽检。实施卫生监测和卫生监督抽检不得收取任何费用，所需费用由本级财政予以保障。</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20" w:firstLineChars="196"/>
        <w:textAlignment w:val="auto"/>
        <w:outlineLvl w:val="9"/>
        <w:rPr>
          <w:rFonts w:ascii="仿宋" w:hAnsi="仿宋" w:eastAsia="仿宋" w:cs="Times New Roman"/>
          <w:sz w:val="32"/>
          <w:szCs w:val="32"/>
        </w:rPr>
      </w:pPr>
      <w:r>
        <w:rPr>
          <w:rFonts w:hint="eastAsia" w:ascii="仿宋" w:hAnsi="仿宋" w:eastAsia="仿宋" w:cs="Times New Roman"/>
          <w:sz w:val="32"/>
          <w:szCs w:val="32"/>
        </w:rPr>
        <w:t>实施卫生监督检查可以采取下列措施，被检查单位不得拒绝、妨碍：</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1"/>
        <w:rPr>
          <w:rFonts w:ascii="仿宋" w:hAnsi="仿宋" w:eastAsia="仿宋" w:cs="Times New Roman"/>
          <w:sz w:val="32"/>
          <w:szCs w:val="32"/>
        </w:rPr>
      </w:pPr>
      <w:r>
        <w:rPr>
          <w:rFonts w:hint="eastAsia" w:ascii="仿宋" w:hAnsi="仿宋" w:eastAsia="仿宋" w:cs="Times New Roman"/>
          <w:sz w:val="32"/>
          <w:szCs w:val="32"/>
        </w:rPr>
        <w:t>　　（一）进入现场调查了解情况；</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1"/>
        <w:rPr>
          <w:rFonts w:ascii="仿宋" w:hAnsi="仿宋" w:eastAsia="仿宋" w:cs="Times New Roman"/>
          <w:sz w:val="32"/>
          <w:szCs w:val="32"/>
        </w:rPr>
      </w:pPr>
      <w:r>
        <w:rPr>
          <w:rFonts w:hint="eastAsia" w:ascii="仿宋" w:hAnsi="仿宋" w:eastAsia="仿宋" w:cs="Times New Roman"/>
          <w:sz w:val="32"/>
          <w:szCs w:val="32"/>
        </w:rPr>
        <w:t>　　（二）抽检供水水质和涉水产品；</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1"/>
        <w:rPr>
          <w:rFonts w:ascii="仿宋" w:hAnsi="仿宋" w:eastAsia="仿宋" w:cs="Times New Roman"/>
          <w:sz w:val="32"/>
          <w:szCs w:val="32"/>
        </w:rPr>
      </w:pPr>
      <w:r>
        <w:rPr>
          <w:rFonts w:hint="eastAsia" w:ascii="仿宋" w:hAnsi="仿宋" w:eastAsia="仿宋" w:cs="Times New Roman"/>
          <w:sz w:val="32"/>
          <w:szCs w:val="32"/>
        </w:rPr>
        <w:t xml:space="preserve">    （三）查阅或者复制有关资料，提取有关证据和采集样本；</w:t>
      </w:r>
    </w:p>
    <w:p>
      <w:pPr>
        <w:pStyle w:val="6"/>
        <w:keepNext w:val="0"/>
        <w:keepLines w:val="0"/>
        <w:pageBreakBefore w:val="0"/>
        <w:tabs>
          <w:tab w:val="left" w:pos="5562"/>
        </w:tabs>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1"/>
        <w:rPr>
          <w:rFonts w:ascii="仿宋" w:hAnsi="仿宋" w:eastAsia="仿宋" w:cs="Times New Roman"/>
          <w:sz w:val="32"/>
          <w:szCs w:val="32"/>
        </w:rPr>
      </w:pPr>
      <w:r>
        <w:rPr>
          <w:rFonts w:hint="eastAsia" w:ascii="仿宋" w:hAnsi="仿宋" w:eastAsia="仿宋" w:cs="Times New Roman"/>
          <w:sz w:val="32"/>
          <w:szCs w:val="32"/>
        </w:rPr>
        <w:t>（四）法律、法规规定的其他措施。</w:t>
      </w:r>
      <w:r>
        <w:rPr>
          <w:rFonts w:ascii="仿宋" w:hAnsi="仿宋" w:eastAsia="仿宋" w:cs="Times New Roman"/>
          <w:sz w:val="32"/>
          <w:szCs w:val="32"/>
        </w:rPr>
        <w:tab/>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黑体" w:hAnsi="黑体" w:eastAsia="黑体" w:cs="Times New Roman"/>
          <w:sz w:val="32"/>
          <w:szCs w:val="32"/>
        </w:rPr>
        <w:t>第二十六条</w:t>
      </w:r>
      <w:r>
        <w:rPr>
          <w:rFonts w:hint="eastAsia" w:ascii="宋体" w:hAnsi="宋体" w:eastAsia="宋体" w:cs="宋体"/>
          <w:b/>
          <w:sz w:val="32"/>
          <w:szCs w:val="32"/>
        </w:rPr>
        <w:t> </w:t>
      </w:r>
      <w:r>
        <w:rPr>
          <w:rFonts w:hint="eastAsia" w:ascii="仿宋" w:hAnsi="仿宋" w:eastAsia="仿宋" w:cs="Times New Roman"/>
          <w:sz w:val="32"/>
          <w:szCs w:val="32"/>
        </w:rPr>
        <w:t>县卫生计生行政主管部门应当建立卫生监督协管员的定期培训和考核制度，在社区和乡村聘任卫生监督协管员，协助做好生活饮用水卫生巡查和检测等工作。</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黑体" w:hAnsi="黑体" w:eastAsia="黑体" w:cs="Times New Roman"/>
          <w:sz w:val="32"/>
          <w:szCs w:val="32"/>
        </w:rPr>
        <w:t>第二十七条</w:t>
      </w:r>
      <w:r>
        <w:rPr>
          <w:rFonts w:hint="eastAsia" w:ascii="宋体" w:hAnsi="宋体" w:eastAsia="宋体" w:cs="宋体"/>
          <w:sz w:val="32"/>
          <w:szCs w:val="32"/>
        </w:rPr>
        <w:t> </w:t>
      </w:r>
      <w:r>
        <w:rPr>
          <w:rFonts w:hint="eastAsia" w:ascii="仿宋" w:hAnsi="仿宋" w:eastAsia="仿宋" w:cs="Times New Roman"/>
          <w:sz w:val="32"/>
          <w:szCs w:val="32"/>
        </w:rPr>
        <w:t>卫生计生行政主管部门应当建立供水单位和涉水产品生产经营单位卫生安全信用档案，记录许可颁发、日常监督检查结果、违法行为查处等情况，并向社会公布。根据卫生安全信用档案记录，增加对有不良信用记录的单位监督检查或者抽检频次。</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黑体" w:hAnsi="黑体" w:eastAsia="黑体" w:cs="Times New Roman"/>
          <w:sz w:val="32"/>
          <w:szCs w:val="32"/>
        </w:rPr>
        <w:t>第二十八条</w:t>
      </w:r>
      <w:r>
        <w:rPr>
          <w:rFonts w:hint="eastAsia" w:ascii="宋体" w:hAnsi="宋体" w:eastAsia="宋体" w:cs="宋体"/>
          <w:sz w:val="32"/>
          <w:szCs w:val="32"/>
        </w:rPr>
        <w:t> </w:t>
      </w:r>
      <w:r>
        <w:rPr>
          <w:rFonts w:hint="eastAsia" w:ascii="仿宋" w:hAnsi="仿宋" w:eastAsia="仿宋" w:cs="Times New Roman"/>
          <w:sz w:val="32"/>
          <w:szCs w:val="32"/>
        </w:rPr>
        <w:t>依法取得生活饮用水和涉水产品检验资质的机构，依照有关标准作出的生活饮用水和涉水产品检验结果，卫生计生行政主管部门应当予以认可。</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黑体" w:hAnsi="黑体" w:eastAsia="黑体" w:cs="Times New Roman"/>
          <w:sz w:val="32"/>
          <w:szCs w:val="32"/>
        </w:rPr>
        <w:t>第二十九条</w:t>
      </w:r>
      <w:r>
        <w:rPr>
          <w:rFonts w:hint="eastAsia" w:ascii="宋体" w:hAnsi="宋体" w:eastAsia="宋体" w:cs="宋体"/>
          <w:sz w:val="32"/>
          <w:szCs w:val="32"/>
        </w:rPr>
        <w:t> </w:t>
      </w:r>
      <w:r>
        <w:rPr>
          <w:rFonts w:hint="eastAsia" w:ascii="仿宋" w:hAnsi="仿宋" w:eastAsia="仿宋" w:cs="Times New Roman"/>
          <w:sz w:val="32"/>
          <w:szCs w:val="32"/>
        </w:rPr>
        <w:t>供水单位和涉水产品生产经营单位，在运营过程中存在卫生安全隐患未及时采取消除措施的，卫生计生行政主管部门应当对单位法定代表人或者主要负责人进行责任约谈。</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仿宋" w:hAnsi="仿宋" w:eastAsia="仿宋" w:cs="Times New Roman"/>
          <w:sz w:val="32"/>
          <w:szCs w:val="32"/>
        </w:rPr>
        <w:t>责任约谈和整改情况应当纳入卫生安全信用档案。</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黑体" w:hAnsi="黑体" w:eastAsia="黑体" w:cs="Times New Roman"/>
          <w:sz w:val="32"/>
          <w:szCs w:val="32"/>
        </w:rPr>
        <w:t>第三十条</w:t>
      </w:r>
      <w:r>
        <w:rPr>
          <w:rFonts w:hint="eastAsia" w:ascii="宋体" w:hAnsi="宋体" w:eastAsia="宋体" w:cs="宋体"/>
          <w:sz w:val="32"/>
          <w:szCs w:val="32"/>
        </w:rPr>
        <w:t> </w:t>
      </w:r>
      <w:r>
        <w:rPr>
          <w:rFonts w:hint="eastAsia" w:ascii="仿宋" w:hAnsi="仿宋" w:eastAsia="仿宋" w:cs="Times New Roman"/>
          <w:sz w:val="32"/>
          <w:szCs w:val="32"/>
        </w:rPr>
        <w:t>卫生计生行政主管部门应当建立生活饮用水信息报告、处理和发布制度，及时公布生活饮用水卫生标准、具备检验资质的机构名单等相关信息，为相关单位提供便利服务。</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仿宋" w:hAnsi="仿宋" w:eastAsia="仿宋" w:cs="Times New Roman"/>
          <w:sz w:val="32"/>
          <w:szCs w:val="32"/>
        </w:rPr>
        <w:t>法律、法规对有关信息发布有特殊规定的，依照其规定。</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1"/>
        <w:rPr>
          <w:rFonts w:ascii="仿宋" w:hAnsi="仿宋" w:eastAsia="仿宋" w:cs="Times New Roman"/>
          <w:sz w:val="32"/>
          <w:szCs w:val="32"/>
        </w:rPr>
      </w:pPr>
      <w:r>
        <w:rPr>
          <w:rFonts w:hint="eastAsia" w:ascii="黑体" w:hAnsi="黑体" w:eastAsia="黑体" w:cs="Times New Roman"/>
          <w:sz w:val="32"/>
          <w:szCs w:val="32"/>
        </w:rPr>
        <w:t>第三十一条</w:t>
      </w:r>
      <w:r>
        <w:rPr>
          <w:rFonts w:hint="eastAsia" w:ascii="宋体" w:hAnsi="宋体" w:eastAsia="宋体" w:cs="宋体"/>
          <w:sz w:val="32"/>
          <w:szCs w:val="32"/>
        </w:rPr>
        <w:t> </w:t>
      </w:r>
      <w:r>
        <w:rPr>
          <w:rFonts w:hint="eastAsia" w:ascii="仿宋" w:hAnsi="仿宋" w:eastAsia="仿宋" w:cs="Times New Roman"/>
          <w:sz w:val="32"/>
          <w:szCs w:val="32"/>
        </w:rPr>
        <w:t>卫生计生行政主管部门对已经或者有证据表明可能发生生活饮用水污染事件的，应当启动应急预案并采取下列措施：</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1"/>
        <w:rPr>
          <w:rFonts w:ascii="仿宋" w:hAnsi="仿宋" w:eastAsia="仿宋" w:cs="Times New Roman"/>
          <w:sz w:val="32"/>
          <w:szCs w:val="32"/>
        </w:rPr>
      </w:pPr>
      <w:r>
        <w:rPr>
          <w:rFonts w:hint="eastAsia" w:ascii="仿宋" w:hAnsi="仿宋" w:eastAsia="仿宋" w:cs="Times New Roman"/>
          <w:sz w:val="32"/>
          <w:szCs w:val="32"/>
        </w:rPr>
        <w:t>（一）会同集中式供水单位主管部门报本级人民政府同意后，责令集中式供水单位停止供水；</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1"/>
        <w:rPr>
          <w:rFonts w:ascii="仿宋" w:hAnsi="仿宋" w:eastAsia="仿宋" w:cs="Times New Roman"/>
          <w:sz w:val="32"/>
          <w:szCs w:val="32"/>
        </w:rPr>
      </w:pPr>
      <w:r>
        <w:rPr>
          <w:rFonts w:hint="eastAsia" w:ascii="仿宋" w:hAnsi="仿宋" w:eastAsia="仿宋" w:cs="Times New Roman"/>
          <w:sz w:val="32"/>
          <w:szCs w:val="32"/>
        </w:rPr>
        <w:t>（二）责令自建设施供水单位、二次供水设施管理单位立即停止供水；</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1"/>
        <w:rPr>
          <w:rFonts w:ascii="仿宋" w:hAnsi="仿宋" w:eastAsia="仿宋" w:cs="Times New Roman"/>
          <w:sz w:val="32"/>
          <w:szCs w:val="32"/>
        </w:rPr>
      </w:pPr>
      <w:r>
        <w:rPr>
          <w:rFonts w:hint="eastAsia" w:ascii="仿宋" w:hAnsi="仿宋" w:eastAsia="仿宋" w:cs="Times New Roman"/>
          <w:sz w:val="32"/>
          <w:szCs w:val="32"/>
        </w:rPr>
        <w:t>（三）责令对污染或者可能污染的供水设备、设施等进行清洗、消毒，经检测确认水质符合国家标准后，方可恢复供水；</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Lines="0" w:after="0" w:afterLines="0" w:line="560" w:lineRule="exact"/>
        <w:ind w:left="0" w:leftChars="0" w:right="0" w:rightChars="0" w:firstLine="632" w:firstLineChars="200"/>
        <w:jc w:val="left"/>
        <w:textAlignment w:val="auto"/>
        <w:outlineLvl w:val="1"/>
        <w:rPr>
          <w:rFonts w:ascii="仿宋" w:hAnsi="仿宋" w:eastAsia="仿宋" w:cs="Times New Roman"/>
          <w:sz w:val="32"/>
          <w:szCs w:val="32"/>
        </w:rPr>
      </w:pPr>
      <w:r>
        <w:rPr>
          <w:rFonts w:hint="eastAsia" w:ascii="仿宋" w:hAnsi="仿宋" w:eastAsia="仿宋" w:cs="Times New Roman"/>
          <w:sz w:val="32"/>
          <w:szCs w:val="32"/>
        </w:rPr>
        <w:t>（四）向有关主管部门或者行使相应处置权的政府提出封闭水源的建议；</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1"/>
        <w:rPr>
          <w:rFonts w:ascii="仿宋" w:hAnsi="仿宋" w:eastAsia="仿宋" w:cs="Times New Roman"/>
          <w:sz w:val="32"/>
          <w:szCs w:val="32"/>
        </w:rPr>
      </w:pPr>
      <w:r>
        <w:rPr>
          <w:rFonts w:hint="eastAsia" w:ascii="仿宋" w:hAnsi="仿宋" w:eastAsia="仿宋" w:cs="Times New Roman"/>
          <w:sz w:val="32"/>
          <w:szCs w:val="32"/>
        </w:rPr>
        <w:t>（五）法律、法规、规章规定的其他措施。</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20" w:firstLineChars="196"/>
        <w:textAlignment w:val="auto"/>
        <w:outlineLvl w:val="9"/>
        <w:rPr>
          <w:rFonts w:ascii="仿宋" w:hAnsi="仿宋" w:eastAsia="仿宋" w:cs="Times New Roman"/>
          <w:sz w:val="32"/>
          <w:szCs w:val="32"/>
        </w:rPr>
      </w:pPr>
      <w:r>
        <w:rPr>
          <w:rFonts w:hint="eastAsia" w:ascii="黑体" w:hAnsi="黑体" w:eastAsia="黑体" w:cs="Times New Roman"/>
          <w:sz w:val="32"/>
          <w:szCs w:val="32"/>
        </w:rPr>
        <w:t>第三十二条</w:t>
      </w:r>
      <w:r>
        <w:rPr>
          <w:rFonts w:hint="eastAsia" w:ascii="仿宋" w:hAnsi="仿宋" w:eastAsia="仿宋" w:cs="Times New Roman"/>
          <w:sz w:val="32"/>
          <w:szCs w:val="32"/>
        </w:rPr>
        <w:t xml:space="preserve">  省、市、县人民政府应当加强农村生活饮用水卫生安全管理，统筹城乡水资源配置，采取城镇供水管网延伸或者建设跨村、跨乡镇联片集中供水等方式，发展规模集中供水。</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仿宋" w:hAnsi="仿宋" w:eastAsia="仿宋" w:cs="Times New Roman"/>
          <w:sz w:val="32"/>
          <w:szCs w:val="32"/>
        </w:rPr>
        <w:t>市、县人民政府应当建立健全农村生活饮用水技术服务体系和水质检测机构，或者通过政府购买服务等方式，定期对农村生活饮用水进行常规水质检测，保障供水水量和水质达标。</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仿宋" w:hAnsi="仿宋" w:eastAsia="仿宋" w:cs="宋体"/>
          <w:kern w:val="0"/>
          <w:sz w:val="32"/>
          <w:szCs w:val="32"/>
        </w:rPr>
        <w:t>卫生计生行政主管部门应当将农村集中式供水水质列为卫生监测重点，并为农村集中式供水卫生安全提供技术指导。</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仿宋" w:hAnsi="仿宋" w:eastAsia="仿宋" w:cs="Times New Roman"/>
          <w:sz w:val="32"/>
          <w:szCs w:val="32"/>
        </w:rPr>
        <w:t>环境保护部门应当按照职责做好农村生活饮用水水源保护工作，针对集中式和分散式饮用水水源地的不同特点，加强污染防治，改善水源地水质状况。</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水利部门应当加强农村饮水安全工程项目建成后的运行管理和维护，对水质保障工作实施监督检查。</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948" w:firstLineChars="300"/>
        <w:jc w:val="center"/>
        <w:textAlignment w:val="auto"/>
        <w:outlineLvl w:val="9"/>
        <w:rPr>
          <w:rFonts w:ascii="仿宋" w:hAnsi="仿宋" w:eastAsia="仿宋" w:cs="Times New Roman"/>
          <w:sz w:val="32"/>
          <w:szCs w:val="32"/>
        </w:rPr>
      </w:pP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right="0" w:rightChars="0"/>
        <w:jc w:val="center"/>
        <w:textAlignment w:val="auto"/>
        <w:outlineLvl w:val="0"/>
        <w:rPr>
          <w:rFonts w:hint="eastAsia" w:ascii="黑体" w:hAnsi="黑体" w:eastAsia="黑体" w:cs="黑体"/>
          <w:b w:val="0"/>
          <w:bCs/>
          <w:kern w:val="0"/>
          <w:sz w:val="32"/>
          <w:szCs w:val="32"/>
        </w:rPr>
      </w:pPr>
      <w:r>
        <w:rPr>
          <w:rFonts w:hint="eastAsia" w:ascii="黑体" w:hAnsi="黑体" w:eastAsia="黑体" w:cs="黑体"/>
          <w:b w:val="0"/>
          <w:bCs/>
          <w:sz w:val="32"/>
          <w:szCs w:val="32"/>
        </w:rPr>
        <w:t>第四章　法律责任</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1"/>
        <w:rPr>
          <w:rFonts w:ascii="仿宋" w:hAnsi="仿宋" w:eastAsia="仿宋" w:cs="Times New Roman"/>
          <w:sz w:val="32"/>
          <w:szCs w:val="32"/>
        </w:rPr>
      </w:pPr>
      <w:r>
        <w:rPr>
          <w:rFonts w:hint="eastAsia" w:ascii="黑体" w:hAnsi="黑体" w:eastAsia="黑体" w:cs="Times New Roman"/>
          <w:sz w:val="32"/>
          <w:szCs w:val="32"/>
        </w:rPr>
        <w:t>第三十三条</w:t>
      </w:r>
      <w:r>
        <w:rPr>
          <w:rFonts w:hint="eastAsia" w:ascii="宋体" w:hAnsi="宋体" w:eastAsia="宋体" w:cs="宋体"/>
          <w:sz w:val="32"/>
          <w:szCs w:val="32"/>
        </w:rPr>
        <w:t xml:space="preserve">  </w:t>
      </w:r>
      <w:r>
        <w:rPr>
          <w:rFonts w:hint="eastAsia" w:ascii="仿宋" w:hAnsi="仿宋" w:eastAsia="仿宋" w:cs="Times New Roman"/>
          <w:sz w:val="32"/>
          <w:szCs w:val="32"/>
        </w:rPr>
        <w:t>违反本条例规定，有下列情形之一的，由卫生计生行政主管部门责令改正，处五千元以上一万元以下罚款；情节严重的，处一万元以上三万元以下罚款：</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1"/>
        <w:rPr>
          <w:rFonts w:ascii="仿宋" w:hAnsi="仿宋" w:eastAsia="仿宋" w:cs="Times New Roman"/>
          <w:sz w:val="32"/>
          <w:szCs w:val="32"/>
        </w:rPr>
      </w:pPr>
      <w:r>
        <w:rPr>
          <w:rFonts w:hint="eastAsia" w:ascii="仿宋" w:hAnsi="仿宋" w:eastAsia="仿宋" w:cs="Times New Roman"/>
          <w:sz w:val="32"/>
          <w:szCs w:val="32"/>
        </w:rPr>
        <w:t>（一）供水单位未按规定对其管辖范围内的供水设施、设备采取相应的卫生防护措施的；</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1"/>
        <w:rPr>
          <w:rFonts w:ascii="仿宋" w:hAnsi="仿宋" w:eastAsia="仿宋" w:cs="Times New Roman"/>
          <w:sz w:val="32"/>
          <w:szCs w:val="32"/>
        </w:rPr>
      </w:pPr>
      <w:r>
        <w:rPr>
          <w:rFonts w:hint="eastAsia" w:ascii="仿宋" w:hAnsi="仿宋" w:eastAsia="仿宋" w:cs="Times New Roman"/>
          <w:sz w:val="32"/>
          <w:szCs w:val="32"/>
        </w:rPr>
        <w:t>（二）供水单位未建立卫生管理制度，或者未配备专、兼职生活饮用水卫生管理人员的；</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1"/>
        <w:rPr>
          <w:rFonts w:ascii="仿宋" w:hAnsi="仿宋" w:eastAsia="仿宋" w:cs="Times New Roman"/>
          <w:color w:val="FF0000"/>
          <w:sz w:val="32"/>
          <w:szCs w:val="32"/>
        </w:rPr>
      </w:pPr>
      <w:r>
        <w:rPr>
          <w:rFonts w:hint="eastAsia" w:ascii="仿宋" w:hAnsi="仿宋" w:eastAsia="仿宋" w:cs="Times New Roman"/>
          <w:sz w:val="32"/>
          <w:szCs w:val="32"/>
        </w:rPr>
        <w:t>（三）供水单位未按规定进行水质检测和公示的；</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1"/>
        <w:rPr>
          <w:rFonts w:ascii="仿宋" w:hAnsi="仿宋" w:eastAsia="仿宋" w:cs="Times New Roman"/>
          <w:sz w:val="32"/>
          <w:szCs w:val="32"/>
        </w:rPr>
      </w:pPr>
      <w:r>
        <w:rPr>
          <w:rFonts w:hint="eastAsia" w:ascii="仿宋" w:hAnsi="仿宋" w:eastAsia="仿宋" w:cs="Times New Roman"/>
          <w:sz w:val="32"/>
          <w:szCs w:val="32"/>
        </w:rPr>
        <w:t>（四）供水单位、未按规定向卫生计生行政主管部门报送水质检验结果的；</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1"/>
        <w:rPr>
          <w:rFonts w:ascii="仿宋" w:hAnsi="仿宋" w:eastAsia="仿宋" w:cs="Times New Roman"/>
          <w:sz w:val="32"/>
          <w:szCs w:val="32"/>
        </w:rPr>
      </w:pPr>
      <w:r>
        <w:rPr>
          <w:rFonts w:hint="eastAsia" w:ascii="仿宋" w:hAnsi="仿宋" w:eastAsia="仿宋" w:cs="Times New Roman"/>
          <w:sz w:val="32"/>
          <w:szCs w:val="32"/>
        </w:rPr>
        <w:t>（五）供水单位未按规定进行供水设施清洗消毒的；</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1"/>
        <w:rPr>
          <w:rFonts w:ascii="仿宋" w:hAnsi="仿宋" w:eastAsia="仿宋" w:cs="Times New Roman"/>
          <w:sz w:val="32"/>
          <w:szCs w:val="32"/>
        </w:rPr>
      </w:pPr>
      <w:r>
        <w:rPr>
          <w:rFonts w:hint="eastAsia" w:ascii="仿宋" w:hAnsi="仿宋" w:eastAsia="仿宋" w:cs="Times New Roman"/>
          <w:sz w:val="32"/>
          <w:szCs w:val="32"/>
        </w:rPr>
        <w:t>（六）涉水产品生产单位未建立卫生安全管理制度，无原材料进货查验和产品销售记录，或者未按规定配备卫生管理人员的；</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1"/>
        <w:rPr>
          <w:rFonts w:ascii="仿宋" w:hAnsi="仿宋" w:eastAsia="仿宋" w:cs="Times New Roman"/>
          <w:sz w:val="32"/>
          <w:szCs w:val="32"/>
        </w:rPr>
      </w:pPr>
      <w:r>
        <w:rPr>
          <w:rFonts w:hint="eastAsia" w:ascii="仿宋" w:hAnsi="仿宋" w:eastAsia="仿宋" w:cs="Times New Roman"/>
          <w:sz w:val="32"/>
          <w:szCs w:val="32"/>
        </w:rPr>
        <w:t>（七）涉水产品经营单位无进货查验记录和索证索票制度，或者无产品进货台账和销售台账的；</w:t>
      </w:r>
      <w:bookmarkStart w:id="0" w:name="_GoBack"/>
      <w:bookmarkEnd w:id="0"/>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1"/>
        <w:rPr>
          <w:rFonts w:ascii="仿宋" w:hAnsi="仿宋" w:eastAsia="仿宋" w:cs="Times New Roman"/>
          <w:sz w:val="32"/>
          <w:szCs w:val="32"/>
        </w:rPr>
      </w:pPr>
      <w:r>
        <w:rPr>
          <w:rFonts w:hint="eastAsia" w:ascii="仿宋" w:hAnsi="仿宋" w:eastAsia="仿宋" w:cs="Times New Roman"/>
          <w:sz w:val="32"/>
          <w:szCs w:val="32"/>
        </w:rPr>
        <w:t>（八）涉水产品标签、说明书、检验项目不符合国家卫生标准的；</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1"/>
        <w:rPr>
          <w:rFonts w:ascii="仿宋" w:hAnsi="仿宋" w:eastAsia="仿宋" w:cs="Times New Roman"/>
          <w:sz w:val="32"/>
          <w:szCs w:val="32"/>
        </w:rPr>
      </w:pPr>
      <w:r>
        <w:rPr>
          <w:rFonts w:hint="eastAsia" w:ascii="仿宋" w:hAnsi="仿宋" w:eastAsia="仿宋" w:cs="Times New Roman"/>
          <w:sz w:val="32"/>
          <w:szCs w:val="32"/>
        </w:rPr>
        <w:t>（九）从事生活饮用水供应、卫生管理、供水设备清洗、消毒、净水、取样、化验的人员和涉水产品生产单位中从事水质处理器、水处理材料生产的人员未取得健康证明的；</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1"/>
        <w:rPr>
          <w:rFonts w:ascii="仿宋" w:hAnsi="仿宋" w:eastAsia="仿宋" w:cs="宋体"/>
          <w:sz w:val="32"/>
          <w:szCs w:val="32"/>
        </w:rPr>
      </w:pPr>
      <w:r>
        <w:rPr>
          <w:rFonts w:hint="eastAsia" w:ascii="仿宋" w:hAnsi="仿宋" w:eastAsia="仿宋" w:cs="宋体"/>
          <w:sz w:val="32"/>
          <w:szCs w:val="32"/>
        </w:rPr>
        <w:t>（十）现制现售饮用水生产经营者未按照规定进行水质检测的；</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1"/>
        <w:rPr>
          <w:rFonts w:ascii="仿宋" w:hAnsi="仿宋" w:eastAsia="仿宋" w:cs="宋体"/>
          <w:sz w:val="32"/>
          <w:szCs w:val="32"/>
        </w:rPr>
      </w:pPr>
      <w:r>
        <w:rPr>
          <w:rFonts w:hint="eastAsia" w:ascii="仿宋" w:hAnsi="仿宋" w:eastAsia="仿宋" w:cs="宋体"/>
          <w:sz w:val="32"/>
          <w:szCs w:val="32"/>
        </w:rPr>
        <w:t>（十一）现制现售饮用水生产经营者未按规定向所在地卫生计生行政主管部门报送检测结果的；</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1"/>
        <w:rPr>
          <w:rFonts w:ascii="仿宋" w:hAnsi="仿宋" w:eastAsia="仿宋" w:cs="Times New Roman"/>
          <w:sz w:val="32"/>
          <w:szCs w:val="32"/>
        </w:rPr>
      </w:pPr>
      <w:r>
        <w:rPr>
          <w:rFonts w:hint="eastAsia" w:ascii="仿宋" w:hAnsi="仿宋" w:eastAsia="仿宋" w:cs="Times New Roman"/>
          <w:sz w:val="32"/>
          <w:szCs w:val="32"/>
        </w:rPr>
        <w:t>（十二）拒绝、阻碍卫生执法人员实施监督检查或者监督抽检的。</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1"/>
        <w:rPr>
          <w:rFonts w:ascii="仿宋" w:hAnsi="仿宋" w:eastAsia="仿宋" w:cs="Times New Roman"/>
          <w:sz w:val="32"/>
          <w:szCs w:val="32"/>
        </w:rPr>
      </w:pPr>
      <w:r>
        <w:rPr>
          <w:rFonts w:hint="eastAsia" w:ascii="黑体" w:hAnsi="黑体" w:eastAsia="黑体" w:cs="Times New Roman"/>
          <w:sz w:val="32"/>
          <w:szCs w:val="32"/>
        </w:rPr>
        <w:t>第三十四条</w:t>
      </w:r>
      <w:r>
        <w:rPr>
          <w:rFonts w:hint="eastAsia" w:ascii="宋体" w:hAnsi="宋体" w:eastAsia="宋体" w:cs="宋体"/>
          <w:sz w:val="32"/>
          <w:szCs w:val="32"/>
        </w:rPr>
        <w:t> </w:t>
      </w:r>
      <w:r>
        <w:rPr>
          <w:rFonts w:hint="eastAsia" w:ascii="仿宋" w:hAnsi="仿宋" w:eastAsia="仿宋" w:cs="Times New Roman"/>
          <w:sz w:val="32"/>
          <w:szCs w:val="32"/>
        </w:rPr>
        <w:t>违反本条例规定，有下列情形之一的，由卫生计生行政主管部门责令改正，没收违法所得，并处一万元以上三万元以下罚款；情节严重的，并处三万元以上五万元以下罚款：</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仿宋" w:hAnsi="仿宋" w:eastAsia="仿宋" w:cs="Times New Roman"/>
          <w:sz w:val="32"/>
          <w:szCs w:val="32"/>
        </w:rPr>
        <w:t>（一）供水单位供应的生活饮用水不符合国家卫生标准的；</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ascii="仿宋" w:hAnsi="仿宋" w:eastAsia="仿宋" w:cs="Times New Roman"/>
          <w:sz w:val="32"/>
          <w:szCs w:val="32"/>
        </w:rPr>
      </w:pPr>
      <w:r>
        <w:rPr>
          <w:rFonts w:hint="eastAsia" w:ascii="仿宋" w:hAnsi="仿宋" w:eastAsia="仿宋" w:cs="Times New Roman"/>
          <w:sz w:val="32"/>
          <w:szCs w:val="32"/>
        </w:rPr>
        <w:t>　　（二）供水单位未配备满足净水工艺要求的水质净化处理设施、设备和必要的水质消毒设施，或者配备的设施、设备不能正常运转的；</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ascii="仿宋" w:hAnsi="仿宋" w:eastAsia="仿宋" w:cs="Times New Roman"/>
          <w:sz w:val="32"/>
          <w:szCs w:val="32"/>
        </w:rPr>
      </w:pPr>
      <w:r>
        <w:rPr>
          <w:rFonts w:hint="eastAsia" w:ascii="仿宋" w:hAnsi="仿宋" w:eastAsia="仿宋" w:cs="Times New Roman"/>
          <w:sz w:val="32"/>
          <w:szCs w:val="32"/>
        </w:rPr>
        <w:t>　　（三）供水单位未取得卫生许可擅自供水的；</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ascii="仿宋" w:hAnsi="仿宋" w:eastAsia="仿宋" w:cs="Times New Roman"/>
          <w:sz w:val="32"/>
          <w:szCs w:val="32"/>
        </w:rPr>
      </w:pPr>
      <w:r>
        <w:rPr>
          <w:rFonts w:hint="eastAsia" w:ascii="仿宋" w:hAnsi="仿宋" w:eastAsia="仿宋" w:cs="Times New Roman"/>
          <w:sz w:val="32"/>
          <w:szCs w:val="32"/>
        </w:rPr>
        <w:t>　　（四）供水单位的生活饮用水管网与非生活饮用水管网连接的；</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ascii="仿宋" w:hAnsi="仿宋" w:eastAsia="仿宋" w:cs="Times New Roman"/>
          <w:sz w:val="32"/>
          <w:szCs w:val="32"/>
        </w:rPr>
      </w:pPr>
      <w:r>
        <w:rPr>
          <w:rFonts w:hint="eastAsia" w:ascii="仿宋" w:hAnsi="仿宋" w:eastAsia="仿宋" w:cs="Times New Roman"/>
          <w:sz w:val="32"/>
          <w:szCs w:val="32"/>
        </w:rPr>
        <w:t>　　（五）生产、经营未取得卫生许可的涉水产品，或者生产、经营的涉水产品不符合国家卫生标准的；</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ascii="仿宋" w:hAnsi="仿宋" w:eastAsia="仿宋" w:cs="Times New Roman"/>
          <w:sz w:val="32"/>
          <w:szCs w:val="32"/>
        </w:rPr>
      </w:pPr>
      <w:r>
        <w:rPr>
          <w:rFonts w:hint="eastAsia" w:ascii="仿宋" w:hAnsi="仿宋" w:eastAsia="仿宋" w:cs="Times New Roman"/>
          <w:sz w:val="32"/>
          <w:szCs w:val="32"/>
        </w:rPr>
        <w:t>　　（六）涉水产品生产经营单位伪造、变造或者冒用卫生许可、标签、标识、说明书、检验报告的；</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ascii="仿宋" w:hAnsi="仿宋" w:eastAsia="仿宋" w:cs="Times New Roman"/>
          <w:sz w:val="32"/>
          <w:szCs w:val="32"/>
        </w:rPr>
      </w:pPr>
      <w:r>
        <w:rPr>
          <w:rFonts w:hint="eastAsia" w:ascii="仿宋" w:hAnsi="仿宋" w:eastAsia="仿宋" w:cs="Times New Roman"/>
          <w:sz w:val="32"/>
          <w:szCs w:val="32"/>
        </w:rPr>
        <w:t>　　（七）涉水产品生产单位未按卫生许可文件批准的生产工艺要求组织生产的；</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ascii="仿宋" w:hAnsi="仿宋" w:eastAsia="仿宋" w:cs="Times New Roman"/>
          <w:sz w:val="32"/>
          <w:szCs w:val="32"/>
        </w:rPr>
      </w:pPr>
      <w:r>
        <w:rPr>
          <w:rFonts w:hint="eastAsia" w:ascii="仿宋" w:hAnsi="仿宋" w:eastAsia="仿宋" w:cs="Times New Roman"/>
          <w:sz w:val="32"/>
          <w:szCs w:val="32"/>
        </w:rPr>
        <w:t>　　（八）使用不符合国家相关规定要求的原料，或者国家禁用的有毒、有害原料和回收废旧料生产涉水产品的；</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45" w:firstLineChars="0"/>
        <w:textAlignment w:val="auto"/>
        <w:outlineLvl w:val="9"/>
        <w:rPr>
          <w:rFonts w:ascii="仿宋" w:hAnsi="仿宋" w:eastAsia="仿宋" w:cs="Times New Roman"/>
          <w:sz w:val="32"/>
          <w:szCs w:val="32"/>
        </w:rPr>
      </w:pPr>
      <w:r>
        <w:rPr>
          <w:rFonts w:hint="eastAsia" w:ascii="仿宋" w:hAnsi="仿宋" w:eastAsia="仿宋" w:cs="Times New Roman"/>
          <w:sz w:val="32"/>
          <w:szCs w:val="32"/>
        </w:rPr>
        <w:t>（九）为公众提供生活饮用水或者相关设施的建设、施工单位以及机场、车站、医院、学校、宾馆、餐饮娱乐场所等公共场所和居民小区，采购、使用未取得卫生许可和不符合国家卫生标准的涉水产品的。</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宋体"/>
          <w:sz w:val="32"/>
          <w:szCs w:val="32"/>
        </w:rPr>
      </w:pPr>
      <w:r>
        <w:rPr>
          <w:rFonts w:hint="eastAsia" w:ascii="仿宋" w:hAnsi="仿宋" w:eastAsia="仿宋" w:cs="Times New Roman"/>
          <w:sz w:val="32"/>
          <w:szCs w:val="32"/>
        </w:rPr>
        <w:t>（十）</w:t>
      </w:r>
      <w:r>
        <w:rPr>
          <w:rFonts w:hint="eastAsia" w:ascii="仿宋" w:hAnsi="仿宋" w:eastAsia="仿宋" w:cs="宋体"/>
          <w:sz w:val="32"/>
          <w:szCs w:val="32"/>
        </w:rPr>
        <w:t>生产经营现制现售饮用水的水质，不符合国家生活饮用水卫生标准的，</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宋体"/>
          <w:b/>
          <w:color w:val="FF0000"/>
          <w:sz w:val="32"/>
          <w:szCs w:val="32"/>
        </w:rPr>
      </w:pPr>
      <w:r>
        <w:rPr>
          <w:rFonts w:hint="eastAsia" w:ascii="仿宋" w:hAnsi="仿宋" w:eastAsia="仿宋" w:cs="宋体"/>
          <w:sz w:val="32"/>
          <w:szCs w:val="32"/>
        </w:rPr>
        <w:t>（十一）现制现售饮用水设备的选址、设计、水源选择不符合国家和省有关规定的。</w:t>
      </w:r>
      <w:r>
        <w:rPr>
          <w:rFonts w:ascii="仿宋" w:hAnsi="仿宋" w:eastAsia="仿宋" w:cs="宋体"/>
          <w:sz w:val="32"/>
          <w:szCs w:val="32"/>
        </w:rPr>
        <w:t xml:space="preserve"> </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1"/>
        <w:rPr>
          <w:rFonts w:ascii="仿宋" w:hAnsi="仿宋" w:eastAsia="仿宋" w:cs="Times New Roman"/>
          <w:sz w:val="32"/>
          <w:szCs w:val="32"/>
        </w:rPr>
      </w:pPr>
      <w:r>
        <w:rPr>
          <w:rFonts w:hint="eastAsia" w:ascii="黑体" w:hAnsi="黑体" w:eastAsia="黑体" w:cs="Times New Roman"/>
          <w:sz w:val="32"/>
          <w:szCs w:val="32"/>
        </w:rPr>
        <w:t>第三十五条</w:t>
      </w:r>
      <w:r>
        <w:rPr>
          <w:rFonts w:hint="eastAsia" w:ascii="宋体" w:hAnsi="宋体" w:eastAsia="宋体" w:cs="宋体"/>
          <w:sz w:val="32"/>
          <w:szCs w:val="32"/>
        </w:rPr>
        <w:t> </w:t>
      </w:r>
      <w:r>
        <w:rPr>
          <w:rFonts w:hint="eastAsia" w:ascii="仿宋" w:hAnsi="仿宋" w:eastAsia="仿宋" w:cs="Times New Roman"/>
          <w:sz w:val="32"/>
          <w:szCs w:val="32"/>
        </w:rPr>
        <w:t>违反本条例规定，有下列情形之一的，由卫生计生行政主管部门处三万元以上五万元以下罚款；情节严重的，处五万元以上十万元以下罚款；构成犯罪的，依法追究刑事责任：</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1"/>
        <w:rPr>
          <w:rFonts w:ascii="仿宋" w:hAnsi="仿宋" w:eastAsia="仿宋" w:cs="Times New Roman"/>
          <w:sz w:val="32"/>
          <w:szCs w:val="32"/>
        </w:rPr>
      </w:pPr>
      <w:r>
        <w:rPr>
          <w:rFonts w:hint="eastAsia" w:ascii="仿宋" w:hAnsi="仿宋" w:eastAsia="仿宋" w:cs="Times New Roman"/>
          <w:sz w:val="32"/>
          <w:szCs w:val="32"/>
        </w:rPr>
        <w:t>（一）出现生活饮用水污染事件时,未能及时采取处置措施，致使事态发展和扩大的；</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1"/>
        <w:rPr>
          <w:rFonts w:ascii="仿宋" w:hAnsi="仿宋" w:eastAsia="仿宋" w:cs="Times New Roman"/>
          <w:sz w:val="32"/>
          <w:szCs w:val="32"/>
        </w:rPr>
      </w:pPr>
      <w:r>
        <w:rPr>
          <w:rFonts w:hint="eastAsia" w:ascii="仿宋" w:hAnsi="仿宋" w:eastAsia="仿宋" w:cs="Times New Roman"/>
          <w:sz w:val="32"/>
          <w:szCs w:val="32"/>
        </w:rPr>
        <w:t>（二）瞒报、缓报、谎报生活饮用水污染事件，或者隐匿、毁灭相关证据的；</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1"/>
        <w:rPr>
          <w:rFonts w:ascii="仿宋" w:hAnsi="仿宋" w:eastAsia="仿宋" w:cs="Times New Roman"/>
          <w:sz w:val="32"/>
          <w:szCs w:val="32"/>
        </w:rPr>
      </w:pPr>
      <w:r>
        <w:rPr>
          <w:rFonts w:hint="eastAsia" w:ascii="仿宋" w:hAnsi="仿宋" w:eastAsia="仿宋" w:cs="Times New Roman"/>
          <w:sz w:val="32"/>
          <w:szCs w:val="32"/>
        </w:rPr>
        <w:t>（三）拒不服从突发水污染事件应急处理指挥、拒不执行停止供水等控制措施的。</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黑体" w:hAnsi="黑体" w:eastAsia="黑体" w:cs="Times New Roman"/>
          <w:sz w:val="32"/>
          <w:szCs w:val="32"/>
        </w:rPr>
        <w:t>第三十六条</w:t>
      </w:r>
      <w:r>
        <w:rPr>
          <w:rFonts w:hint="eastAsia" w:ascii="仿宋" w:hAnsi="仿宋" w:eastAsia="仿宋" w:cs="Times New Roman"/>
          <w:sz w:val="32"/>
          <w:szCs w:val="32"/>
        </w:rPr>
        <w:t xml:space="preserve">  本条例规定罚款处罚的具体适用额度，按照省卫生计生行政主管部门制定的行政处罚自由裁量标准，报省人民政府批准后执行。</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黑体" w:hAnsi="黑体" w:eastAsia="黑体" w:cs="Times New Roman"/>
          <w:sz w:val="32"/>
          <w:szCs w:val="32"/>
        </w:rPr>
        <w:t>第三十七条</w:t>
      </w:r>
      <w:r>
        <w:rPr>
          <w:rFonts w:hint="eastAsia" w:ascii="仿宋" w:hAnsi="仿宋" w:eastAsia="仿宋" w:cs="Times New Roman"/>
          <w:sz w:val="32"/>
          <w:szCs w:val="32"/>
        </w:rPr>
        <w:t xml:space="preserve">  卫生计生等行政部门和其他国家机关的工作人员，有下列行为之一，尚不构成犯罪的，由其上级行政机关或者监察机关责令改正；造成不良影响或者后果严重的，依法给予行政处分：</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1"/>
        <w:rPr>
          <w:rFonts w:ascii="仿宋" w:hAnsi="仿宋" w:eastAsia="仿宋"/>
          <w:sz w:val="32"/>
          <w:szCs w:val="32"/>
        </w:rPr>
      </w:pPr>
      <w:r>
        <w:rPr>
          <w:rFonts w:hint="eastAsia" w:ascii="仿宋" w:hAnsi="仿宋" w:eastAsia="仿宋"/>
          <w:sz w:val="32"/>
          <w:szCs w:val="32"/>
        </w:rPr>
        <w:t>（一）未履行生活饮用水卫生监督、检查职责的；</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1"/>
        <w:rPr>
          <w:rFonts w:ascii="仿宋" w:hAnsi="仿宋" w:eastAsia="仿宋"/>
          <w:sz w:val="32"/>
          <w:szCs w:val="32"/>
        </w:rPr>
      </w:pPr>
      <w:r>
        <w:rPr>
          <w:rFonts w:hint="eastAsia" w:ascii="仿宋" w:hAnsi="仿宋" w:eastAsia="仿宋"/>
          <w:sz w:val="32"/>
          <w:szCs w:val="32"/>
        </w:rPr>
        <w:t>（二）对发现的违法行为未纠正、查处的；</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1"/>
        <w:rPr>
          <w:rFonts w:ascii="仿宋" w:hAnsi="仿宋" w:eastAsia="仿宋"/>
          <w:sz w:val="32"/>
          <w:szCs w:val="32"/>
        </w:rPr>
      </w:pPr>
      <w:r>
        <w:rPr>
          <w:rFonts w:hint="eastAsia" w:ascii="仿宋" w:hAnsi="仿宋" w:eastAsia="仿宋"/>
          <w:sz w:val="32"/>
          <w:szCs w:val="32"/>
        </w:rPr>
        <w:t>（三）对接到的投诉举报，未依法核实处理的；</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1"/>
        <w:rPr>
          <w:rFonts w:ascii="仿宋" w:hAnsi="仿宋" w:eastAsia="仿宋"/>
          <w:sz w:val="32"/>
          <w:szCs w:val="32"/>
        </w:rPr>
      </w:pPr>
      <w:r>
        <w:rPr>
          <w:rFonts w:hint="eastAsia" w:ascii="仿宋" w:hAnsi="仿宋" w:eastAsia="仿宋"/>
          <w:sz w:val="32"/>
          <w:szCs w:val="32"/>
        </w:rPr>
        <w:t>（四）未依法受理、颁发卫生许可的；</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1"/>
        <w:rPr>
          <w:rFonts w:ascii="仿宋" w:hAnsi="仿宋" w:eastAsia="仿宋"/>
          <w:sz w:val="32"/>
          <w:szCs w:val="32"/>
        </w:rPr>
      </w:pPr>
      <w:r>
        <w:rPr>
          <w:rFonts w:hint="eastAsia" w:ascii="仿宋" w:hAnsi="仿宋" w:eastAsia="仿宋"/>
          <w:sz w:val="32"/>
          <w:szCs w:val="32"/>
        </w:rPr>
        <w:t>（五）对不符合法定许可条件的事项予以审查认可或者许可的；</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1"/>
        <w:rPr>
          <w:rFonts w:ascii="仿宋" w:hAnsi="仿宋" w:eastAsia="仿宋"/>
          <w:sz w:val="32"/>
          <w:szCs w:val="32"/>
        </w:rPr>
      </w:pPr>
      <w:r>
        <w:rPr>
          <w:rFonts w:hint="eastAsia" w:ascii="仿宋" w:hAnsi="仿宋" w:eastAsia="仿宋"/>
          <w:sz w:val="32"/>
          <w:szCs w:val="32"/>
        </w:rPr>
        <w:t>（六）未履行其他法定职责的。</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ascii="黑体" w:hAnsi="黑体" w:eastAsia="黑体" w:cs="Times New Roman"/>
          <w:sz w:val="32"/>
          <w:szCs w:val="32"/>
        </w:rPr>
        <w:t>第三十八条</w:t>
      </w:r>
      <w:r>
        <w:rPr>
          <w:rFonts w:hint="eastAsia" w:ascii="黑体" w:hAnsi="黑体" w:eastAsia="黑体" w:cs="Times New Roman"/>
          <w:sz w:val="32"/>
          <w:szCs w:val="32"/>
        </w:rPr>
        <w:t xml:space="preserve"> </w:t>
      </w:r>
      <w:r>
        <w:rPr>
          <w:rFonts w:hint="eastAsia" w:ascii="仿宋" w:hAnsi="仿宋" w:eastAsia="仿宋" w:cs="Times New Roman"/>
          <w:sz w:val="32"/>
          <w:szCs w:val="32"/>
        </w:rPr>
        <w:t xml:space="preserve"> 妨碍卫生执法人员依法执行职务，构成违反治安管理行为的，由公安机关依照《中华人民共和国治安管理处罚法》的有关规定处罚；情节严重，构成犯罪的，依法追究刑事责任。</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1"/>
        <w:rPr>
          <w:rFonts w:ascii="仿宋" w:hAnsi="仿宋" w:eastAsia="仿宋" w:cs="Times New Roman"/>
          <w:sz w:val="32"/>
          <w:szCs w:val="32"/>
        </w:rPr>
      </w:pPr>
      <w:r>
        <w:rPr>
          <w:rFonts w:hint="eastAsia" w:ascii="黑体" w:hAnsi="黑体" w:eastAsia="黑体" w:cs="Times New Roman"/>
          <w:sz w:val="32"/>
          <w:szCs w:val="32"/>
        </w:rPr>
        <w:t>第三十九条</w:t>
      </w:r>
      <w:r>
        <w:rPr>
          <w:rFonts w:hint="eastAsia" w:ascii="仿宋" w:hAnsi="仿宋" w:eastAsia="仿宋" w:cs="Times New Roman"/>
          <w:sz w:val="32"/>
          <w:szCs w:val="32"/>
        </w:rPr>
        <w:t xml:space="preserve">  违反本条例规定的其他行为，法律、法规有处罚规定的，依照其规定。</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right="0" w:rightChars="0"/>
        <w:jc w:val="center"/>
        <w:textAlignment w:val="auto"/>
        <w:outlineLvl w:val="0"/>
        <w:rPr>
          <w:rFonts w:hint="eastAsia" w:ascii="黑体" w:hAnsi="黑体" w:eastAsia="黑体" w:cs="黑体"/>
          <w:b w:val="0"/>
          <w:bCs/>
          <w:sz w:val="32"/>
          <w:szCs w:val="32"/>
        </w:rPr>
      </w:pPr>
      <w:r>
        <w:rPr>
          <w:rFonts w:hint="eastAsia" w:ascii="黑体" w:hAnsi="黑体" w:eastAsia="黑体" w:cs="黑体"/>
          <w:b w:val="0"/>
          <w:bCs/>
          <w:sz w:val="32"/>
          <w:szCs w:val="32"/>
        </w:rPr>
        <w:t>第五章</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 附　则</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1"/>
        <w:rPr>
          <w:rFonts w:ascii="仿宋" w:hAnsi="仿宋" w:eastAsia="仿宋" w:cs="Times New Roman"/>
          <w:sz w:val="32"/>
          <w:szCs w:val="32"/>
        </w:rPr>
      </w:pPr>
      <w:r>
        <w:rPr>
          <w:rFonts w:hint="eastAsia" w:ascii="黑体" w:hAnsi="黑体" w:eastAsia="黑体" w:cs="Times New Roman"/>
          <w:sz w:val="32"/>
          <w:szCs w:val="32"/>
        </w:rPr>
        <w:t>第四十条</w:t>
      </w:r>
      <w:r>
        <w:rPr>
          <w:rFonts w:hint="eastAsia" w:ascii="宋体" w:hAnsi="宋体" w:eastAsia="宋体" w:cs="宋体"/>
          <w:sz w:val="32"/>
          <w:szCs w:val="32"/>
        </w:rPr>
        <w:t> </w:t>
      </w:r>
      <w:r>
        <w:rPr>
          <w:rFonts w:hint="eastAsia" w:ascii="仿宋" w:hAnsi="仿宋" w:eastAsia="仿宋" w:cs="Times New Roman"/>
          <w:sz w:val="32"/>
          <w:szCs w:val="32"/>
        </w:rPr>
        <w:t>本条例下列用语的含义：</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仿宋" w:hAnsi="仿宋" w:eastAsia="仿宋" w:cs="Times New Roman"/>
          <w:sz w:val="32"/>
          <w:szCs w:val="32"/>
        </w:rPr>
        <w:t>（一）生活饮用水卫生：是指供居民公共饮用的水中不含致病微生物和寄生虫，所含任何物质的数量或者浓度不会危害人体健康，感官性状良好。</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仿宋" w:hAnsi="仿宋" w:eastAsia="仿宋" w:cs="Times New Roman"/>
          <w:sz w:val="32"/>
          <w:szCs w:val="32"/>
        </w:rPr>
        <w:t>（二）集中式供水：是指自水源集中取水，通过输配水管网送到用户供水方式，包括</w:t>
      </w:r>
      <w:r>
        <w:rPr>
          <w:rFonts w:hint="eastAsia" w:ascii="仿宋" w:hAnsi="仿宋" w:eastAsia="仿宋" w:cs="Times New Roman"/>
          <w:kern w:val="0"/>
          <w:sz w:val="32"/>
          <w:szCs w:val="32"/>
        </w:rPr>
        <w:t>自建设施供水</w:t>
      </w:r>
      <w:r>
        <w:rPr>
          <w:rFonts w:hint="eastAsia" w:ascii="仿宋" w:hAnsi="仿宋" w:eastAsia="仿宋" w:cs="Times New Roman"/>
          <w:sz w:val="32"/>
          <w:szCs w:val="32"/>
        </w:rPr>
        <w:t>。为用户提供日常饮用水的供水站和为公共场所、居民社区提供的分质供水也属于集中式供水。</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仿宋" w:hAnsi="仿宋" w:eastAsia="仿宋" w:cs="Times New Roman"/>
          <w:sz w:val="32"/>
          <w:szCs w:val="32"/>
        </w:rPr>
        <w:t>（三）自建设施供水：是指自行建设供水设施，通过输水管网为特定范围用户提供生活饮用水的公共供水方式。</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仿宋" w:hAnsi="仿宋" w:eastAsia="仿宋" w:cs="Times New Roman"/>
          <w:sz w:val="32"/>
          <w:szCs w:val="32"/>
        </w:rPr>
        <w:t>（四）二次供水：是指集中式供水在入户之前，经再度储存、加压、消毒或者深度处理后，通过管道或者容器输送给用户的供水方式，不包括采用无负压封闭式供水设施直达用户的情形。</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仿宋" w:hAnsi="仿宋" w:eastAsia="仿宋" w:cs="Times New Roman"/>
          <w:sz w:val="32"/>
          <w:szCs w:val="32"/>
        </w:rPr>
        <w:t>（五）涉水产品：是指在生活饮用水净化处理和消毒以及供水过程中，与生活饮用水接触的联接止水材料、塑料和有机合成管材、管件、贮水容器、防护涂料、水处理剂、除垢剂、水质处理器等材料、化学物质和用具。</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r>
        <w:rPr>
          <w:rFonts w:hint="eastAsia" w:ascii="仿宋" w:hAnsi="仿宋" w:eastAsia="仿宋" w:cs="Times New Roman"/>
          <w:sz w:val="32"/>
          <w:szCs w:val="32"/>
        </w:rPr>
        <w:t>（六）现制现售饮用水：是一种通过水质处理器现场制作饮用水并直接散装出售饮用水的供水方式。</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1"/>
        <w:rPr>
          <w:rFonts w:ascii="仿宋" w:hAnsi="仿宋" w:eastAsia="仿宋" w:cs="Times New Roman"/>
          <w:sz w:val="32"/>
          <w:szCs w:val="32"/>
        </w:rPr>
      </w:pPr>
      <w:r>
        <w:rPr>
          <w:rFonts w:hint="eastAsia" w:ascii="黑体" w:hAnsi="黑体" w:eastAsia="黑体" w:cs="黑体"/>
          <w:bCs/>
          <w:kern w:val="0"/>
          <w:sz w:val="32"/>
          <w:szCs w:val="32"/>
        </w:rPr>
        <w:t>第四十一条</w:t>
      </w:r>
      <w:r>
        <w:rPr>
          <w:rFonts w:hint="eastAsia" w:ascii="宋体" w:hAnsi="宋体" w:eastAsia="宋体" w:cs="宋体"/>
          <w:kern w:val="0"/>
          <w:sz w:val="32"/>
          <w:szCs w:val="32"/>
        </w:rPr>
        <w:t> </w:t>
      </w:r>
      <w:r>
        <w:rPr>
          <w:rFonts w:hint="eastAsia" w:ascii="仿宋" w:hAnsi="仿宋" w:eastAsia="仿宋" w:cs="仿宋"/>
          <w:kern w:val="0"/>
          <w:sz w:val="32"/>
          <w:szCs w:val="32"/>
        </w:rPr>
        <w:t>本条例自</w:t>
      </w:r>
      <w:r>
        <w:rPr>
          <w:rFonts w:hint="eastAsia" w:ascii="宋体" w:hAnsi="宋体" w:eastAsia="宋体" w:cs="宋体"/>
          <w:kern w:val="0"/>
          <w:sz w:val="32"/>
          <w:szCs w:val="32"/>
        </w:rPr>
        <w:t>2018</w:t>
      </w:r>
      <w:r>
        <w:rPr>
          <w:rFonts w:hint="eastAsia" w:ascii="仿宋" w:hAnsi="仿宋" w:eastAsia="仿宋" w:cs="仿宋"/>
          <w:kern w:val="0"/>
          <w:sz w:val="32"/>
          <w:szCs w:val="32"/>
        </w:rPr>
        <w:t>年2月1日起施行。</w:t>
      </w:r>
    </w:p>
    <w:p>
      <w:pPr>
        <w:pStyle w:val="6"/>
        <w:keepNext w:val="0"/>
        <w:keepLines w:val="0"/>
        <w:pageBreakBefore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ascii="仿宋" w:hAnsi="仿宋" w:eastAsia="仿宋" w:cs="Times New Roman"/>
          <w:sz w:val="32"/>
          <w:szCs w:val="32"/>
        </w:rPr>
      </w:pPr>
    </w:p>
    <w:p/>
    <w:sectPr>
      <w:footerReference r:id="rId3" w:type="default"/>
      <w:pgSz w:w="11906" w:h="16838"/>
      <w:pgMar w:top="1928" w:right="1474" w:bottom="1814" w:left="1587" w:header="851" w:footer="1417" w:gutter="0"/>
      <w:paperSrc/>
      <w:pgNumType w:fmt="numberInDash"/>
      <w:cols w:space="0" w:num="1"/>
      <w:rtlGutter w:val="0"/>
      <w:docGrid w:type="linesAndChars" w:linePitch="595"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Tempus Sans ITC">
    <w:panose1 w:val="04020404030D07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05F4B4"/>
    <w:multiLevelType w:val="singleLevel"/>
    <w:tmpl w:val="B205F4B4"/>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8"/>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2942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32"/>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正文 New New New New New"/>
    <w:uiPriority w:val="0"/>
    <w:pPr>
      <w:widowControl w:val="0"/>
      <w:jc w:val="both"/>
    </w:pPr>
    <w:rPr>
      <w:rFonts w:ascii="Calibri" w:hAnsi="Calibri" w:eastAsia="宋体" w:cs="黑体"/>
      <w:kern w:val="2"/>
      <w:sz w:val="21"/>
      <w:szCs w:val="22"/>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马勤</cp:lastModifiedBy>
  <dcterms:modified xsi:type="dcterms:W3CDTF">2019-04-27T11:37:47Z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