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道真仡佬族苗族自治县城镇绿化</w:t>
      </w: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bookmarkStart w:id="0" w:name="_GoBack"/>
      <w:bookmarkEnd w:id="0"/>
      <w:r>
        <w:rPr>
          <w:rFonts w:hint="eastAsia" w:asciiTheme="majorEastAsia" w:hAnsiTheme="majorEastAsia" w:eastAsiaTheme="majorEastAsia" w:cstheme="majorEastAsia"/>
          <w:sz w:val="44"/>
          <w:szCs w:val="44"/>
        </w:rPr>
        <w:t>管理条例</w:t>
      </w:r>
    </w:p>
    <w:p>
      <w:pPr>
        <w:widowControl/>
        <w:adjustRightInd w:val="0"/>
        <w:snapToGrid w:val="0"/>
        <w:spacing w:line="600" w:lineRule="exact"/>
        <w:rPr>
          <w:rFonts w:hint="eastAsia" w:ascii="楷体_GB2312" w:hAnsi="楷体_GB2312" w:eastAsia="楷体_GB2312" w:cs="楷体_GB2312"/>
          <w:color w:val="000000"/>
          <w:kern w:val="0"/>
          <w:sz w:val="32"/>
          <w:szCs w:val="32"/>
        </w:rPr>
      </w:pPr>
    </w:p>
    <w:p>
      <w:pPr>
        <w:widowControl/>
        <w:adjustRightInd w:val="0"/>
        <w:snapToGrid w:val="0"/>
        <w:spacing w:line="600" w:lineRule="exact"/>
        <w:ind w:left="635" w:leftChars="201" w:right="641" w:rightChars="203" w:firstLine="2"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（2016年11月29日道真仡佬族苗族自治县第八届人民代表大会第一次会议通过  2017年3月30日贵州省第十二届人民代表大会常务委员会第二十七次会议批准）</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rPr>
          <w:rFonts w:eastAsia="黑体"/>
          <w:color w:val="000000"/>
          <w:kern w:val="0"/>
          <w:sz w:val="32"/>
          <w:szCs w:val="32"/>
        </w:rPr>
      </w:pPr>
      <w:r>
        <w:rPr>
          <w:rFonts w:hint="eastAsia" w:eastAsia="黑体"/>
          <w:color w:val="000000"/>
          <w:kern w:val="0"/>
          <w:sz w:val="32"/>
          <w:szCs w:val="32"/>
        </w:rPr>
        <w:t xml:space="preserve">第一章  </w:t>
      </w:r>
      <w:r>
        <w:rPr>
          <w:rFonts w:eastAsia="黑体"/>
          <w:color w:val="000000"/>
          <w:kern w:val="0"/>
          <w:sz w:val="32"/>
          <w:szCs w:val="32"/>
        </w:rPr>
        <w:t>总  则</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第一条</w:t>
      </w:r>
      <w:r>
        <w:rPr>
          <w:rFonts w:eastAsia="仿宋_GB2312"/>
          <w:color w:val="000000"/>
          <w:kern w:val="0"/>
          <w:sz w:val="32"/>
          <w:szCs w:val="32"/>
        </w:rPr>
        <w:t xml:space="preserve">  为了加强自治县城镇绿化管理，提升城镇绿化管理水平，保护和改善城镇人居生态环境，根据《中华人民共和国民族区域自治法》、《城市绿化条例》及有关法律、法规的规定，结合自治县实际，制定本条例。</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第二条</w:t>
      </w:r>
      <w:r>
        <w:rPr>
          <w:rFonts w:eastAsia="仿宋_GB2312"/>
          <w:color w:val="000000"/>
          <w:kern w:val="0"/>
          <w:sz w:val="32"/>
          <w:szCs w:val="32"/>
        </w:rPr>
        <w:t xml:space="preserve">  本条例适用于自治县城镇规划区内城镇绿化的规划、建设、保护和管理。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第三条</w:t>
      </w:r>
      <w:r>
        <w:rPr>
          <w:rFonts w:eastAsia="仿宋_GB2312"/>
          <w:color w:val="000000"/>
          <w:kern w:val="0"/>
          <w:sz w:val="32"/>
          <w:szCs w:val="32"/>
        </w:rPr>
        <w:t xml:space="preserve">  城镇绿化应当坚持科学规划、合理布局、因地制宜、建管并重的原则，注重生态与景观相协调，突出民族风貌和历史文化特色。</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第四条</w:t>
      </w:r>
      <w:r>
        <w:rPr>
          <w:rFonts w:eastAsia="仿宋_GB2312"/>
          <w:color w:val="000000"/>
          <w:kern w:val="0"/>
          <w:sz w:val="32"/>
          <w:szCs w:val="32"/>
        </w:rPr>
        <w:t xml:space="preserve">  自治县人民政府应当将城镇绿化纳入国民经济和社会发展规划，确定绿化目标、责任，保障城镇绿化用地及绿化发展，加强绿化人才的培养，支持、引进、推广绿化科学技术的研究应用。 </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第五条</w:t>
      </w:r>
      <w:r>
        <w:rPr>
          <w:rFonts w:eastAsia="仿宋_GB2312"/>
          <w:color w:val="000000"/>
          <w:kern w:val="0"/>
          <w:sz w:val="32"/>
          <w:szCs w:val="32"/>
        </w:rPr>
        <w:t xml:space="preserve">  自治县人民政府每年应当从财政预算中安排资金用于城镇绿化工作。</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第六条</w:t>
      </w:r>
      <w:r>
        <w:rPr>
          <w:rFonts w:eastAsia="仿宋_GB2312"/>
          <w:color w:val="000000"/>
          <w:kern w:val="0"/>
          <w:sz w:val="32"/>
          <w:szCs w:val="32"/>
        </w:rPr>
        <w:t xml:space="preserve">  自治县人民政府园林绿化行政主管部门（以下简称</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园林绿化行政主管部门）主管县城规划区的绿化工作，镇规划区内绿化工作由镇人民政府负责。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 xml:space="preserve">林业、住建、国土等行政部门按照职权划分负责职责范围内的绿化工作。                                                             </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第七条</w:t>
      </w:r>
      <w:r>
        <w:rPr>
          <w:rFonts w:eastAsia="仿宋_GB2312"/>
          <w:color w:val="000000"/>
          <w:kern w:val="0"/>
          <w:sz w:val="32"/>
          <w:szCs w:val="32"/>
        </w:rPr>
        <w:t xml:space="preserve">  园林绿化行政主管部门应当加强城镇绿化技术研究，推广绿化建设、养护的先进技术以及微喷、滴灌、渗灌等节水技术，培育、应用适宜本县栽种的植物。</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第八条</w:t>
      </w:r>
      <w:r>
        <w:rPr>
          <w:rFonts w:eastAsia="仿宋_GB2312"/>
          <w:color w:val="000000"/>
          <w:kern w:val="0"/>
          <w:sz w:val="32"/>
          <w:szCs w:val="32"/>
        </w:rPr>
        <w:t xml:space="preserve">  机关、学校、企业事业单位应当积极参与城镇绿化活动。</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单位和个人有保护城镇树木、花草和绿化设施的义务，有权向园林绿化行政主管部门举报破坏</w:t>
      </w:r>
      <w:r>
        <w:rPr>
          <w:rFonts w:hint="eastAsia" w:eastAsia="仿宋_GB2312"/>
          <w:color w:val="000000"/>
          <w:kern w:val="0"/>
          <w:sz w:val="32"/>
          <w:szCs w:val="32"/>
        </w:rPr>
        <w:t>城镇</w:t>
      </w:r>
      <w:r>
        <w:rPr>
          <w:rFonts w:eastAsia="仿宋_GB2312"/>
          <w:color w:val="000000"/>
          <w:kern w:val="0"/>
          <w:sz w:val="32"/>
          <w:szCs w:val="32"/>
        </w:rPr>
        <w:t>绿化及其设施的行为。</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第九条</w:t>
      </w:r>
      <w:r>
        <w:rPr>
          <w:rFonts w:eastAsia="仿宋_GB2312"/>
          <w:color w:val="000000"/>
          <w:kern w:val="0"/>
          <w:sz w:val="32"/>
          <w:szCs w:val="32"/>
        </w:rPr>
        <w:t xml:space="preserve">  鼓励单位和个人以捐资、认养、植树纪念等方式参与城镇绿化建设和养护。</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第十条</w:t>
      </w:r>
      <w:r>
        <w:rPr>
          <w:rFonts w:eastAsia="仿宋_GB2312"/>
          <w:color w:val="000000"/>
          <w:kern w:val="0"/>
          <w:sz w:val="32"/>
          <w:szCs w:val="32"/>
        </w:rPr>
        <w:t xml:space="preserve">  鼓励、支持、引导企业和个人投资兴建</w:t>
      </w:r>
      <w:r>
        <w:rPr>
          <w:rFonts w:hint="eastAsia" w:eastAsia="仿宋_GB2312"/>
          <w:color w:val="000000"/>
          <w:kern w:val="0"/>
          <w:sz w:val="32"/>
          <w:szCs w:val="32"/>
        </w:rPr>
        <w:t>花卉</w:t>
      </w:r>
      <w:r>
        <w:rPr>
          <w:rFonts w:eastAsia="仿宋_GB2312"/>
          <w:color w:val="000000"/>
          <w:kern w:val="0"/>
          <w:sz w:val="32"/>
          <w:szCs w:val="32"/>
        </w:rPr>
        <w:t>市场、植物园、苗圃、景观园等城镇绿化项目。</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第十一条</w:t>
      </w:r>
      <w:r>
        <w:rPr>
          <w:rFonts w:eastAsia="仿宋_GB2312"/>
          <w:color w:val="000000"/>
          <w:kern w:val="0"/>
          <w:sz w:val="32"/>
          <w:szCs w:val="32"/>
        </w:rPr>
        <w:t xml:space="preserve">  自治县人民政府对在城镇绿化规划、建设、养护、管理和科研工作中做出显著成绩的单位和个人给予奖励。</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rPr>
          <w:rFonts w:eastAsia="黑体"/>
          <w:color w:val="000000"/>
          <w:kern w:val="0"/>
          <w:sz w:val="32"/>
          <w:szCs w:val="32"/>
        </w:rPr>
      </w:pPr>
      <w:r>
        <w:rPr>
          <w:rFonts w:hint="eastAsia" w:eastAsia="黑体"/>
          <w:color w:val="000000"/>
          <w:kern w:val="0"/>
          <w:sz w:val="32"/>
          <w:szCs w:val="32"/>
        </w:rPr>
        <w:t xml:space="preserve">第二章  </w:t>
      </w:r>
      <w:r>
        <w:rPr>
          <w:rFonts w:eastAsia="黑体"/>
          <w:color w:val="000000"/>
          <w:kern w:val="0"/>
          <w:sz w:val="32"/>
          <w:szCs w:val="32"/>
        </w:rPr>
        <w:t>规划和建设</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hint="eastAsia" w:ascii="黑体" w:hAnsi="黑体" w:eastAsia="黑体" w:cs="黑体"/>
          <w:color w:val="000000"/>
          <w:kern w:val="0"/>
          <w:sz w:val="32"/>
          <w:szCs w:val="32"/>
        </w:rPr>
        <w:t>第十二条</w:t>
      </w:r>
      <w:r>
        <w:rPr>
          <w:rFonts w:hint="eastAsia" w:eastAsia="仿宋_GB2312"/>
          <w:color w:val="000000"/>
          <w:kern w:val="0"/>
          <w:sz w:val="32"/>
          <w:szCs w:val="32"/>
        </w:rPr>
        <w:t xml:space="preserve">  </w:t>
      </w:r>
      <w:r>
        <w:rPr>
          <w:rFonts w:eastAsia="仿宋_GB2312"/>
          <w:color w:val="000000"/>
          <w:kern w:val="0"/>
          <w:sz w:val="32"/>
          <w:szCs w:val="32"/>
        </w:rPr>
        <w:t>自治县人民政府应当组织</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"http://china.findlaw.cn/fangdichan/chengshiguihua/" \t "_blank" </w:instrText>
      </w:r>
      <w:r>
        <w:rPr>
          <w:rFonts w:eastAsia="仿宋_GB2312"/>
          <w:color w:val="000000"/>
          <w:kern w:val="0"/>
          <w:sz w:val="32"/>
          <w:szCs w:val="32"/>
        </w:rPr>
        <w:fldChar w:fldCharType="separate"/>
      </w:r>
      <w:r>
        <w:rPr>
          <w:rFonts w:eastAsia="仿宋_GB2312"/>
          <w:color w:val="000000"/>
          <w:kern w:val="0"/>
          <w:sz w:val="32"/>
          <w:szCs w:val="32"/>
        </w:rPr>
        <w:t>规划</w:t>
      </w:r>
      <w:r>
        <w:rPr>
          <w:rFonts w:eastAsia="仿宋_GB2312"/>
          <w:color w:val="000000"/>
          <w:kern w:val="0"/>
          <w:sz w:val="32"/>
          <w:szCs w:val="32"/>
        </w:rPr>
        <w:fldChar w:fldCharType="end"/>
      </w:r>
      <w:r>
        <w:rPr>
          <w:rFonts w:eastAsia="仿宋_GB2312"/>
          <w:color w:val="000000"/>
          <w:kern w:val="0"/>
          <w:sz w:val="32"/>
          <w:szCs w:val="32"/>
        </w:rPr>
        <w:t>行政主管部门和园林绿化行政主管部门依据城镇总体规划共同编制城镇绿地系统规划。园林绿化行政主管部门应当依据城镇绿地系统规划编制城镇绿地详细规划，经自治县人民政府批准后，报上一级城市园</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林绿化行政主管部门备案。</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经批准的城镇绿地系统规划不得擅自变更，确需调整变更的，应当由规划行政主管部门会同园林绿化行政主管部门论证后报原批准机关批准。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第十三条</w:t>
      </w:r>
      <w:r>
        <w:rPr>
          <w:rFonts w:eastAsia="仿宋_GB2312"/>
          <w:color w:val="000000"/>
          <w:kern w:val="0"/>
          <w:sz w:val="32"/>
          <w:szCs w:val="32"/>
        </w:rPr>
        <w:t xml:space="preserve">  城镇总体规划、城镇绿地系统规划和详细规划中，应当将绿地的区域和面积按规定的指标明确划定绿线。结合本地实际，利用原始地形、地貌、水体、植被和历史文化遗址等条件，合理设置公园绿地、生产绿地、防护绿地和附属绿地等。</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eastAsia="黑体"/>
          <w:color w:val="000000"/>
          <w:kern w:val="0"/>
          <w:sz w:val="32"/>
          <w:szCs w:val="32"/>
        </w:rPr>
        <w:t xml:space="preserve">第十四条  </w:t>
      </w:r>
      <w:r>
        <w:rPr>
          <w:rFonts w:hint="eastAsia" w:ascii="仿宋_GB2312" w:eastAsia="仿宋_GB2312"/>
          <w:color w:val="000000"/>
          <w:kern w:val="0"/>
          <w:sz w:val="32"/>
          <w:szCs w:val="32"/>
        </w:rPr>
        <w:t>新建、改建、扩建的工程建设项目应当按照下列绿化用地面积与建设用地面积的比例和标准安排城市绿化用地：</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（一）新建区不低于30%，旧城改造区不低于25%；</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（二）新建区的主干道不低于20%，次干道不低于15%，旧城改造区扩建的主干道不低于15%，次干道不低于10%；</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（三）新建医院、疗养院、学校、机关、星级宾馆、度假村、公共文化设施等不低于35%；</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（四）新建住宅小区不低于30%。</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生产绿地面积占城镇建成区总面积的比率不低于2%,公园内绿化面积不低于其陆地面积的70%。</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hint="eastAsia" w:ascii="仿宋_GB2312" w:eastAsia="仿宋_GB2312"/>
          <w:color w:val="000000"/>
          <w:kern w:val="0"/>
          <w:sz w:val="32"/>
          <w:szCs w:val="32"/>
        </w:rPr>
        <w:t>法律法规另有规定的，从其规定。</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第十五条</w:t>
      </w:r>
      <w:r>
        <w:rPr>
          <w:rFonts w:eastAsia="仿宋_GB2312"/>
          <w:color w:val="000000"/>
          <w:kern w:val="0"/>
          <w:sz w:val="32"/>
          <w:szCs w:val="32"/>
        </w:rPr>
        <w:t xml:space="preserve">  城镇规划区内新建、改建、扩建工程项目，在申</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outlineLvl w:val="9"/>
        <w:rPr>
          <w:rFonts w:hint="eastAsia" w:eastAsia="仿宋_GB2312"/>
          <w:color w:val="000000"/>
          <w:kern w:val="0"/>
          <w:sz w:val="32"/>
          <w:szCs w:val="32"/>
        </w:rPr>
      </w:pPr>
      <w:r>
        <w:rPr>
          <w:rFonts w:eastAsia="仿宋_GB2312"/>
          <w:color w:val="000000"/>
          <w:kern w:val="0"/>
          <w:sz w:val="32"/>
          <w:szCs w:val="32"/>
        </w:rPr>
        <w:t>请领取建设工程规划许可证时，园林绿化行政主管部门应当参加</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outlineLvl w:val="9"/>
        <w:rPr>
          <w:rFonts w:eastAsia="仿宋_GB2312"/>
          <w:color w:val="000000"/>
          <w:kern w:val="0"/>
          <w:sz w:val="32"/>
          <w:szCs w:val="32"/>
        </w:rPr>
      </w:pPr>
      <w:r>
        <w:rPr>
          <w:rFonts w:eastAsia="仿宋_GB2312"/>
          <w:color w:val="000000"/>
          <w:kern w:val="0"/>
          <w:sz w:val="32"/>
          <w:szCs w:val="32"/>
        </w:rPr>
        <w:t>配套绿化工程设计方案的评审。</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黑体"/>
          <w:color w:val="000000"/>
          <w:kern w:val="0"/>
          <w:sz w:val="32"/>
          <w:szCs w:val="32"/>
        </w:rPr>
        <w:t>第十六条</w:t>
      </w:r>
      <w:r>
        <w:rPr>
          <w:rFonts w:eastAsia="仿宋_GB2312"/>
          <w:color w:val="000000"/>
          <w:kern w:val="0"/>
          <w:sz w:val="32"/>
          <w:szCs w:val="32"/>
        </w:rPr>
        <w:t xml:space="preserve">  城镇绿地建设应当按照批准的规划进行：</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（一）县城区公园绿地、防护绿地由园林绿化行政主管部门负责建设，镇公园绿地、防护绿地由镇人民政府负责建设；</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（二）生产绿地由其所有权人</w:t>
      </w:r>
      <w:r>
        <w:rPr>
          <w:rFonts w:hint="eastAsia" w:eastAsia="仿宋_GB2312"/>
          <w:color w:val="000000"/>
          <w:kern w:val="0"/>
          <w:sz w:val="32"/>
          <w:szCs w:val="32"/>
        </w:rPr>
        <w:t>或者</w:t>
      </w:r>
      <w:r>
        <w:rPr>
          <w:rFonts w:eastAsia="仿宋_GB2312"/>
          <w:color w:val="000000"/>
          <w:kern w:val="0"/>
          <w:sz w:val="32"/>
          <w:szCs w:val="32"/>
        </w:rPr>
        <w:t>使用权人负责建设；</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（三）新建、改建、扩建工程的附属绿地，由建设单位负责建设。</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dstrike/>
          <w:color w:val="000000"/>
          <w:kern w:val="0"/>
          <w:sz w:val="32"/>
          <w:szCs w:val="32"/>
        </w:rPr>
      </w:pPr>
      <w:r>
        <w:rPr>
          <w:rFonts w:eastAsia="黑体"/>
          <w:color w:val="000000"/>
          <w:kern w:val="0"/>
          <w:sz w:val="32"/>
          <w:szCs w:val="32"/>
        </w:rPr>
        <w:t>第十七条</w:t>
      </w:r>
      <w:r>
        <w:rPr>
          <w:rFonts w:eastAsia="仿宋_GB2312"/>
          <w:color w:val="000000"/>
          <w:kern w:val="0"/>
          <w:sz w:val="32"/>
          <w:szCs w:val="32"/>
        </w:rPr>
        <w:t xml:space="preserve">  城镇绿化工程的设计，应当委托有相应资质证书的单位设计。工程建设项目的配套绿化工程设计方案，按照基本建设程序审批时，应当有园林绿化行政主管部门参加审查。</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建设单位应当按照批准的设计方案进行施工</w:t>
      </w:r>
      <w:r>
        <w:rPr>
          <w:rFonts w:hint="eastAsia" w:eastAsia="仿宋_GB2312"/>
          <w:color w:val="000000"/>
          <w:kern w:val="0"/>
          <w:sz w:val="32"/>
          <w:szCs w:val="32"/>
        </w:rPr>
        <w:t>。</w:t>
      </w:r>
      <w:r>
        <w:rPr>
          <w:rFonts w:eastAsia="仿宋_GB2312"/>
          <w:color w:val="000000"/>
          <w:kern w:val="0"/>
          <w:sz w:val="32"/>
          <w:szCs w:val="32"/>
        </w:rPr>
        <w:t>设计方案确需改变时，应当经原批准机关审批。</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黑体"/>
          <w:color w:val="000000"/>
          <w:kern w:val="0"/>
          <w:sz w:val="32"/>
          <w:szCs w:val="32"/>
        </w:rPr>
        <w:t>第十八条</w:t>
      </w:r>
      <w:r>
        <w:rPr>
          <w:rFonts w:eastAsia="仿宋_GB2312"/>
          <w:color w:val="000000"/>
          <w:kern w:val="0"/>
          <w:sz w:val="32"/>
          <w:szCs w:val="32"/>
        </w:rPr>
        <w:t xml:space="preserve">  建设单位在向园林绿化行政主管部门申请绿化工程的竣工验收时，应当提交下列材料：</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（一）绿化工程竣工验收申请表；</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（二）绿化工程竣工图及竣工资料；</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仿宋_GB2312"/>
          <w:color w:val="000000"/>
          <w:kern w:val="0"/>
          <w:sz w:val="32"/>
          <w:szCs w:val="32"/>
        </w:rPr>
      </w:pPr>
      <w:r>
        <w:rPr>
          <w:rFonts w:eastAsia="仿宋_GB2312"/>
          <w:color w:val="000000"/>
          <w:kern w:val="0"/>
          <w:sz w:val="32"/>
          <w:szCs w:val="32"/>
        </w:rPr>
        <w:t>（三）绿化工程施工合同和施工单位资质证书；</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eastAsia="黑体"/>
          <w:color w:val="000000"/>
          <w:kern w:val="0"/>
          <w:sz w:val="32"/>
          <w:szCs w:val="32"/>
        </w:rPr>
      </w:pPr>
      <w:r>
        <w:rPr>
          <w:rFonts w:eastAsia="仿宋_GB2312"/>
          <w:color w:val="000000"/>
          <w:kern w:val="0"/>
          <w:sz w:val="32"/>
          <w:szCs w:val="32"/>
        </w:rPr>
        <w:t>（四）施工单位、监理单位绿化工程竣工验收质量评价报告。</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outlineLvl w:val="9"/>
        <w:rPr>
          <w:rFonts w:hint="eastAsia" w:eastAsia="黑体"/>
          <w:color w:val="000000"/>
          <w:kern w:val="0"/>
          <w:sz w:val="32"/>
          <w:szCs w:val="32"/>
        </w:rPr>
      </w:pPr>
      <w:r>
        <w:rPr>
          <w:rFonts w:eastAsia="黑体"/>
          <w:color w:val="000000"/>
          <w:kern w:val="0"/>
          <w:sz w:val="32"/>
          <w:szCs w:val="32"/>
        </w:rPr>
        <w:t>第十九条</w:t>
      </w:r>
      <w:r>
        <w:rPr>
          <w:rFonts w:eastAsia="仿宋_GB2312"/>
          <w:color w:val="000000"/>
          <w:kern w:val="0"/>
          <w:sz w:val="32"/>
          <w:szCs w:val="32"/>
        </w:rPr>
        <w:t xml:space="preserve">  新建、改建项目中的绿化建设费用，应当列入项目总投资预算，实行专款专用。</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outlineLvl w:val="9"/>
        <w:rPr>
          <w:rFonts w:eastAsia="黑体"/>
          <w:color w:val="000000"/>
          <w:kern w:val="0"/>
          <w:sz w:val="32"/>
          <w:szCs w:val="32"/>
        </w:rPr>
      </w:pPr>
      <w:r>
        <w:rPr>
          <w:rFonts w:hint="eastAsia" w:eastAsia="黑体"/>
          <w:color w:val="000000"/>
          <w:kern w:val="0"/>
          <w:sz w:val="32"/>
          <w:szCs w:val="32"/>
        </w:rPr>
        <w:t xml:space="preserve">第三章  </w:t>
      </w:r>
      <w:r>
        <w:rPr>
          <w:rFonts w:eastAsia="黑体"/>
          <w:color w:val="000000"/>
          <w:kern w:val="0"/>
          <w:sz w:val="32"/>
          <w:szCs w:val="32"/>
        </w:rPr>
        <w:t>养护和管理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第二十条</w:t>
      </w:r>
      <w:r>
        <w:rPr>
          <w:rFonts w:eastAsia="仿宋_GB2312"/>
          <w:color w:val="000000"/>
          <w:kern w:val="0"/>
          <w:sz w:val="32"/>
          <w:szCs w:val="32"/>
        </w:rPr>
        <w:t>  城镇绿地的养护和管理，实行分级分类负责：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（一）公园绿地、防护绿地由园林绿化行政主管部门负责；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仿宋_GB2312"/>
          <w:color w:val="000000"/>
          <w:kern w:val="0"/>
          <w:sz w:val="32"/>
          <w:szCs w:val="32"/>
        </w:rPr>
        <w:t>（二）机关、企业事业单位的附属绿地由机关、企业事业单</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位负责；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（三）居住区绿地由居住区物业使用人、物业管理机构</w:t>
      </w:r>
      <w:r>
        <w:rPr>
          <w:rFonts w:hint="eastAsia" w:eastAsia="仿宋_GB2312"/>
          <w:color w:val="000000"/>
          <w:kern w:val="0"/>
          <w:sz w:val="32"/>
          <w:szCs w:val="32"/>
        </w:rPr>
        <w:t>或者</w:t>
      </w:r>
      <w:r>
        <w:rPr>
          <w:rFonts w:eastAsia="仿宋_GB2312"/>
          <w:color w:val="000000"/>
          <w:kern w:val="0"/>
          <w:sz w:val="32"/>
          <w:szCs w:val="32"/>
        </w:rPr>
        <w:t>所有权人负责；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（四）苗圃、花圃、草圃等生产绿地由其经营单位负责</w:t>
      </w:r>
      <w:r>
        <w:rPr>
          <w:rFonts w:hint="eastAsia" w:eastAsia="仿宋_GB2312"/>
          <w:color w:val="000000"/>
          <w:kern w:val="0"/>
          <w:sz w:val="32"/>
          <w:szCs w:val="32"/>
        </w:rPr>
        <w:t>；</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（五）其他城镇绿地由其所有权人</w:t>
      </w:r>
      <w:r>
        <w:rPr>
          <w:rFonts w:hint="eastAsia" w:eastAsia="仿宋_GB2312"/>
          <w:color w:val="000000"/>
          <w:kern w:val="0"/>
          <w:sz w:val="32"/>
          <w:szCs w:val="32"/>
        </w:rPr>
        <w:t>或者</w:t>
      </w:r>
      <w:r>
        <w:rPr>
          <w:rFonts w:eastAsia="仿宋_GB2312"/>
          <w:color w:val="000000"/>
          <w:kern w:val="0"/>
          <w:sz w:val="32"/>
          <w:szCs w:val="32"/>
        </w:rPr>
        <w:t>使用人负责。</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第二十一条</w:t>
      </w:r>
      <w:r>
        <w:rPr>
          <w:rFonts w:hint="eastAsia" w:eastAsia="仿宋_GB2312"/>
          <w:color w:val="000000"/>
          <w:kern w:val="0"/>
          <w:sz w:val="32"/>
          <w:szCs w:val="32"/>
          <w:lang w:val="en-US" w:eastAsia="zh-CN"/>
        </w:rPr>
        <w:t xml:space="preserve">  </w:t>
      </w:r>
      <w:r>
        <w:rPr>
          <w:rFonts w:eastAsia="仿宋_GB2312"/>
          <w:color w:val="000000"/>
          <w:kern w:val="0"/>
          <w:sz w:val="32"/>
          <w:szCs w:val="32"/>
        </w:rPr>
        <w:t>任何单位和个人不得擅自占用城镇绿地。因建设或者其他特殊原因需要临时占用的，应当办理临时用地手续。</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eastAsia="仿宋_GB2312"/>
          <w:color w:val="000000"/>
          <w:kern w:val="0"/>
          <w:sz w:val="32"/>
          <w:szCs w:val="32"/>
        </w:rPr>
      </w:pPr>
      <w:r>
        <w:rPr>
          <w:rFonts w:eastAsia="黑体"/>
          <w:color w:val="000000"/>
          <w:kern w:val="0"/>
          <w:sz w:val="32"/>
          <w:szCs w:val="32"/>
        </w:rPr>
        <w:t>第二十二条</w:t>
      </w:r>
      <w:r>
        <w:rPr>
          <w:rFonts w:eastAsia="仿宋_GB2312"/>
          <w:color w:val="000000"/>
          <w:kern w:val="0"/>
          <w:sz w:val="32"/>
          <w:szCs w:val="32"/>
        </w:rPr>
        <w:t>　园林绿化行政主管部门负责管理的树木，任何</w:t>
      </w:r>
      <w:r>
        <w:rPr>
          <w:rFonts w:hint="eastAsia" w:ascii="仿宋_GB2312" w:eastAsia="仿宋_GB2312"/>
          <w:color w:val="000000"/>
          <w:kern w:val="0"/>
          <w:sz w:val="32"/>
          <w:szCs w:val="32"/>
        </w:rPr>
        <w:t>单位和个人不得擅自修剪、砍伐、移植。</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ascii="仿宋_GB2312" w:eastAsia="仿宋_GB2312"/>
          <w:color w:val="000000"/>
          <w:kern w:val="0"/>
          <w:sz w:val="32"/>
          <w:szCs w:val="32"/>
        </w:rPr>
        <w:t>确需砍伐、移植的，应当按照以下程序办理：单株胸径不足5厘米或者同地点一次性不足10株的，由园林绿化行政主管部门批准；单株胸径在5厘米以上20厘米以下或者同地点一次性10株以上20株以下的，由园林绿化</w:t>
      </w:r>
      <w:r>
        <w:rPr>
          <w:rFonts w:eastAsia="仿宋_GB2312"/>
          <w:color w:val="000000"/>
          <w:kern w:val="0"/>
          <w:sz w:val="32"/>
          <w:szCs w:val="32"/>
        </w:rPr>
        <w:t>行政主管部门审核后报同级人民政府批准</w:t>
      </w:r>
      <w:r>
        <w:rPr>
          <w:rFonts w:hint="eastAsia" w:eastAsia="仿宋_GB2312"/>
          <w:color w:val="000000"/>
          <w:kern w:val="0"/>
          <w:sz w:val="32"/>
          <w:szCs w:val="32"/>
        </w:rPr>
        <w:t>；</w:t>
      </w:r>
      <w:r>
        <w:rPr>
          <w:rFonts w:eastAsia="仿宋_GB2312"/>
          <w:color w:val="000000"/>
          <w:kern w:val="0"/>
          <w:sz w:val="32"/>
          <w:szCs w:val="32"/>
        </w:rPr>
        <w:t>超过以上标准的依照有关法律、法规办理。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第二十三条</w:t>
      </w:r>
      <w:r>
        <w:rPr>
          <w:rFonts w:eastAsia="仿宋_GB2312"/>
          <w:color w:val="000000"/>
          <w:kern w:val="0"/>
          <w:sz w:val="32"/>
          <w:szCs w:val="32"/>
        </w:rPr>
        <w:t>　在公园绿地内开设商业、服务摊点的，应当向公园绿地管理单位提出申请，经园林绿化行政主管部门或者其授权的单位同意后，持市场监督管理部门批准的营业执照，在公园绿地管理单位指定地点从事已批准的经营活动，并遵守公园绿地和市场监督管理的规定。</w:t>
      </w:r>
    </w:p>
    <w:p>
      <w:pPr>
        <w:keepNext w:val="0"/>
        <w:keepLines w:val="0"/>
        <w:pageBreakBefore w:val="0"/>
        <w:tabs>
          <w:tab w:val="left" w:pos="2505"/>
        </w:tabs>
        <w:kinsoku/>
        <w:wordWrap/>
        <w:overflowPunct/>
        <w:topLinePunct w:val="0"/>
        <w:autoSpaceDE/>
        <w:autoSpaceDN/>
        <w:bidi w:val="0"/>
        <w:spacing w:line="592" w:lineRule="exact"/>
        <w:ind w:left="0" w:leftChars="0" w:right="0" w:rightChars="0"/>
        <w:jc w:val="left"/>
        <w:textAlignment w:val="auto"/>
        <w:rPr>
          <w:rFonts w:eastAsia="仿宋_GB2312"/>
          <w:color w:val="000000"/>
          <w:kern w:val="0"/>
          <w:sz w:val="32"/>
          <w:szCs w:val="32"/>
        </w:rPr>
      </w:pPr>
      <w:r>
        <w:rPr>
          <w:rFonts w:hint="eastAsia" w:eastAsia="黑体"/>
          <w:color w:val="000000"/>
          <w:kern w:val="0"/>
          <w:sz w:val="32"/>
          <w:szCs w:val="32"/>
        </w:rPr>
        <w:t xml:space="preserve">    </w:t>
      </w:r>
      <w:r>
        <w:rPr>
          <w:rFonts w:eastAsia="黑体"/>
          <w:color w:val="000000"/>
          <w:kern w:val="0"/>
          <w:sz w:val="32"/>
          <w:szCs w:val="32"/>
        </w:rPr>
        <w:t>第二十四条</w:t>
      </w:r>
      <w:r>
        <w:rPr>
          <w:rFonts w:eastAsia="仿宋_GB2312"/>
          <w:color w:val="000000"/>
          <w:kern w:val="0"/>
          <w:sz w:val="32"/>
          <w:szCs w:val="32"/>
        </w:rPr>
        <w:t>　为保证管线的安全使用需要修剪树木时，应当经园林绿化行政主管部门批准，按照兼顾管线安全使用和树木正常生长的原则进行修剪。</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因不可抗力原因致使树木倾倒，树木养护单位应</w:t>
      </w:r>
      <w:r>
        <w:rPr>
          <w:rFonts w:hint="eastAsia" w:eastAsia="仿宋_GB2312"/>
          <w:color w:val="000000"/>
          <w:kern w:val="0"/>
          <w:sz w:val="32"/>
          <w:szCs w:val="32"/>
        </w:rPr>
        <w:t>当</w:t>
      </w:r>
      <w:r>
        <w:rPr>
          <w:rFonts w:eastAsia="仿宋_GB2312"/>
          <w:color w:val="000000"/>
          <w:kern w:val="0"/>
          <w:sz w:val="32"/>
          <w:szCs w:val="32"/>
        </w:rPr>
        <w:t>及时处置。倾倒的树木危及管线、房屋</w:t>
      </w:r>
      <w:r>
        <w:rPr>
          <w:rFonts w:hint="eastAsia" w:eastAsia="仿宋_GB2312"/>
          <w:color w:val="000000"/>
          <w:kern w:val="0"/>
          <w:sz w:val="32"/>
          <w:szCs w:val="32"/>
        </w:rPr>
        <w:t>或者</w:t>
      </w:r>
      <w:r>
        <w:rPr>
          <w:rFonts w:eastAsia="仿宋_GB2312"/>
          <w:color w:val="000000"/>
          <w:kern w:val="0"/>
          <w:sz w:val="32"/>
          <w:szCs w:val="32"/>
        </w:rPr>
        <w:t>其他设施的安全使用时，管线、房屋</w:t>
      </w:r>
      <w:r>
        <w:rPr>
          <w:rFonts w:hint="eastAsia" w:eastAsia="仿宋_GB2312"/>
          <w:color w:val="000000"/>
          <w:kern w:val="0"/>
          <w:sz w:val="32"/>
          <w:szCs w:val="32"/>
        </w:rPr>
        <w:t>或者</w:t>
      </w:r>
      <w:r>
        <w:rPr>
          <w:rFonts w:eastAsia="仿宋_GB2312"/>
          <w:color w:val="000000"/>
          <w:kern w:val="0"/>
          <w:sz w:val="32"/>
          <w:szCs w:val="32"/>
        </w:rPr>
        <w:t>其他设施的主管单位</w:t>
      </w:r>
      <w:r>
        <w:rPr>
          <w:rFonts w:hint="eastAsia" w:eastAsia="仿宋_GB2312"/>
          <w:color w:val="000000"/>
          <w:kern w:val="0"/>
          <w:sz w:val="32"/>
          <w:szCs w:val="32"/>
        </w:rPr>
        <w:t>、所有权人</w:t>
      </w:r>
      <w:r>
        <w:rPr>
          <w:rFonts w:eastAsia="仿宋_GB2312"/>
          <w:color w:val="000000"/>
          <w:kern w:val="0"/>
          <w:sz w:val="32"/>
          <w:szCs w:val="32"/>
        </w:rPr>
        <w:t>可以先行修剪、扶正或者砍伐，</w:t>
      </w:r>
      <w:r>
        <w:rPr>
          <w:rFonts w:hint="eastAsia" w:eastAsia="仿宋_GB2312"/>
          <w:color w:val="000000"/>
          <w:kern w:val="0"/>
          <w:sz w:val="32"/>
          <w:szCs w:val="32"/>
        </w:rPr>
        <w:t>并保存相关影像资料，</w:t>
      </w:r>
      <w:r>
        <w:rPr>
          <w:rFonts w:eastAsia="仿宋_GB2312"/>
          <w:color w:val="000000"/>
          <w:kern w:val="0"/>
          <w:sz w:val="32"/>
          <w:szCs w:val="32"/>
        </w:rPr>
        <w:t>在10个工作日内到园林绿化行政主管部门补办有关手续。</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第二十五条</w:t>
      </w:r>
      <w:r>
        <w:rPr>
          <w:rFonts w:eastAsia="仿宋_GB2312"/>
          <w:color w:val="000000"/>
          <w:kern w:val="0"/>
          <w:sz w:val="32"/>
          <w:szCs w:val="32"/>
        </w:rPr>
        <w:t xml:space="preserve">  城镇规划区内的古树、珍稀树木、具有历史价值和纪念意义的名木，由园林绿化行政主管部门挂牌建档、重点保护。禁止任何单位和个人以任何理由、任何方式砍伐、损害和擅自移植。</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第二十六条</w:t>
      </w:r>
      <w:r>
        <w:rPr>
          <w:rFonts w:eastAsia="仿宋_GB2312"/>
          <w:color w:val="000000"/>
          <w:kern w:val="0"/>
          <w:sz w:val="32"/>
          <w:szCs w:val="32"/>
        </w:rPr>
        <w:t xml:space="preserve">  禁止下列破坏城镇绿地的行为：</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（一）践踏花草，损坏设施；</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（二）搭棚堆物，焚烧物品；</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（三）挖砂取土，倾倒垃圾；</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（四）其他破坏城镇绿地行为。</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第二十七条</w:t>
      </w:r>
      <w:r>
        <w:rPr>
          <w:rFonts w:eastAsia="仿宋_GB2312"/>
          <w:color w:val="000000"/>
          <w:kern w:val="0"/>
          <w:sz w:val="32"/>
          <w:szCs w:val="32"/>
        </w:rPr>
        <w:t xml:space="preserve">  禁止下列损坏绿化树木的行为：</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（一）剥、削树皮和挖树根；</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（二）采摘花果、攀折树枝；</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（三）在树木上刻字、钉钉和拴系其他物品；</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（四）</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"http://china.findlaw.cn/laodongfa/laodonghetongfa/qita/" \t "_blank" </w:instrText>
      </w:r>
      <w:r>
        <w:rPr>
          <w:rFonts w:eastAsia="仿宋_GB2312"/>
          <w:color w:val="000000"/>
          <w:kern w:val="0"/>
          <w:sz w:val="32"/>
          <w:szCs w:val="32"/>
        </w:rPr>
        <w:fldChar w:fldCharType="separate"/>
      </w:r>
      <w:r>
        <w:rPr>
          <w:rFonts w:eastAsia="仿宋_GB2312"/>
          <w:color w:val="000000"/>
          <w:kern w:val="0"/>
          <w:sz w:val="32"/>
          <w:szCs w:val="32"/>
        </w:rPr>
        <w:t>其他</w:t>
      </w:r>
      <w:r>
        <w:rPr>
          <w:rFonts w:eastAsia="仿宋_GB2312"/>
          <w:color w:val="000000"/>
          <w:kern w:val="0"/>
          <w:sz w:val="32"/>
          <w:szCs w:val="32"/>
        </w:rPr>
        <w:fldChar w:fldCharType="end"/>
      </w:r>
      <w:r>
        <w:rPr>
          <w:rFonts w:eastAsia="仿宋_GB2312"/>
          <w:color w:val="000000"/>
          <w:kern w:val="0"/>
          <w:sz w:val="32"/>
          <w:szCs w:val="32"/>
        </w:rPr>
        <w:t>损坏绿化树木行为。</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rPr>
          <w:rFonts w:eastAsia="黑体"/>
          <w:color w:val="000000"/>
          <w:kern w:val="0"/>
          <w:sz w:val="32"/>
          <w:szCs w:val="32"/>
        </w:rPr>
      </w:pPr>
      <w:r>
        <w:rPr>
          <w:rFonts w:eastAsia="黑体"/>
          <w:color w:val="000000"/>
          <w:kern w:val="0"/>
          <w:sz w:val="32"/>
          <w:szCs w:val="32"/>
        </w:rPr>
        <w:t>第四章  监督检查</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第二十八条</w:t>
      </w:r>
      <w:r>
        <w:rPr>
          <w:rFonts w:eastAsia="仿宋_GB2312"/>
          <w:color w:val="000000"/>
          <w:kern w:val="0"/>
          <w:sz w:val="32"/>
          <w:szCs w:val="32"/>
        </w:rPr>
        <w:t xml:space="preserve">  园林绿化行政主管部门应当定期对城镇绿化</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的建设、保护和管理进行监督检查。</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第二十九条</w:t>
      </w:r>
      <w:r>
        <w:rPr>
          <w:rFonts w:eastAsia="仿宋_GB2312"/>
          <w:color w:val="000000"/>
          <w:kern w:val="0"/>
          <w:sz w:val="32"/>
          <w:szCs w:val="32"/>
        </w:rPr>
        <w:t xml:space="preserve">  园林绿化行政主管部门应当建立和完善城镇</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hint="eastAsia" w:eastAsia="仿宋_GB2312"/>
          <w:color w:val="000000"/>
          <w:kern w:val="0"/>
          <w:sz w:val="32"/>
          <w:szCs w:val="32"/>
        </w:rPr>
      </w:pPr>
      <w:r>
        <w:rPr>
          <w:rFonts w:eastAsia="仿宋_GB2312"/>
          <w:color w:val="000000"/>
          <w:kern w:val="0"/>
          <w:sz w:val="32"/>
          <w:szCs w:val="32"/>
        </w:rPr>
        <w:t>绿化信息管理数据系统，加强城镇绿化的资源调查、监控预警、</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服务指导、知识普及，依法向社会公开下列信息：</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（一）</w:t>
      </w:r>
      <w:r>
        <w:rPr>
          <w:rFonts w:eastAsia="仿宋_GB2312"/>
          <w:color w:val="000000"/>
          <w:kern w:val="0"/>
          <w:sz w:val="32"/>
          <w:szCs w:val="32"/>
        </w:rPr>
        <w:t>经批准的城镇绿地系统规划；</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（二）</w:t>
      </w:r>
      <w:r>
        <w:rPr>
          <w:rFonts w:eastAsia="仿宋_GB2312"/>
          <w:color w:val="000000"/>
          <w:kern w:val="0"/>
          <w:sz w:val="32"/>
          <w:szCs w:val="32"/>
        </w:rPr>
        <w:t>城镇绿化监督检查的情况；</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（三）</w:t>
      </w:r>
      <w:r>
        <w:rPr>
          <w:rFonts w:eastAsia="仿宋_GB2312"/>
          <w:color w:val="000000"/>
          <w:kern w:val="0"/>
          <w:sz w:val="32"/>
          <w:szCs w:val="32"/>
        </w:rPr>
        <w:t>对城镇绿化违法行为的查处情况；</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（四）</w:t>
      </w:r>
      <w:r>
        <w:rPr>
          <w:rFonts w:eastAsia="仿宋_GB2312"/>
          <w:color w:val="000000"/>
          <w:kern w:val="0"/>
          <w:sz w:val="32"/>
          <w:szCs w:val="32"/>
        </w:rPr>
        <w:t>承接园林绿化工程企业的信用状况；</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（五）</w:t>
      </w:r>
      <w:r>
        <w:rPr>
          <w:rFonts w:eastAsia="仿宋_GB2312"/>
          <w:color w:val="000000"/>
          <w:kern w:val="0"/>
          <w:sz w:val="32"/>
          <w:szCs w:val="32"/>
        </w:rPr>
        <w:t>相关费用依据、标准；</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（六）</w:t>
      </w:r>
      <w:r>
        <w:rPr>
          <w:rFonts w:eastAsia="仿宋_GB2312"/>
          <w:color w:val="000000"/>
          <w:kern w:val="0"/>
          <w:sz w:val="32"/>
          <w:szCs w:val="32"/>
        </w:rPr>
        <w:t>其他应当公开的信息。</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第三十条　</w:t>
      </w:r>
      <w:r>
        <w:rPr>
          <w:rFonts w:eastAsia="仿宋_GB2312"/>
          <w:color w:val="000000"/>
          <w:kern w:val="0"/>
          <w:sz w:val="32"/>
          <w:szCs w:val="32"/>
        </w:rPr>
        <w:t>园林绿化行政主管部门进行监督检查时，有权依法采取下列措施：</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（一）</w:t>
      </w:r>
      <w:r>
        <w:rPr>
          <w:rFonts w:eastAsia="仿宋_GB2312"/>
          <w:color w:val="000000"/>
          <w:kern w:val="0"/>
          <w:sz w:val="32"/>
          <w:szCs w:val="32"/>
        </w:rPr>
        <w:t>实施现场检查</w:t>
      </w:r>
      <w:r>
        <w:rPr>
          <w:rFonts w:hint="eastAsia" w:eastAsia="仿宋_GB2312"/>
          <w:color w:val="000000"/>
          <w:kern w:val="0"/>
          <w:sz w:val="32"/>
          <w:szCs w:val="32"/>
        </w:rPr>
        <w:t>；</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（二）</w:t>
      </w:r>
      <w:r>
        <w:rPr>
          <w:rFonts w:eastAsia="仿宋_GB2312"/>
          <w:color w:val="000000"/>
          <w:kern w:val="0"/>
          <w:sz w:val="32"/>
          <w:szCs w:val="32"/>
        </w:rPr>
        <w:t>向有关单位和人员调查、了解涉嫌违反本条例有关的情况</w:t>
      </w:r>
      <w:r>
        <w:rPr>
          <w:rFonts w:hint="eastAsia" w:eastAsia="仿宋_GB2312"/>
          <w:color w:val="000000"/>
          <w:kern w:val="0"/>
          <w:sz w:val="32"/>
          <w:szCs w:val="32"/>
        </w:rPr>
        <w:t>；</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（三）</w:t>
      </w:r>
      <w:r>
        <w:rPr>
          <w:rFonts w:eastAsia="仿宋_GB2312"/>
          <w:color w:val="000000"/>
          <w:kern w:val="0"/>
          <w:sz w:val="32"/>
          <w:szCs w:val="32"/>
        </w:rPr>
        <w:t>要求有关单位和人员提供与监督检查事项有关的文件、资料；</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（四）</w:t>
      </w:r>
      <w:r>
        <w:rPr>
          <w:rFonts w:eastAsia="仿宋_GB2312"/>
          <w:color w:val="000000"/>
          <w:kern w:val="0"/>
          <w:sz w:val="32"/>
          <w:szCs w:val="32"/>
        </w:rPr>
        <w:t>要求有关单位和人员就监督检查事项涉及的问题</w:t>
      </w:r>
      <w:r>
        <w:rPr>
          <w:rFonts w:hint="eastAsia" w:eastAsia="仿宋_GB2312"/>
          <w:color w:val="000000"/>
          <w:kern w:val="0"/>
          <w:sz w:val="32"/>
          <w:szCs w:val="32"/>
        </w:rPr>
        <w:t>作</w:t>
      </w:r>
      <w:r>
        <w:rPr>
          <w:rFonts w:eastAsia="仿宋_GB2312"/>
          <w:color w:val="000000"/>
          <w:kern w:val="0"/>
          <w:sz w:val="32"/>
          <w:szCs w:val="32"/>
        </w:rPr>
        <w:t>出解释和说明；</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hint="eastAsia" w:eastAsia="仿宋_GB2312"/>
          <w:color w:val="000000"/>
          <w:kern w:val="0"/>
          <w:sz w:val="32"/>
          <w:szCs w:val="32"/>
        </w:rPr>
        <w:t>（五）</w:t>
      </w:r>
      <w:r>
        <w:rPr>
          <w:rFonts w:eastAsia="仿宋_GB2312"/>
          <w:color w:val="000000"/>
          <w:kern w:val="0"/>
          <w:sz w:val="32"/>
          <w:szCs w:val="32"/>
        </w:rPr>
        <w:t>责令有关单位和人员停止违反城镇绿化管理规定的行为。</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 xml:space="preserve">第三十一条 </w:t>
      </w:r>
      <w:r>
        <w:rPr>
          <w:rFonts w:eastAsia="仿宋_GB2312"/>
          <w:color w:val="000000"/>
          <w:kern w:val="0"/>
          <w:sz w:val="32"/>
          <w:szCs w:val="32"/>
        </w:rPr>
        <w:t xml:space="preserve"> 园林绿化行政主管部门、规划行政主管部门和</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hint="eastAsia" w:eastAsia="仿宋_GB2312"/>
          <w:color w:val="000000"/>
          <w:kern w:val="0"/>
          <w:sz w:val="32"/>
          <w:szCs w:val="32"/>
        </w:rPr>
      </w:pPr>
      <w:r>
        <w:rPr>
          <w:rFonts w:eastAsia="仿宋_GB2312"/>
          <w:color w:val="000000"/>
          <w:kern w:val="0"/>
          <w:sz w:val="32"/>
          <w:szCs w:val="32"/>
        </w:rPr>
        <w:t>其他行政执法机关应当建立健全信息共享机制，及时查处违反城</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镇绿化管理规定的行为。</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第三十二条</w:t>
      </w:r>
      <w:r>
        <w:rPr>
          <w:rFonts w:eastAsia="仿宋_GB2312"/>
          <w:color w:val="000000"/>
          <w:kern w:val="0"/>
          <w:sz w:val="32"/>
          <w:szCs w:val="32"/>
        </w:rPr>
        <w:t>　园林绿化行政主管部门应当建立投诉举报制度，自接到投诉举报之</w:t>
      </w:r>
      <w:r>
        <w:rPr>
          <w:rFonts w:hint="eastAsia" w:ascii="仿宋_GB2312" w:hAnsi="仿宋_GB2312" w:eastAsia="仿宋_GB2312" w:cs="仿宋_GB2312"/>
          <w:color w:val="000000"/>
          <w:kern w:val="0"/>
          <w:sz w:val="32"/>
          <w:szCs w:val="32"/>
        </w:rPr>
        <w:t>日起7个工作</w:t>
      </w:r>
      <w:r>
        <w:rPr>
          <w:rFonts w:eastAsia="仿宋_GB2312"/>
          <w:color w:val="000000"/>
          <w:kern w:val="0"/>
          <w:sz w:val="32"/>
          <w:szCs w:val="32"/>
        </w:rPr>
        <w:t>日内，按照职责查处违反城</w:t>
      </w:r>
    </w:p>
    <w:p>
      <w:pPr>
        <w:keepNext w:val="0"/>
        <w:keepLines w:val="0"/>
        <w:pageBreakBefore w:val="0"/>
        <w:widowControl/>
        <w:shd w:val="clear" w:color="auto" w:fill="FFFFFF"/>
        <w:kinsoku/>
        <w:wordWrap/>
        <w:overflowPunct/>
        <w:topLinePunct w:val="0"/>
        <w:autoSpaceDE/>
        <w:autoSpaceDN/>
        <w:bidi w:val="0"/>
        <w:adjustRightInd w:val="0"/>
        <w:snapToGrid w:val="0"/>
        <w:spacing w:line="592" w:lineRule="exact"/>
        <w:ind w:left="0" w:leftChars="0" w:right="0" w:rightChars="0"/>
        <w:textAlignment w:val="auto"/>
        <w:rPr>
          <w:rFonts w:hint="eastAsia" w:eastAsia="仿宋_GB2312"/>
          <w:color w:val="000000"/>
          <w:kern w:val="0"/>
          <w:sz w:val="32"/>
          <w:szCs w:val="32"/>
        </w:rPr>
      </w:pPr>
      <w:r>
        <w:rPr>
          <w:rFonts w:eastAsia="仿宋_GB2312"/>
          <w:color w:val="000000"/>
          <w:kern w:val="0"/>
          <w:sz w:val="32"/>
          <w:szCs w:val="32"/>
        </w:rPr>
        <w:t>镇绿化管理的行为，并将处理情况反馈投诉举报人。</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rPr>
          <w:rFonts w:eastAsia="黑体"/>
          <w:color w:val="000000"/>
          <w:kern w:val="0"/>
          <w:sz w:val="32"/>
          <w:szCs w:val="32"/>
        </w:rPr>
      </w:pPr>
      <w:r>
        <w:rPr>
          <w:rFonts w:eastAsia="黑体"/>
          <w:color w:val="000000"/>
          <w:kern w:val="0"/>
          <w:sz w:val="32"/>
          <w:szCs w:val="32"/>
        </w:rPr>
        <w:t>第五章　法律责任</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 xml:space="preserve">第三十三条  </w:t>
      </w:r>
      <w:r>
        <w:rPr>
          <w:rFonts w:eastAsia="仿宋_GB2312"/>
          <w:color w:val="000000"/>
          <w:kern w:val="0"/>
          <w:sz w:val="32"/>
          <w:szCs w:val="32"/>
        </w:rPr>
        <w:t>违反本条例第十七条第二款规定，未按照批准的设计方案施工的，由园林绿化行政主管部门责令停止施工、限期改正或者采取其他补救措施。</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ascii="仿宋_GB2312" w:hAnsi="仿宋_GB2312" w:eastAsia="仿宋_GB2312" w:cs="仿宋_GB2312"/>
          <w:color w:val="000000"/>
          <w:kern w:val="0"/>
          <w:sz w:val="32"/>
          <w:szCs w:val="32"/>
        </w:rPr>
      </w:pPr>
      <w:r>
        <w:rPr>
          <w:rFonts w:eastAsia="黑体"/>
          <w:color w:val="000000"/>
          <w:kern w:val="0"/>
          <w:sz w:val="32"/>
          <w:szCs w:val="32"/>
        </w:rPr>
        <w:t>第三十四条</w:t>
      </w:r>
      <w:r>
        <w:rPr>
          <w:rFonts w:eastAsia="仿宋_GB2312"/>
          <w:color w:val="000000"/>
          <w:kern w:val="0"/>
          <w:sz w:val="32"/>
          <w:szCs w:val="32"/>
        </w:rPr>
        <w:t>　违反本条例第二十一条规定，擅自占用城镇绿地的，由园林绿化行政主管部门责令限期退出、</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"http://china.findlaw.cn/info/wuquanfa/wqbh/hfyz/" \t "_blank" </w:instrText>
      </w:r>
      <w:r>
        <w:rPr>
          <w:rFonts w:eastAsia="仿宋_GB2312"/>
          <w:color w:val="000000"/>
          <w:kern w:val="0"/>
          <w:sz w:val="32"/>
          <w:szCs w:val="32"/>
        </w:rPr>
        <w:fldChar w:fldCharType="separate"/>
      </w:r>
      <w:r>
        <w:rPr>
          <w:rFonts w:eastAsia="仿宋_GB2312"/>
          <w:color w:val="000000"/>
          <w:kern w:val="0"/>
          <w:sz w:val="32"/>
          <w:szCs w:val="32"/>
        </w:rPr>
        <w:t>恢复原状</w:t>
      </w:r>
      <w:r>
        <w:rPr>
          <w:rFonts w:eastAsia="仿宋_GB2312"/>
          <w:color w:val="000000"/>
          <w:kern w:val="0"/>
          <w:sz w:val="32"/>
          <w:szCs w:val="32"/>
        </w:rPr>
        <w:fldChar w:fldCharType="end"/>
      </w:r>
      <w:r>
        <w:rPr>
          <w:rFonts w:eastAsia="仿宋_GB2312"/>
          <w:color w:val="000000"/>
          <w:kern w:val="0"/>
          <w:sz w:val="32"/>
          <w:szCs w:val="32"/>
        </w:rPr>
        <w:t>，并处以每日每平</w:t>
      </w:r>
      <w:r>
        <w:rPr>
          <w:rFonts w:hint="eastAsia" w:ascii="仿宋_GB2312" w:hAnsi="仿宋_GB2312" w:eastAsia="仿宋_GB2312" w:cs="仿宋_GB2312"/>
          <w:color w:val="000000"/>
          <w:kern w:val="0"/>
          <w:sz w:val="32"/>
          <w:szCs w:val="32"/>
        </w:rPr>
        <w:t>方米30元以上100元以下罚款，但罚款总额不得超过3万元。</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第三十五条</w:t>
      </w:r>
      <w:r>
        <w:rPr>
          <w:rFonts w:eastAsia="仿宋_GB2312"/>
          <w:color w:val="000000"/>
          <w:kern w:val="0"/>
          <w:sz w:val="32"/>
          <w:szCs w:val="32"/>
        </w:rPr>
        <w:t>　违反本条例第二十二条规定，</w:t>
      </w:r>
      <w:r>
        <w:rPr>
          <w:rFonts w:hint="eastAsia" w:eastAsia="仿宋_GB2312"/>
          <w:color w:val="000000"/>
          <w:kern w:val="0"/>
          <w:sz w:val="32"/>
          <w:szCs w:val="32"/>
        </w:rPr>
        <w:t>擅自修剪园林绿化行政主管部门负责管理的树木的，由园林绿化行政主管部门责令改正，可处</w:t>
      </w:r>
      <w:r>
        <w:rPr>
          <w:rFonts w:hint="eastAsia" w:ascii="仿宋_GB2312" w:hAnsi="仿宋_GB2312" w:eastAsia="仿宋_GB2312" w:cs="仿宋_GB2312"/>
          <w:color w:val="000000"/>
          <w:kern w:val="0"/>
          <w:sz w:val="32"/>
          <w:szCs w:val="32"/>
        </w:rPr>
        <w:t>以50元以上500元以下罚</w:t>
      </w:r>
      <w:r>
        <w:rPr>
          <w:rFonts w:hint="eastAsia" w:eastAsia="仿宋_GB2312"/>
          <w:color w:val="000000"/>
          <w:kern w:val="0"/>
          <w:sz w:val="32"/>
          <w:szCs w:val="32"/>
        </w:rPr>
        <w:t>款。</w:t>
      </w:r>
    </w:p>
    <w:p>
      <w:pPr>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rPr>
          <w:rFonts w:hint="eastAsia" w:ascii="仿宋_GB2312" w:eastAsia="仿宋_GB2312"/>
          <w:sz w:val="32"/>
          <w:szCs w:val="32"/>
        </w:rPr>
      </w:pPr>
      <w:r>
        <w:rPr>
          <w:rFonts w:hint="eastAsia" w:ascii="仿宋_GB2312" w:eastAsia="仿宋_GB2312"/>
          <w:sz w:val="32"/>
          <w:szCs w:val="32"/>
        </w:rPr>
        <w:t>未经批准砍伐、移植树木的，由园林绿化行政主管部门责令停止侵害，并处以500元以上5000元以下罚款。造成损失的，应当依法予以赔偿。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第三十六条</w:t>
      </w:r>
      <w:r>
        <w:rPr>
          <w:rFonts w:eastAsia="仿宋_GB2312"/>
          <w:color w:val="000000"/>
          <w:kern w:val="0"/>
          <w:sz w:val="32"/>
          <w:szCs w:val="32"/>
        </w:rPr>
        <w:t>　违反本条例第二十三条规定，擅自在公园绿地内开设商业、服务摊点的，由园林绿化行政主管部门责令限期迁出或者拆除，并</w:t>
      </w:r>
      <w:r>
        <w:rPr>
          <w:rFonts w:hint="eastAsia" w:ascii="仿宋_GB2312" w:hAnsi="仿宋_GB2312" w:eastAsia="仿宋_GB2312" w:cs="仿宋_GB2312"/>
          <w:color w:val="000000"/>
          <w:kern w:val="0"/>
          <w:sz w:val="32"/>
          <w:szCs w:val="32"/>
        </w:rPr>
        <w:t>处以100元以上1000元以下罚款。造</w:t>
      </w:r>
      <w:r>
        <w:rPr>
          <w:rFonts w:eastAsia="仿宋_GB2312"/>
          <w:color w:val="000000"/>
          <w:kern w:val="0"/>
          <w:sz w:val="32"/>
          <w:szCs w:val="32"/>
        </w:rPr>
        <w:t>成损失的，应当依法予以赔偿。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第三十七条</w:t>
      </w:r>
      <w:r>
        <w:rPr>
          <w:rFonts w:eastAsia="仿宋_GB2312"/>
          <w:color w:val="000000"/>
          <w:kern w:val="0"/>
          <w:sz w:val="32"/>
          <w:szCs w:val="32"/>
        </w:rPr>
        <w:t>　违反本条例第二十六条、第二十七条规定的，</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由园林绿化行政主管部门责令停止侵害，并</w:t>
      </w:r>
      <w:r>
        <w:rPr>
          <w:rFonts w:hint="eastAsia" w:ascii="仿宋_GB2312" w:hAnsi="仿宋_GB2312" w:eastAsia="仿宋_GB2312" w:cs="仿宋_GB2312"/>
          <w:color w:val="000000"/>
          <w:kern w:val="0"/>
          <w:sz w:val="32"/>
          <w:szCs w:val="32"/>
        </w:rPr>
        <w:t>处以50元以上500</w:t>
      </w:r>
      <w:r>
        <w:rPr>
          <w:rFonts w:eastAsia="仿宋_GB2312"/>
          <w:color w:val="000000"/>
          <w:kern w:val="0"/>
          <w:sz w:val="32"/>
          <w:szCs w:val="32"/>
        </w:rPr>
        <w:t>元以下罚款。造成损失的，应当依法予以赔偿。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 xml:space="preserve">第三十八条  </w:t>
      </w:r>
      <w:r>
        <w:rPr>
          <w:rFonts w:eastAsia="仿宋_GB2312"/>
          <w:color w:val="000000"/>
          <w:kern w:val="0"/>
          <w:sz w:val="32"/>
          <w:szCs w:val="32"/>
        </w:rPr>
        <w:t>因生产、建设、交通事故等造成花草树木及绿化设施损毁的，责任人应当依法予以赔偿。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 xml:space="preserve">第三十九条  </w:t>
      </w:r>
      <w:r>
        <w:rPr>
          <w:rFonts w:eastAsia="仿宋_GB2312"/>
          <w:color w:val="000000"/>
          <w:kern w:val="0"/>
          <w:sz w:val="32"/>
          <w:szCs w:val="32"/>
        </w:rPr>
        <w:t>自治县国家机关工作人员在城镇绿化管理工作中玩忽职守、滥用职权、徇私舞弊，尚不构成犯罪的，由其所在单位或者上级行政主管部门对直接负责的主管人员和其他直接责任人员依法给予行政处分。</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黑体"/>
          <w:color w:val="000000"/>
          <w:kern w:val="0"/>
          <w:sz w:val="32"/>
          <w:szCs w:val="32"/>
        </w:rPr>
        <w:t xml:space="preserve">第四十条  </w:t>
      </w:r>
      <w:r>
        <w:rPr>
          <w:rFonts w:eastAsia="仿宋_GB2312"/>
          <w:color w:val="000000"/>
          <w:kern w:val="0"/>
          <w:sz w:val="32"/>
          <w:szCs w:val="32"/>
        </w:rPr>
        <w:t>违反本条例</w:t>
      </w:r>
      <w:r>
        <w:rPr>
          <w:rFonts w:hint="eastAsia" w:eastAsia="仿宋_GB2312"/>
          <w:color w:val="000000"/>
          <w:kern w:val="0"/>
          <w:sz w:val="32"/>
          <w:szCs w:val="32"/>
        </w:rPr>
        <w:t>规定</w:t>
      </w:r>
      <w:r>
        <w:rPr>
          <w:rFonts w:eastAsia="仿宋_GB2312"/>
          <w:color w:val="000000"/>
          <w:kern w:val="0"/>
          <w:sz w:val="32"/>
          <w:szCs w:val="32"/>
        </w:rPr>
        <w:t>的其他违法行为，法律法规有处罚规定的，从其规定。</w:t>
      </w:r>
    </w:p>
    <w:p>
      <w:pPr>
        <w:keepNext w:val="0"/>
        <w:keepLines w:val="0"/>
        <w:pageBreakBefore w:val="0"/>
        <w:widowControl/>
        <w:kinsoku/>
        <w:wordWrap/>
        <w:overflowPunct/>
        <w:topLinePunct w:val="0"/>
        <w:autoSpaceDE/>
        <w:autoSpaceDN/>
        <w:bidi w:val="0"/>
        <w:adjustRightInd w:val="0"/>
        <w:snapToGrid w:val="0"/>
        <w:spacing w:before="291" w:beforeLines="100" w:after="291" w:afterLines="100" w:line="592" w:lineRule="exact"/>
        <w:ind w:left="0" w:leftChars="0" w:right="0" w:rightChars="0"/>
        <w:jc w:val="center"/>
        <w:textAlignment w:val="auto"/>
        <w:rPr>
          <w:rFonts w:eastAsia="黑体"/>
          <w:color w:val="000000"/>
          <w:kern w:val="0"/>
          <w:sz w:val="32"/>
          <w:szCs w:val="32"/>
        </w:rPr>
      </w:pPr>
      <w:r>
        <w:rPr>
          <w:rFonts w:eastAsia="黑体"/>
          <w:color w:val="000000"/>
          <w:kern w:val="0"/>
          <w:sz w:val="32"/>
          <w:szCs w:val="32"/>
        </w:rPr>
        <w:t>第六章　附  则</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jc w:val="distribute"/>
        <w:textAlignment w:val="auto"/>
        <w:rPr>
          <w:rFonts w:eastAsia="仿宋_GB2312"/>
          <w:color w:val="000000"/>
          <w:kern w:val="0"/>
          <w:sz w:val="32"/>
          <w:szCs w:val="32"/>
        </w:rPr>
      </w:pPr>
      <w:r>
        <w:rPr>
          <w:rFonts w:eastAsia="黑体"/>
          <w:color w:val="000000"/>
          <w:kern w:val="0"/>
          <w:sz w:val="32"/>
          <w:szCs w:val="32"/>
        </w:rPr>
        <w:t>第四十一条</w:t>
      </w:r>
      <w:r>
        <w:rPr>
          <w:rFonts w:eastAsia="仿宋_GB2312"/>
          <w:color w:val="000000"/>
          <w:kern w:val="0"/>
          <w:sz w:val="32"/>
          <w:szCs w:val="32"/>
        </w:rPr>
        <w:t xml:space="preserve">  本条例所称绿线是指城镇规划区内各类绿地</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范围的控制线。</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hint="eastAsia" w:eastAsia="仿宋_GB2312"/>
          <w:color w:val="000000"/>
          <w:kern w:val="0"/>
          <w:sz w:val="32"/>
          <w:szCs w:val="32"/>
        </w:rPr>
      </w:pPr>
      <w:r>
        <w:rPr>
          <w:rFonts w:hint="eastAsia" w:eastAsia="仿宋_GB2312"/>
          <w:color w:val="000000"/>
          <w:kern w:val="0"/>
          <w:sz w:val="32"/>
          <w:szCs w:val="32"/>
        </w:rPr>
        <w:t xml:space="preserve">    </w:t>
      </w:r>
      <w:r>
        <w:rPr>
          <w:rFonts w:eastAsia="黑体"/>
          <w:color w:val="000000"/>
          <w:kern w:val="0"/>
          <w:sz w:val="32"/>
          <w:szCs w:val="32"/>
        </w:rPr>
        <w:t xml:space="preserve">第四十二条  </w:t>
      </w:r>
      <w:r>
        <w:rPr>
          <w:rFonts w:eastAsia="仿宋_GB2312"/>
          <w:color w:val="000000"/>
          <w:kern w:val="0"/>
          <w:sz w:val="32"/>
          <w:szCs w:val="32"/>
        </w:rPr>
        <w:t xml:space="preserve">本条例所称绿地包括： </w:t>
      </w:r>
    </w:p>
    <w:p>
      <w:pPr>
        <w:keepNext w:val="0"/>
        <w:keepLines w:val="0"/>
        <w:pageBreakBefore w:val="0"/>
        <w:kinsoku/>
        <w:wordWrap/>
        <w:overflowPunct/>
        <w:topLinePunct w:val="0"/>
        <w:autoSpaceDE/>
        <w:autoSpaceDN/>
        <w:bidi w:val="0"/>
        <w:spacing w:line="592" w:lineRule="exact"/>
        <w:ind w:left="0" w:leftChars="0" w:right="0" w:rightChars="0" w:firstLine="632" w:firstLineChars="200"/>
        <w:textAlignment w:val="auto"/>
        <w:rPr>
          <w:rFonts w:hint="eastAsia" w:ascii="仿宋_GB2312" w:eastAsia="仿宋_GB2312"/>
          <w:sz w:val="32"/>
          <w:szCs w:val="32"/>
        </w:rPr>
      </w:pPr>
      <w:r>
        <w:rPr>
          <w:rFonts w:hint="eastAsia" w:ascii="仿宋_GB2312" w:eastAsia="仿宋_GB2312"/>
          <w:sz w:val="32"/>
          <w:szCs w:val="32"/>
        </w:rPr>
        <w:t>（一）公园绿地：指城市中向公众开放的、以游憩为主要功能，有一定的游憩设施和服务设施，同时兼有健全生态、美化景观、防灾减灾等综合作用的绿化用地；</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（二）生产绿地：指为城市绿化提供苗木、地被植物、花卉、种子的苗圃、花圃、草圃等圃地</w:t>
      </w:r>
      <w:r>
        <w:rPr>
          <w:rFonts w:hint="eastAsia" w:eastAsia="仿宋_GB2312"/>
          <w:color w:val="000000"/>
          <w:kern w:val="0"/>
          <w:sz w:val="32"/>
          <w:szCs w:val="32"/>
        </w:rPr>
        <w:t>；</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hint="eastAsia" w:eastAsia="仿宋_GB2312"/>
          <w:color w:val="000000"/>
          <w:kern w:val="0"/>
          <w:sz w:val="32"/>
          <w:szCs w:val="32"/>
        </w:rPr>
      </w:pPr>
      <w:r>
        <w:rPr>
          <w:rFonts w:eastAsia="仿宋_GB2312"/>
          <w:color w:val="000000"/>
          <w:kern w:val="0"/>
          <w:sz w:val="32"/>
          <w:szCs w:val="32"/>
        </w:rPr>
        <w:t>（三）防护绿地：城市中具有卫生、隔离和安全防护功能的</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hint="eastAsia" w:eastAsia="仿宋_GB2312"/>
          <w:color w:val="000000"/>
          <w:kern w:val="0"/>
          <w:sz w:val="32"/>
          <w:szCs w:val="32"/>
        </w:rPr>
      </w:pPr>
      <w:r>
        <w:rPr>
          <w:rFonts w:eastAsia="仿宋_GB2312"/>
          <w:color w:val="000000"/>
          <w:kern w:val="0"/>
          <w:sz w:val="32"/>
          <w:szCs w:val="32"/>
        </w:rPr>
        <w:t>绿地。包括卫生隔离带、道路防护绿地、城市高压走廊绿带、防</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textAlignment w:val="auto"/>
        <w:rPr>
          <w:rFonts w:eastAsia="仿宋_GB2312"/>
          <w:color w:val="000000"/>
          <w:kern w:val="0"/>
          <w:sz w:val="32"/>
          <w:szCs w:val="32"/>
        </w:rPr>
      </w:pPr>
      <w:r>
        <w:rPr>
          <w:rFonts w:eastAsia="仿宋_GB2312"/>
          <w:color w:val="000000"/>
          <w:kern w:val="0"/>
          <w:sz w:val="32"/>
          <w:szCs w:val="32"/>
        </w:rPr>
        <w:t>风林、城市组团隔离带等</w:t>
      </w:r>
      <w:r>
        <w:rPr>
          <w:rFonts w:hint="eastAsia" w:eastAsia="仿宋_GB2312"/>
          <w:color w:val="000000"/>
          <w:kern w:val="0"/>
          <w:sz w:val="32"/>
          <w:szCs w:val="32"/>
        </w:rPr>
        <w:t>；</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仿宋_GB2312"/>
          <w:color w:val="000000"/>
          <w:kern w:val="0"/>
          <w:sz w:val="32"/>
          <w:szCs w:val="32"/>
        </w:rPr>
        <w:t>（四）附属绿地：城市</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"http://china.findlaw.cn/fangdichan/tudiguanli/jiansheyongdi/" \t "_blank" </w:instrText>
      </w:r>
      <w:r>
        <w:rPr>
          <w:rFonts w:eastAsia="仿宋_GB2312"/>
          <w:color w:val="000000"/>
          <w:kern w:val="0"/>
          <w:sz w:val="32"/>
          <w:szCs w:val="32"/>
        </w:rPr>
        <w:fldChar w:fldCharType="separate"/>
      </w:r>
      <w:r>
        <w:rPr>
          <w:rFonts w:eastAsia="仿宋_GB2312"/>
          <w:color w:val="000000"/>
          <w:kern w:val="0"/>
          <w:sz w:val="32"/>
          <w:szCs w:val="32"/>
        </w:rPr>
        <w:t>建设用地</w:t>
      </w:r>
      <w:r>
        <w:rPr>
          <w:rFonts w:eastAsia="仿宋_GB2312"/>
          <w:color w:val="000000"/>
          <w:kern w:val="0"/>
          <w:sz w:val="32"/>
          <w:szCs w:val="32"/>
        </w:rPr>
        <w:fldChar w:fldCharType="end"/>
      </w:r>
      <w:r>
        <w:rPr>
          <w:rFonts w:eastAsia="仿宋_GB2312"/>
          <w:color w:val="000000"/>
          <w:kern w:val="0"/>
          <w:sz w:val="32"/>
          <w:szCs w:val="32"/>
        </w:rPr>
        <w:t>中除绿地之外各类用地中的附属绿化用地。包括居住用地、公共设施用地、</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"http://china.findlaw.cn/fangdichan/tudiguanli/glzd/gyyd/" \t "_blank" </w:instrText>
      </w:r>
      <w:r>
        <w:rPr>
          <w:rFonts w:eastAsia="仿宋_GB2312"/>
          <w:color w:val="000000"/>
          <w:kern w:val="0"/>
          <w:sz w:val="32"/>
          <w:szCs w:val="32"/>
        </w:rPr>
        <w:fldChar w:fldCharType="separate"/>
      </w:r>
      <w:r>
        <w:rPr>
          <w:rFonts w:eastAsia="仿宋_GB2312"/>
          <w:color w:val="000000"/>
          <w:kern w:val="0"/>
          <w:sz w:val="32"/>
          <w:szCs w:val="32"/>
        </w:rPr>
        <w:t>工业用地</w:t>
      </w:r>
      <w:r>
        <w:rPr>
          <w:rFonts w:eastAsia="仿宋_GB2312"/>
          <w:color w:val="000000"/>
          <w:kern w:val="0"/>
          <w:sz w:val="32"/>
          <w:szCs w:val="32"/>
        </w:rPr>
        <w:fldChar w:fldCharType="end"/>
      </w:r>
      <w:r>
        <w:rPr>
          <w:rFonts w:eastAsia="仿宋_GB2312"/>
          <w:color w:val="000000"/>
          <w:kern w:val="0"/>
          <w:sz w:val="32"/>
          <w:szCs w:val="32"/>
        </w:rPr>
        <w:t>、</w:t>
      </w:r>
      <w:r>
        <w:rPr>
          <w:rFonts w:eastAsia="仿宋_GB2312"/>
          <w:color w:val="000000"/>
          <w:kern w:val="0"/>
          <w:sz w:val="32"/>
          <w:szCs w:val="32"/>
        </w:rPr>
        <w:fldChar w:fldCharType="begin"/>
      </w:r>
      <w:r>
        <w:rPr>
          <w:rFonts w:eastAsia="仿宋_GB2312"/>
          <w:color w:val="000000"/>
          <w:kern w:val="0"/>
          <w:sz w:val="32"/>
          <w:szCs w:val="32"/>
        </w:rPr>
        <w:instrText xml:space="preserve"> HYPERLINK "http://china.findlaw.cn/info/baoguanshangjian/cangchu/" \t "_blank" </w:instrText>
      </w:r>
      <w:r>
        <w:rPr>
          <w:rFonts w:eastAsia="仿宋_GB2312"/>
          <w:color w:val="000000"/>
          <w:kern w:val="0"/>
          <w:sz w:val="32"/>
          <w:szCs w:val="32"/>
        </w:rPr>
        <w:fldChar w:fldCharType="separate"/>
      </w:r>
      <w:r>
        <w:rPr>
          <w:rFonts w:eastAsia="仿宋_GB2312"/>
          <w:color w:val="000000"/>
          <w:kern w:val="0"/>
          <w:sz w:val="32"/>
          <w:szCs w:val="32"/>
        </w:rPr>
        <w:t>仓储</w:t>
      </w:r>
      <w:r>
        <w:rPr>
          <w:rFonts w:eastAsia="仿宋_GB2312"/>
          <w:color w:val="000000"/>
          <w:kern w:val="0"/>
          <w:sz w:val="32"/>
          <w:szCs w:val="32"/>
        </w:rPr>
        <w:fldChar w:fldCharType="end"/>
      </w:r>
      <w:r>
        <w:rPr>
          <w:rFonts w:eastAsia="仿宋_GB2312"/>
          <w:color w:val="000000"/>
          <w:kern w:val="0"/>
          <w:sz w:val="32"/>
          <w:szCs w:val="32"/>
        </w:rPr>
        <w:t>用地、对外交通用地、道路广场用地、市政设施用地和特殊用地中的绿地。</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rPr>
          <w:rFonts w:eastAsia="仿宋_GB2312"/>
          <w:color w:val="000000"/>
          <w:kern w:val="0"/>
          <w:sz w:val="32"/>
          <w:szCs w:val="32"/>
        </w:rPr>
      </w:pPr>
      <w:r>
        <w:rPr>
          <w:rFonts w:eastAsia="黑体"/>
          <w:color w:val="000000"/>
          <w:kern w:val="0"/>
          <w:sz w:val="32"/>
          <w:szCs w:val="32"/>
        </w:rPr>
        <w:t>第四十三条</w:t>
      </w:r>
      <w:r>
        <w:rPr>
          <w:rFonts w:eastAsia="仿宋_GB2312"/>
          <w:color w:val="000000"/>
          <w:kern w:val="0"/>
          <w:sz w:val="32"/>
          <w:szCs w:val="32"/>
        </w:rPr>
        <w:t xml:space="preserve">  乡、民族乡人民政府所在地、旅游景点的绿化管理工作参照本条例执行。</w:t>
      </w:r>
    </w:p>
    <w:p>
      <w:pPr>
        <w:keepNext w:val="0"/>
        <w:keepLines w:val="0"/>
        <w:pageBreakBefore w:val="0"/>
        <w:widowControl/>
        <w:kinsoku/>
        <w:wordWrap/>
        <w:overflowPunct/>
        <w:topLinePunct w:val="0"/>
        <w:autoSpaceDE/>
        <w:autoSpaceDN/>
        <w:bidi w:val="0"/>
        <w:adjustRightInd w:val="0"/>
        <w:snapToGrid w:val="0"/>
        <w:spacing w:line="592" w:lineRule="exact"/>
        <w:ind w:left="0" w:leftChars="0" w:right="0" w:rightChars="0" w:firstLine="632" w:firstLineChars="200"/>
        <w:textAlignment w:val="auto"/>
      </w:pPr>
      <w:r>
        <w:rPr>
          <w:rFonts w:eastAsia="黑体"/>
          <w:color w:val="000000"/>
          <w:kern w:val="0"/>
          <w:sz w:val="32"/>
          <w:szCs w:val="32"/>
        </w:rPr>
        <w:t xml:space="preserve">第四十四条  </w:t>
      </w:r>
      <w:r>
        <w:rPr>
          <w:rFonts w:hint="eastAsia" w:ascii="仿宋_GB2312" w:eastAsia="仿宋_GB2312"/>
          <w:color w:val="000000"/>
          <w:kern w:val="0"/>
          <w:sz w:val="32"/>
          <w:szCs w:val="32"/>
        </w:rPr>
        <w:t>本条例自2017年7月1日起施行。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8790D29"/>
    <w:rsid w:val="5FDD5E1F"/>
    <w:rsid w:val="66654779"/>
    <w:rsid w:val="6CA57385"/>
    <w:rsid w:val="6D3F5B3E"/>
    <w:rsid w:val="6E3F24C5"/>
    <w:rsid w:val="70CD5701"/>
    <w:rsid w:val="70E27F4C"/>
    <w:rsid w:val="79B7048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2017-09-19T01:25:20Z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