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37B" w:rsidRPr="00192606" w:rsidRDefault="0066137B" w:rsidP="002C2E8D">
      <w:pPr>
        <w:spacing w:line="560" w:lineRule="exact"/>
        <w:jc w:val="center"/>
        <w:rPr>
          <w:rFonts w:ascii="宋体"/>
          <w:szCs w:val="32"/>
        </w:rPr>
      </w:pPr>
    </w:p>
    <w:p w:rsidR="0066137B" w:rsidRPr="00192606" w:rsidRDefault="0066137B" w:rsidP="002C2E8D">
      <w:pPr>
        <w:spacing w:line="560" w:lineRule="exact"/>
        <w:jc w:val="center"/>
        <w:rPr>
          <w:rFonts w:ascii="宋体"/>
          <w:szCs w:val="32"/>
        </w:rPr>
      </w:pPr>
    </w:p>
    <w:p w:rsidR="0066137B" w:rsidRPr="00F61DC5" w:rsidRDefault="0066137B" w:rsidP="002C2E8D">
      <w:pPr>
        <w:spacing w:line="560" w:lineRule="exact"/>
        <w:jc w:val="center"/>
        <w:rPr>
          <w:rFonts w:ascii="宋体" w:eastAsia="宋体" w:hAnsi="宋体"/>
          <w:sz w:val="44"/>
          <w:szCs w:val="44"/>
        </w:rPr>
      </w:pPr>
      <w:r w:rsidRPr="00F61DC5">
        <w:rPr>
          <w:rFonts w:ascii="宋体" w:eastAsia="宋体" w:hAnsi="宋体" w:hint="eastAsia"/>
          <w:sz w:val="44"/>
          <w:szCs w:val="44"/>
        </w:rPr>
        <w:t>邵阳市城市公园广场管理条例</w:t>
      </w:r>
    </w:p>
    <w:p w:rsidR="0066137B" w:rsidRDefault="0066137B" w:rsidP="002C2E8D">
      <w:pPr>
        <w:spacing w:line="560" w:lineRule="exact"/>
        <w:ind w:firstLineChars="200" w:firstLine="632"/>
        <w:rPr>
          <w:rFonts w:ascii="宋体"/>
          <w:szCs w:val="32"/>
        </w:rPr>
      </w:pPr>
    </w:p>
    <w:p w:rsidR="0066137B" w:rsidRPr="00192606" w:rsidRDefault="0066137B" w:rsidP="00681953">
      <w:pPr>
        <w:spacing w:line="560" w:lineRule="exact"/>
        <w:ind w:leftChars="200" w:left="632" w:rightChars="200" w:right="632"/>
        <w:jc w:val="left"/>
        <w:rPr>
          <w:rFonts w:ascii="楷体_GB2312" w:eastAsia="楷体_GB2312" w:hAnsi="宋体"/>
          <w:szCs w:val="32"/>
        </w:rPr>
      </w:pPr>
      <w:bookmarkStart w:id="0" w:name="_GoBack"/>
      <w:bookmarkEnd w:id="0"/>
      <w:r w:rsidRPr="00192606">
        <w:rPr>
          <w:rFonts w:ascii="楷体_GB2312" w:eastAsia="楷体_GB2312" w:hAnsi="宋体" w:hint="eastAsia"/>
          <w:szCs w:val="32"/>
        </w:rPr>
        <w:t>（</w:t>
      </w:r>
      <w:r w:rsidRPr="00192606">
        <w:rPr>
          <w:rFonts w:ascii="楷体_GB2312" w:eastAsia="楷体_GB2312" w:hAnsi="宋体"/>
          <w:szCs w:val="32"/>
        </w:rPr>
        <w:t>2017</w:t>
      </w:r>
      <w:r w:rsidRPr="00192606">
        <w:rPr>
          <w:rFonts w:ascii="楷体_GB2312" w:eastAsia="楷体_GB2312" w:hAnsi="宋体" w:hint="eastAsia"/>
          <w:szCs w:val="32"/>
        </w:rPr>
        <w:t>年</w:t>
      </w:r>
      <w:r w:rsidRPr="00192606">
        <w:rPr>
          <w:rFonts w:ascii="楷体_GB2312" w:eastAsia="楷体_GB2312" w:hAnsi="宋体"/>
          <w:szCs w:val="32"/>
        </w:rPr>
        <w:t>8</w:t>
      </w:r>
      <w:r w:rsidRPr="00192606">
        <w:rPr>
          <w:rFonts w:ascii="楷体_GB2312" w:eastAsia="楷体_GB2312" w:hAnsi="宋体" w:hint="eastAsia"/>
          <w:szCs w:val="32"/>
        </w:rPr>
        <w:t>月</w:t>
      </w:r>
      <w:r w:rsidRPr="00192606">
        <w:rPr>
          <w:rFonts w:ascii="楷体_GB2312" w:eastAsia="楷体_GB2312" w:hAnsi="宋体"/>
          <w:szCs w:val="32"/>
        </w:rPr>
        <w:t>22</w:t>
      </w:r>
      <w:r w:rsidRPr="00192606">
        <w:rPr>
          <w:rFonts w:ascii="楷体_GB2312" w:eastAsia="楷体_GB2312" w:hAnsi="宋体" w:hint="eastAsia"/>
          <w:szCs w:val="32"/>
        </w:rPr>
        <w:t>日邵阳市第十六届人民代表大会常务委员会第六次会议通过</w:t>
      </w:r>
      <w:r w:rsidRPr="00192606">
        <w:rPr>
          <w:rFonts w:ascii="楷体_GB2312" w:eastAsia="楷体_GB2312" w:hAnsi="宋体"/>
          <w:szCs w:val="32"/>
        </w:rPr>
        <w:t xml:space="preserve"> </w:t>
      </w:r>
      <w:r>
        <w:rPr>
          <w:rFonts w:ascii="楷体_GB2312" w:eastAsia="楷体_GB2312" w:hAnsi="宋体"/>
          <w:szCs w:val="32"/>
        </w:rPr>
        <w:t xml:space="preserve"> </w:t>
      </w:r>
      <w:r w:rsidRPr="00192606">
        <w:rPr>
          <w:rFonts w:ascii="楷体_GB2312" w:eastAsia="楷体_GB2312" w:hAnsi="宋体"/>
          <w:szCs w:val="32"/>
        </w:rPr>
        <w:t>2017</w:t>
      </w:r>
      <w:r w:rsidRPr="00192606">
        <w:rPr>
          <w:rFonts w:ascii="楷体_GB2312" w:eastAsia="楷体_GB2312" w:hAnsi="宋体" w:hint="eastAsia"/>
          <w:szCs w:val="32"/>
        </w:rPr>
        <w:t>年</w:t>
      </w:r>
      <w:r w:rsidRPr="00192606">
        <w:rPr>
          <w:rFonts w:ascii="楷体_GB2312" w:eastAsia="楷体_GB2312" w:hAnsi="宋体"/>
          <w:szCs w:val="32"/>
        </w:rPr>
        <w:t>9</w:t>
      </w:r>
      <w:r w:rsidRPr="00192606">
        <w:rPr>
          <w:rFonts w:ascii="楷体_GB2312" w:eastAsia="楷体_GB2312" w:hAnsi="宋体" w:hint="eastAsia"/>
          <w:szCs w:val="32"/>
        </w:rPr>
        <w:t>月</w:t>
      </w:r>
      <w:r w:rsidRPr="00192606">
        <w:rPr>
          <w:rFonts w:ascii="楷体_GB2312" w:eastAsia="楷体_GB2312" w:hAnsi="宋体"/>
          <w:szCs w:val="32"/>
        </w:rPr>
        <w:t>29</w:t>
      </w:r>
      <w:r w:rsidRPr="00192606">
        <w:rPr>
          <w:rFonts w:ascii="楷体_GB2312" w:eastAsia="楷体_GB2312" w:hAnsi="宋体" w:hint="eastAsia"/>
          <w:szCs w:val="32"/>
        </w:rPr>
        <w:t>日湖南省第十二届人民代表大会常务委员会第三十二次会议批准）</w:t>
      </w:r>
    </w:p>
    <w:p w:rsidR="0066137B" w:rsidRPr="00192606" w:rsidRDefault="0066137B" w:rsidP="00423ED2">
      <w:pPr>
        <w:spacing w:beforeLines="100" w:before="579" w:afterLines="100" w:after="579" w:line="560" w:lineRule="exact"/>
        <w:jc w:val="center"/>
        <w:rPr>
          <w:rFonts w:ascii="黑体" w:eastAsia="黑体" w:hAnsi="黑体"/>
          <w:szCs w:val="32"/>
        </w:rPr>
      </w:pPr>
      <w:r w:rsidRPr="00192606">
        <w:rPr>
          <w:rFonts w:ascii="黑体" w:eastAsia="黑体" w:hAnsi="黑体" w:hint="eastAsia"/>
          <w:szCs w:val="32"/>
        </w:rPr>
        <w:t>第一章</w:t>
      </w:r>
      <w:r>
        <w:rPr>
          <w:rFonts w:ascii="黑体" w:eastAsia="黑体" w:hAnsi="黑体"/>
          <w:szCs w:val="32"/>
        </w:rPr>
        <w:t xml:space="preserve">  </w:t>
      </w:r>
      <w:r w:rsidRPr="00192606">
        <w:rPr>
          <w:rFonts w:ascii="黑体" w:eastAsia="黑体" w:hAnsi="黑体" w:hint="eastAsia"/>
          <w:szCs w:val="32"/>
        </w:rPr>
        <w:t>总则</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第一条</w:t>
      </w:r>
      <w:r>
        <w:rPr>
          <w:rFonts w:ascii="黑体" w:eastAsia="黑体" w:hAnsi="黑体"/>
          <w:szCs w:val="32"/>
        </w:rPr>
        <w:t xml:space="preserve">  </w:t>
      </w:r>
      <w:r w:rsidRPr="00192606">
        <w:rPr>
          <w:rFonts w:ascii="仿宋_GB2312" w:hint="eastAsia"/>
          <w:szCs w:val="32"/>
        </w:rPr>
        <w:t>为了规范城市公园、广场的管理与服务，改善城市生态和人居环境，结合本市实际，制定本条例。</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第二条</w:t>
      </w:r>
      <w:r>
        <w:rPr>
          <w:rFonts w:ascii="黑体" w:eastAsia="黑体" w:hAnsi="黑体"/>
          <w:szCs w:val="32"/>
        </w:rPr>
        <w:t xml:space="preserve">  </w:t>
      </w:r>
      <w:r w:rsidRPr="00192606">
        <w:rPr>
          <w:rFonts w:ascii="仿宋_GB2312" w:hint="eastAsia"/>
          <w:szCs w:val="32"/>
        </w:rPr>
        <w:t>本市城市、县城规划区内政府投资建设管理的城市公园、广场的管理与服务适用本条例。</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本条例所称城市公园，是指具有生态园林景观和设施，供公众游憩观赏、文化健身、防灾避险的城市公共场所。包括综合公园、专类公园、社区公园以及沿江风光带等。</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本条例所称城市广场，是指具有一定绿地规模、配置一定景观工程设施，供公众游憩、健身、文化娱乐或者进行公益性活动的城市开放性空间。</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第三条</w:t>
      </w:r>
      <w:r>
        <w:rPr>
          <w:rFonts w:ascii="黑体" w:eastAsia="黑体" w:hAnsi="黑体"/>
          <w:szCs w:val="32"/>
        </w:rPr>
        <w:t xml:space="preserve">  </w:t>
      </w:r>
      <w:r w:rsidRPr="00192606">
        <w:rPr>
          <w:rFonts w:ascii="仿宋_GB2312" w:hint="eastAsia"/>
          <w:szCs w:val="32"/>
        </w:rPr>
        <w:t>城市管理部门负责城市公园、广场的监督管理；其他相关行政主管部门按照各自职责，做好城市公园、广场的管理</w:t>
      </w:r>
      <w:r w:rsidRPr="00192606">
        <w:rPr>
          <w:rFonts w:ascii="仿宋_GB2312" w:hint="eastAsia"/>
          <w:szCs w:val="32"/>
        </w:rPr>
        <w:lastRenderedPageBreak/>
        <w:t>与服务相关工作。</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城市公园、广场管理机构（以下简称管理机构）负责城市公园、广场的日常管理与服务工作。城市公园、广场由市、县（市、区）人民政府指定或者通过购买社会服务等方式确定管理机构。</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第四条</w:t>
      </w:r>
      <w:r>
        <w:rPr>
          <w:rFonts w:ascii="黑体" w:eastAsia="黑体" w:hAnsi="黑体"/>
          <w:szCs w:val="32"/>
        </w:rPr>
        <w:t xml:space="preserve">  </w:t>
      </w:r>
      <w:r w:rsidRPr="00192606">
        <w:rPr>
          <w:rFonts w:ascii="仿宋_GB2312" w:hint="eastAsia"/>
          <w:szCs w:val="32"/>
        </w:rPr>
        <w:t>城市公园、广场实行名录和分类分级管理。城市公园、广场名录、类别、等级的确定和调整，由</w:t>
      </w:r>
      <w:r w:rsidRPr="00192606">
        <w:rPr>
          <w:rFonts w:ascii="仿宋_GB2312" w:hAnsi="仿宋" w:hint="eastAsia"/>
          <w:szCs w:val="32"/>
        </w:rPr>
        <w:t>城市管理部门</w:t>
      </w:r>
      <w:r w:rsidRPr="00192606">
        <w:rPr>
          <w:rFonts w:ascii="仿宋_GB2312" w:hint="eastAsia"/>
          <w:szCs w:val="32"/>
        </w:rPr>
        <w:t>根据相关规范和标准提出意见，经市、县（市）人民政府批准后向社会公布。</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第五条</w:t>
      </w:r>
      <w:r>
        <w:rPr>
          <w:rFonts w:ascii="黑体" w:eastAsia="黑体" w:hAnsi="黑体"/>
          <w:szCs w:val="32"/>
        </w:rPr>
        <w:t xml:space="preserve">  </w:t>
      </w:r>
      <w:r w:rsidRPr="00192606">
        <w:rPr>
          <w:rFonts w:ascii="仿宋_GB2312" w:hint="eastAsia"/>
          <w:szCs w:val="32"/>
        </w:rPr>
        <w:t>市、县（市、区）人民政府应当将城市公园、广场的建设纳入国民经济和社会发展规划，并为政府投资建设和管理的城市公园、广场的管理和维护提供必要的经费。</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根据公众多层次的需求，在具备条件的地方可以设立符合区域环境保护标准的特色主题公园。</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鼓励公民、法人和其他组织以投资、捐赠、资助等多种方式参与城市公园、广场的建设、管理与服务等活动。</w:t>
      </w:r>
    </w:p>
    <w:p w:rsidR="0066137B" w:rsidRPr="00192606" w:rsidRDefault="0066137B" w:rsidP="00423ED2">
      <w:pPr>
        <w:spacing w:beforeLines="100" w:before="579" w:afterLines="100" w:after="579" w:line="560" w:lineRule="exact"/>
        <w:jc w:val="center"/>
        <w:rPr>
          <w:rFonts w:ascii="黑体" w:eastAsia="黑体" w:hAnsi="黑体"/>
          <w:szCs w:val="32"/>
        </w:rPr>
      </w:pPr>
      <w:r w:rsidRPr="00192606">
        <w:rPr>
          <w:rFonts w:ascii="黑体" w:eastAsia="黑体" w:hAnsi="黑体" w:hint="eastAsia"/>
          <w:szCs w:val="32"/>
        </w:rPr>
        <w:t>第二章</w:t>
      </w:r>
      <w:r>
        <w:rPr>
          <w:rFonts w:ascii="黑体" w:eastAsia="黑体" w:hAnsi="黑体"/>
          <w:szCs w:val="32"/>
        </w:rPr>
        <w:t xml:space="preserve">  </w:t>
      </w:r>
      <w:r w:rsidRPr="00192606">
        <w:rPr>
          <w:rFonts w:ascii="黑体" w:eastAsia="黑体" w:hAnsi="黑体" w:hint="eastAsia"/>
          <w:szCs w:val="32"/>
        </w:rPr>
        <w:t>管理与服务</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第六条</w:t>
      </w:r>
      <w:r>
        <w:rPr>
          <w:rFonts w:ascii="黑体" w:eastAsia="黑体" w:hAnsi="黑体"/>
          <w:szCs w:val="32"/>
        </w:rPr>
        <w:t xml:space="preserve">  </w:t>
      </w:r>
      <w:r w:rsidRPr="00192606">
        <w:rPr>
          <w:rFonts w:ascii="仿宋_GB2312" w:hint="eastAsia"/>
          <w:szCs w:val="32"/>
        </w:rPr>
        <w:t>管理机构应当履行下列职责：</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（一）建立健全城市公园、广场管理制度；</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（二）制定突发事件应急预案和防灾避险预案；</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（三）负责安全管理、卫生保洁、园林绿化、动植物保护、</w:t>
      </w:r>
      <w:r w:rsidRPr="00192606">
        <w:rPr>
          <w:rFonts w:ascii="仿宋_GB2312" w:hint="eastAsia"/>
          <w:szCs w:val="32"/>
        </w:rPr>
        <w:lastRenderedPageBreak/>
        <w:t>游览秩序维护；</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（四）管理维护城市公园、广场内游憩、服务、公用、健身、文化等设施和景观；</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（五）管理和规范城市公园、广场内游憩、健身、文化娱乐及商业配套服务等活动；</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（六）建立健全城市公园、广场档案，并予以妥善保存；</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（七）鼓励、支持并引导社会组织和个人参与城市公园、广场管理服务活动；</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（八）法律法规规定的其他职责。</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第七条</w:t>
      </w:r>
      <w:r>
        <w:rPr>
          <w:rFonts w:ascii="黑体" w:eastAsia="黑体" w:hAnsi="黑体"/>
          <w:szCs w:val="32"/>
        </w:rPr>
        <w:t xml:space="preserve">  </w:t>
      </w:r>
      <w:r w:rsidRPr="00192606">
        <w:rPr>
          <w:rFonts w:ascii="仿宋_GB2312" w:hint="eastAsia"/>
          <w:szCs w:val="32"/>
        </w:rPr>
        <w:t>城市公园、广场的卫生保洁、景观管理应当符合下列要求：</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（一）植被品种适生、形态美观、养护精细；</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（二）建（构）筑物以及城市公园、广场内各类设施、标识标牌外观完好，符合技术规范，损毁、缺失的设施得到及时更换或者修复；</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（三）古树名木及其后备资源、文物古迹、寺庙道观、历史建筑保护完好；</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（四）环境卫生整洁，符合国家卫生城市标准，无暴露垃圾、污物、痰迹及烟头等杂物；</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（五）湖泊、水池等景观水体水面整洁，水质符合国家有关景观水域的地表水环境质量标准。</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第八条</w:t>
      </w:r>
      <w:r>
        <w:rPr>
          <w:rFonts w:ascii="黑体" w:eastAsia="黑体" w:hAnsi="黑体"/>
          <w:szCs w:val="32"/>
        </w:rPr>
        <w:t xml:space="preserve">  </w:t>
      </w:r>
      <w:r w:rsidRPr="00192606">
        <w:rPr>
          <w:rFonts w:ascii="仿宋_GB2312" w:hint="eastAsia"/>
          <w:szCs w:val="32"/>
        </w:rPr>
        <w:t>城市公园、广场的安全管理应当符合下列要求：</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lastRenderedPageBreak/>
        <w:t>（一）游乐设施定期维护保养，确保安全运行；</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（二）危险区域应当有安全警示标识和防护措施，健身、游乐等设施应当有安全警示标识；</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（三）定期组织突发事件应急演练，发生突发事件时，按照应急预案采取应急措施，并向</w:t>
      </w:r>
      <w:r w:rsidRPr="00192606">
        <w:rPr>
          <w:rFonts w:ascii="仿宋_GB2312" w:hAnsi="仿宋" w:hint="eastAsia"/>
          <w:szCs w:val="32"/>
        </w:rPr>
        <w:t>有关行政主管部门</w:t>
      </w:r>
      <w:r w:rsidRPr="00192606">
        <w:rPr>
          <w:rFonts w:ascii="仿宋_GB2312" w:hint="eastAsia"/>
          <w:szCs w:val="32"/>
        </w:rPr>
        <w:t>报告；</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（四）保障无障碍设施及通道完好、通畅；</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（五）科学合理设置视频监控和照明、广播设施。</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第九条</w:t>
      </w:r>
      <w:r>
        <w:rPr>
          <w:rFonts w:ascii="黑体" w:eastAsia="黑体" w:hAnsi="黑体"/>
          <w:szCs w:val="32"/>
        </w:rPr>
        <w:t xml:space="preserve">  </w:t>
      </w:r>
      <w:r w:rsidRPr="00192606">
        <w:rPr>
          <w:rFonts w:ascii="仿宋_GB2312" w:hint="eastAsia"/>
          <w:szCs w:val="32"/>
        </w:rPr>
        <w:t>城市、县人民政府城乡规划主管部门应当根据城市总体规划，会同城市管理、国土资源等行政主管部门编制城市公园、广场专项规划，专项规划应当经过论证、听证等方式征求专家和公众的意见。</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城市公园、广场专项规划非经法定程序审批，任何单位和个人不得擅自变更。</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第十条</w:t>
      </w:r>
      <w:r>
        <w:rPr>
          <w:rFonts w:ascii="黑体" w:eastAsia="黑体" w:hAnsi="黑体"/>
          <w:szCs w:val="32"/>
        </w:rPr>
        <w:t xml:space="preserve">  </w:t>
      </w:r>
      <w:r w:rsidRPr="00192606">
        <w:rPr>
          <w:rFonts w:ascii="仿宋_GB2312" w:hint="eastAsia"/>
          <w:szCs w:val="32"/>
        </w:rPr>
        <w:t>规划确定的城市公园、广场建设用地，任何单位和个人不得擅自占用或改变其用地性质。</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因重大基础设施建设、重点工程建设、城市重大防灾救灾项目建设等，需临时占用城市公园、广场用地的，建设单位应当征求城市管理部门的意见，并按照有关规定办理临时用地手续；临时用地期满后，应当恢复原状。</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第十一条</w:t>
      </w:r>
      <w:r>
        <w:rPr>
          <w:rFonts w:ascii="黑体" w:eastAsia="黑体" w:hAnsi="黑体"/>
          <w:szCs w:val="32"/>
        </w:rPr>
        <w:t xml:space="preserve">  </w:t>
      </w:r>
      <w:r w:rsidRPr="00192606">
        <w:rPr>
          <w:rFonts w:ascii="仿宋_GB2312" w:hint="eastAsia"/>
          <w:szCs w:val="32"/>
        </w:rPr>
        <w:t>城市管理部门应当会同城乡规划、国土资源等行政主管部门，根据城市公园、广场专项规划，划定城市公园、广场的具体保护范围，并向社会公布。</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lastRenderedPageBreak/>
        <w:t>城市公园周边新建、改建、扩建建（构）筑物的高度、色彩、外形、体量应当与公园景观相协调。</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第十二条</w:t>
      </w:r>
      <w:r>
        <w:rPr>
          <w:rFonts w:ascii="黑体" w:eastAsia="黑体" w:hAnsi="黑体"/>
          <w:szCs w:val="32"/>
        </w:rPr>
        <w:t xml:space="preserve">  </w:t>
      </w:r>
      <w:r w:rsidRPr="00192606">
        <w:rPr>
          <w:rFonts w:ascii="仿宋_GB2312" w:hint="eastAsia"/>
          <w:szCs w:val="32"/>
        </w:rPr>
        <w:t>城市公园、广场配套服务设施、场地的设置应当符合已批准的城市公园、广场专项规划及有关标准规范要求。不得擅自新建、改建、扩建城市公园、广场配套服务设施和场地。不得因经营而改变或破坏公园内建（构）筑物原有风貌和格局。</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城市公园、广场管理用房不得用于经营。</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禁止在城市公园、广场内经营私人会所、歌舞厅以及法律法规禁止的其他项目。</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第十三条</w:t>
      </w:r>
      <w:r>
        <w:rPr>
          <w:rFonts w:ascii="黑体" w:eastAsia="黑体" w:hAnsi="黑体"/>
          <w:szCs w:val="32"/>
        </w:rPr>
        <w:t xml:space="preserve">  </w:t>
      </w:r>
      <w:r w:rsidRPr="00192606">
        <w:rPr>
          <w:rFonts w:ascii="仿宋_GB2312" w:hint="eastAsia"/>
          <w:szCs w:val="32"/>
        </w:rPr>
        <w:t>任何单位和个人不得擅自在城市公园、广场内举办营利性促销活动。</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临时举办公益性展览及宣传活动，应当符合安全管理等有关规定，并与管理机构签订协议，在约定范围和时间内进行，不得破坏城市公园、广场景观和设施，不得影响正常秩序。活动结束后，举办方应当负责恢复原状。</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第十四条</w:t>
      </w:r>
      <w:r>
        <w:rPr>
          <w:rFonts w:ascii="黑体" w:eastAsia="黑体" w:hAnsi="黑体"/>
          <w:szCs w:val="32"/>
        </w:rPr>
        <w:t xml:space="preserve">  </w:t>
      </w:r>
      <w:r w:rsidRPr="00192606">
        <w:rPr>
          <w:rFonts w:ascii="仿宋_GB2312" w:hint="eastAsia"/>
          <w:szCs w:val="32"/>
        </w:rPr>
        <w:t>禁止在城市公园、广场内焚烧杂物及产生有毒有害气体的物质，禁止向城市公园、广场内倾倒、抛洒废弃物或者排放污水、废水、废气、烟尘。</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第十五条</w:t>
      </w:r>
      <w:r>
        <w:rPr>
          <w:rFonts w:ascii="黑体" w:eastAsia="黑体" w:hAnsi="黑体"/>
          <w:szCs w:val="32"/>
        </w:rPr>
        <w:t xml:space="preserve">  </w:t>
      </w:r>
      <w:r w:rsidRPr="00192606">
        <w:rPr>
          <w:rFonts w:ascii="仿宋_GB2312" w:hint="eastAsia"/>
          <w:szCs w:val="32"/>
        </w:rPr>
        <w:t>在城市公园、广场内开展各类体育健身、文化娱乐活动应当在规定的时段和区域内进行，所产生的噪声不得超过区域环境噪声排放标准。经批准开展的大型公益性活动除外。</w:t>
      </w:r>
    </w:p>
    <w:p w:rsidR="0066137B" w:rsidRPr="00192606" w:rsidRDefault="0066137B" w:rsidP="002C2E8D">
      <w:pPr>
        <w:spacing w:line="560" w:lineRule="exact"/>
        <w:ind w:firstLineChars="200" w:firstLine="632"/>
        <w:rPr>
          <w:rFonts w:ascii="仿宋_GB2312"/>
          <w:b/>
          <w:szCs w:val="32"/>
          <w:u w:val="single"/>
        </w:rPr>
      </w:pPr>
      <w:r w:rsidRPr="00192606">
        <w:rPr>
          <w:rFonts w:ascii="仿宋_GB2312" w:hint="eastAsia"/>
          <w:szCs w:val="32"/>
        </w:rPr>
        <w:t>每日十二时至十五时、二十一时至次日七时，不得在城市公</w:t>
      </w:r>
      <w:r w:rsidRPr="00192606">
        <w:rPr>
          <w:rFonts w:ascii="仿宋_GB2312" w:hint="eastAsia"/>
          <w:szCs w:val="32"/>
        </w:rPr>
        <w:lastRenderedPageBreak/>
        <w:t>园、广场内打陀螺、使用扩音设备，或者从事其他产生噪声干扰周围生活环境的活动。儿童打小陀螺除外。</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环境保护行政主管部门应当在城市公园、广场内合理设置可以实时显示监测结果的噪声监测设施，会同管理机构对城市公园、广场内的体育健身、文化娱乐等活动产生的噪声进行监测。</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管理机构应当在城市公园、广场显著位置和健身娱乐主要活动区域设置告示牌，告知城市公园、广场环境噪声限值和禁止事项。</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第十六条</w:t>
      </w:r>
      <w:r>
        <w:rPr>
          <w:rFonts w:ascii="黑体" w:eastAsia="黑体" w:hAnsi="黑体"/>
          <w:szCs w:val="32"/>
        </w:rPr>
        <w:t xml:space="preserve">  </w:t>
      </w:r>
      <w:r w:rsidRPr="00192606">
        <w:rPr>
          <w:rFonts w:ascii="仿宋_GB2312" w:hint="eastAsia"/>
          <w:szCs w:val="32"/>
        </w:rPr>
        <w:t>禁止电动自行车和机动车进入城市公园、广场停车场以外的区域，但下列车辆除外：</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（一）老、幼、病、残者专用的非机动车；</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（二）正在执行任务的</w:t>
      </w:r>
      <w:hyperlink r:id="rId7" w:tgtFrame="_blank" w:history="1">
        <w:r w:rsidRPr="00192606">
          <w:rPr>
            <w:rFonts w:ascii="仿宋_GB2312" w:hint="eastAsia"/>
            <w:szCs w:val="32"/>
          </w:rPr>
          <w:t>警车</w:t>
        </w:r>
      </w:hyperlink>
      <w:r w:rsidRPr="00192606">
        <w:rPr>
          <w:rFonts w:ascii="仿宋_GB2312" w:hint="eastAsia"/>
          <w:szCs w:val="32"/>
        </w:rPr>
        <w:t>、</w:t>
      </w:r>
      <w:hyperlink r:id="rId8" w:tgtFrame="_blank" w:history="1">
        <w:r w:rsidRPr="00192606">
          <w:rPr>
            <w:rFonts w:ascii="仿宋_GB2312" w:hint="eastAsia"/>
            <w:szCs w:val="32"/>
          </w:rPr>
          <w:t>消防车</w:t>
        </w:r>
      </w:hyperlink>
      <w:r w:rsidRPr="00192606">
        <w:rPr>
          <w:rFonts w:ascii="仿宋_GB2312" w:hint="eastAsia"/>
          <w:szCs w:val="32"/>
        </w:rPr>
        <w:t>、</w:t>
      </w:r>
      <w:hyperlink r:id="rId9" w:tgtFrame="_blank" w:history="1">
        <w:r w:rsidRPr="00192606">
          <w:rPr>
            <w:rFonts w:ascii="仿宋_GB2312" w:hint="eastAsia"/>
            <w:szCs w:val="32"/>
          </w:rPr>
          <w:t>救护车</w:t>
        </w:r>
      </w:hyperlink>
      <w:r w:rsidRPr="00192606">
        <w:rPr>
          <w:rFonts w:ascii="仿宋_GB2312" w:hint="eastAsia"/>
          <w:szCs w:val="32"/>
        </w:rPr>
        <w:t>、工程救险车，以及电力、水务及通信等作业车辆；</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（三）驻园单位公务车辆，执行环卫、养护等园内管理任务车辆，公园观光车辆。</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允许进入城市公园、广场的车辆，应当按照管理机构的要求行驶和停放。</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第十七条</w:t>
      </w:r>
      <w:r>
        <w:rPr>
          <w:rFonts w:ascii="黑体" w:eastAsia="黑体" w:hAnsi="黑体"/>
          <w:szCs w:val="32"/>
        </w:rPr>
        <w:t xml:space="preserve">  </w:t>
      </w:r>
      <w:r w:rsidRPr="00192606">
        <w:rPr>
          <w:rFonts w:ascii="仿宋_GB2312" w:hint="eastAsia"/>
          <w:szCs w:val="32"/>
        </w:rPr>
        <w:t>禁止携带犬类或者其他具有攻击性的宠物进入城市综合公园和管理机构禁止进入的其他城市公园、广场。</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携带宠物进入准入的城市公园、广场时，应当以牵引等方式有效管护，不得妨碍和危害他人，并及时清理排泄物。</w:t>
      </w:r>
    </w:p>
    <w:p w:rsidR="0066137B" w:rsidRPr="00192606" w:rsidRDefault="0066137B" w:rsidP="002C2E8D">
      <w:pPr>
        <w:spacing w:line="560" w:lineRule="exact"/>
        <w:ind w:firstLineChars="200" w:firstLine="632"/>
        <w:rPr>
          <w:rFonts w:ascii="仿宋_GB2312"/>
          <w:b/>
          <w:szCs w:val="32"/>
          <w:u w:val="single"/>
        </w:rPr>
      </w:pPr>
      <w:r w:rsidRPr="00192606">
        <w:rPr>
          <w:rFonts w:ascii="仿宋_GB2312" w:hint="eastAsia"/>
          <w:szCs w:val="32"/>
        </w:rPr>
        <w:t>管理机构应当在城市公园、广场设置告示牌，告知宠物入园</w:t>
      </w:r>
      <w:r w:rsidRPr="00192606">
        <w:rPr>
          <w:rFonts w:ascii="仿宋_GB2312" w:hint="eastAsia"/>
          <w:szCs w:val="32"/>
        </w:rPr>
        <w:lastRenderedPageBreak/>
        <w:t>的禁止事项或者相关注意事项。</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第十八条</w:t>
      </w:r>
      <w:r>
        <w:rPr>
          <w:rFonts w:ascii="黑体" w:eastAsia="黑体" w:hAnsi="黑体"/>
          <w:szCs w:val="32"/>
        </w:rPr>
        <w:t xml:space="preserve">  </w:t>
      </w:r>
      <w:r w:rsidRPr="00192606">
        <w:rPr>
          <w:rFonts w:ascii="仿宋_GB2312" w:hint="eastAsia"/>
          <w:szCs w:val="32"/>
        </w:rPr>
        <w:t>城市公园、广场内禁止下列行为：</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（一）翻越栏杆、绿篱，随地吐痰、便溺，乱扔垃圾、杂物等行为；</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（二）悬挂、张贴、涂写、刻画、散发广告品等行为；</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（三）在非指定区域游泳、轮滑、垂钓、烧烤等行为；</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（四）摆摊设点、乱搭棚架、圈（放）养家禽家畜、种植瓜果蔬菜以及其他圈占场地的行为；</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（五）损坏建（构）筑物、景观、设施、设备等行为；</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（六）损毁草坪、花卉、树木等，恐吓、捕捉和伤害动物的行为；</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（七）燃放烟花爆竹、放孔明灯、焚烧冥纸冥币等行为；</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（八）其他违反法律法规规定的行为。</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第十九条</w:t>
      </w:r>
      <w:r>
        <w:rPr>
          <w:rFonts w:ascii="黑体" w:eastAsia="黑体" w:hAnsi="黑体"/>
          <w:szCs w:val="32"/>
        </w:rPr>
        <w:t xml:space="preserve">  </w:t>
      </w:r>
      <w:r w:rsidRPr="00192606">
        <w:rPr>
          <w:rFonts w:ascii="仿宋_GB2312" w:hint="eastAsia"/>
          <w:szCs w:val="32"/>
        </w:rPr>
        <w:t>公安机关应当会同城市管理部门建立快速、长效的综合执法机制，加强对城市公园、广场综合执法的支持保障。</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第二十条</w:t>
      </w:r>
      <w:r>
        <w:rPr>
          <w:rFonts w:ascii="黑体" w:eastAsia="黑体" w:hAnsi="黑体"/>
          <w:szCs w:val="32"/>
        </w:rPr>
        <w:t xml:space="preserve">  </w:t>
      </w:r>
      <w:r w:rsidRPr="00192606">
        <w:rPr>
          <w:rFonts w:ascii="仿宋_GB2312" w:hint="eastAsia"/>
          <w:szCs w:val="32"/>
        </w:rPr>
        <w:t>城市管理部门以及管理机构应当建立监督机制，向社会公布受理投诉、举报的电话，接受社会公众和新闻媒体的监督。</w:t>
      </w:r>
    </w:p>
    <w:p w:rsidR="0066137B" w:rsidRPr="00192606" w:rsidRDefault="0066137B" w:rsidP="00423ED2">
      <w:pPr>
        <w:spacing w:beforeLines="100" w:before="579" w:afterLines="100" w:after="579" w:line="560" w:lineRule="exact"/>
        <w:jc w:val="center"/>
        <w:rPr>
          <w:rFonts w:ascii="黑体" w:eastAsia="黑体" w:hAnsi="黑体"/>
          <w:szCs w:val="32"/>
        </w:rPr>
      </w:pPr>
      <w:r w:rsidRPr="00192606">
        <w:rPr>
          <w:rFonts w:ascii="黑体" w:eastAsia="黑体" w:hAnsi="黑体" w:hint="eastAsia"/>
          <w:szCs w:val="32"/>
        </w:rPr>
        <w:t>第三章</w:t>
      </w:r>
      <w:r>
        <w:rPr>
          <w:rFonts w:ascii="黑体" w:eastAsia="黑体" w:hAnsi="黑体"/>
          <w:szCs w:val="32"/>
        </w:rPr>
        <w:t xml:space="preserve">  </w:t>
      </w:r>
      <w:r w:rsidRPr="00192606">
        <w:rPr>
          <w:rFonts w:ascii="黑体" w:eastAsia="黑体" w:hAnsi="黑体" w:hint="eastAsia"/>
          <w:szCs w:val="32"/>
        </w:rPr>
        <w:t>法律责任</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第二十一条</w:t>
      </w:r>
      <w:r>
        <w:rPr>
          <w:rFonts w:ascii="黑体" w:eastAsia="黑体" w:hAnsi="黑体"/>
          <w:szCs w:val="32"/>
        </w:rPr>
        <w:t xml:space="preserve">  </w:t>
      </w:r>
      <w:r w:rsidRPr="00192606">
        <w:rPr>
          <w:rFonts w:ascii="仿宋_GB2312" w:hint="eastAsia"/>
          <w:szCs w:val="32"/>
        </w:rPr>
        <w:t>违反本条例第十二条规定，在城市公园、广场</w:t>
      </w:r>
      <w:r w:rsidRPr="00192606">
        <w:rPr>
          <w:rFonts w:ascii="仿宋_GB2312" w:hint="eastAsia"/>
          <w:szCs w:val="32"/>
        </w:rPr>
        <w:lastRenderedPageBreak/>
        <w:t>内经营私人会所、歌舞厅以及法律法规禁止的其他项目的，由城市管理部门责令限期改正，并处一万元以上三万元以下罚款。</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第二十二条</w:t>
      </w:r>
      <w:r>
        <w:rPr>
          <w:rFonts w:ascii="黑体" w:eastAsia="黑体" w:hAnsi="黑体"/>
          <w:szCs w:val="32"/>
        </w:rPr>
        <w:t xml:space="preserve">  </w:t>
      </w:r>
      <w:r w:rsidRPr="00192606">
        <w:rPr>
          <w:rFonts w:ascii="仿宋_GB2312" w:hint="eastAsia"/>
          <w:szCs w:val="32"/>
        </w:rPr>
        <w:t>违反本条例第十三条规定，擅自在城市公园、广场内举办盈利性促销活动的，由城市管理部门责令改正，并处二千元以上一万元以下罚款，造成损失的，依法承担赔偿责任；未与管理机构签订协议，在城市公园、广场举办公益性展览及宣传活动的，由城市管理部门责令改正，造成损失的，依法承担赔偿责任。</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第二十三条</w:t>
      </w:r>
      <w:r>
        <w:rPr>
          <w:rFonts w:ascii="黑体" w:eastAsia="黑体" w:hAnsi="黑体"/>
          <w:szCs w:val="32"/>
        </w:rPr>
        <w:t xml:space="preserve">  </w:t>
      </w:r>
      <w:r w:rsidRPr="00192606">
        <w:rPr>
          <w:rFonts w:ascii="仿宋_GB2312" w:hint="eastAsia"/>
          <w:szCs w:val="32"/>
        </w:rPr>
        <w:t>违反本条例第十五条规定，在城市公园、广场内从事体育健身、文化娱乐活动，产生的噪声超过区域环境排放标准的；或者十二时至十五时、二十一时至次日七时，在城市公园、广场打陀螺、使用扩音设备，或者从事其他产生噪声干扰周围生活环境的活动的，由城市管理部门给予警告，并责令改正；拒不改正的，处二百元以上五百元以下罚款。</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第二十四条</w:t>
      </w:r>
      <w:r>
        <w:rPr>
          <w:rFonts w:ascii="黑体" w:eastAsia="黑体" w:hAnsi="黑体"/>
          <w:szCs w:val="32"/>
        </w:rPr>
        <w:t xml:space="preserve">  </w:t>
      </w:r>
      <w:r w:rsidRPr="00192606">
        <w:rPr>
          <w:rFonts w:ascii="仿宋_GB2312" w:hint="eastAsia"/>
          <w:szCs w:val="32"/>
        </w:rPr>
        <w:t>违反本条例第十六条规定，擅自驾驶电动自行车或者机动车进入城市公园、广场的，由城市管理部门给予警告，并责令改正；拒不改正的，对电动自行车驾驶人处五十元罚款，对机动车驾驶人处二百元罚款。</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第二十五条</w:t>
      </w:r>
      <w:r>
        <w:rPr>
          <w:rFonts w:ascii="黑体" w:eastAsia="黑体" w:hAnsi="黑体"/>
          <w:szCs w:val="32"/>
        </w:rPr>
        <w:t xml:space="preserve">  </w:t>
      </w:r>
      <w:r w:rsidRPr="00192606">
        <w:rPr>
          <w:rFonts w:ascii="仿宋_GB2312" w:hint="eastAsia"/>
          <w:szCs w:val="32"/>
        </w:rPr>
        <w:t>违反本条例第十七条规定，携带犬类或者其他具有攻击性的宠物进入城市综合公园和管理机构禁止进入的其他城市公园、广场的，或者携带宠物进入准入的城市公园、广场时，没有有效管护的，由城市管理部门给予警告，并责令改正；拒不</w:t>
      </w:r>
      <w:r w:rsidRPr="00192606">
        <w:rPr>
          <w:rFonts w:ascii="仿宋_GB2312" w:hint="eastAsia"/>
          <w:szCs w:val="32"/>
        </w:rPr>
        <w:lastRenderedPageBreak/>
        <w:t>改正的，处二百元以上五百元以下罚款。</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违反本条例第十七条规定，携带宠物进入准入的城市公园、广场时，未及时清理宠物排泄物的，由城市管理部门给予警告，并责令改正；拒不改正的，处二十元以上一百元以下罚款。</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第二十六条</w:t>
      </w:r>
      <w:r>
        <w:rPr>
          <w:rFonts w:ascii="黑体" w:eastAsia="黑体" w:hAnsi="黑体"/>
          <w:szCs w:val="32"/>
        </w:rPr>
        <w:t xml:space="preserve">  </w:t>
      </w:r>
      <w:r w:rsidRPr="00192606">
        <w:rPr>
          <w:rFonts w:ascii="仿宋_GB2312" w:hint="eastAsia"/>
          <w:szCs w:val="32"/>
        </w:rPr>
        <w:t>违反本条例第十八条规定，按下列办法处罚：</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一）翻越栏杆、绿篱，随地吐痰、便溺，乱扔垃圾、杂物，悬挂、张贴、涂写、刻画、散发广告品，在非指定区域游泳、轮滑、垂钓、烧烤的，由城市管理部门给予警告，并责令改正；拒不改正的，处二十元以上一百元以下罚款。</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（二）摆摊设点、乱搭棚架、圈（放）养家禽家畜、种植瓜果蔬菜以及其他圈占场地的行为的，由城市管理部门给予警告，并责令改正；拒不改正的，处一百元以上五百元以下罚款。</w:t>
      </w:r>
    </w:p>
    <w:p w:rsidR="0066137B" w:rsidRPr="00192606" w:rsidRDefault="0066137B" w:rsidP="002C2E8D">
      <w:pPr>
        <w:spacing w:line="560" w:lineRule="exact"/>
        <w:ind w:firstLineChars="200" w:firstLine="632"/>
        <w:rPr>
          <w:rFonts w:ascii="仿宋_GB2312"/>
          <w:szCs w:val="32"/>
        </w:rPr>
      </w:pPr>
      <w:r w:rsidRPr="00192606">
        <w:rPr>
          <w:rFonts w:ascii="仿宋_GB2312" w:hint="eastAsia"/>
          <w:szCs w:val="32"/>
        </w:rPr>
        <w:t>（三）损坏建（构）筑物、景观、设施、设备，损毁草坪、花卉、树木等，恐吓、捕捉和伤害动物，燃放烟花爆竹、放孔明灯、焚烧冥纸冥币的，由城市管理部门给予警告，并责令改正；拒不改正的，处二百元以上一千元以下罚款；造成损失的，依法承担赔偿责任。</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第二十七条</w:t>
      </w:r>
      <w:r>
        <w:rPr>
          <w:rFonts w:ascii="黑体" w:eastAsia="黑体" w:hAnsi="黑体"/>
          <w:szCs w:val="32"/>
        </w:rPr>
        <w:t xml:space="preserve">  </w:t>
      </w:r>
      <w:r w:rsidRPr="00192606">
        <w:rPr>
          <w:rFonts w:ascii="仿宋_GB2312" w:hint="eastAsia"/>
          <w:szCs w:val="32"/>
        </w:rPr>
        <w:t>管理机构未履行本条例规定的职责，有下列行为之一的，由城市管理部门责令改正，并对直接负责的主管人员和其他直接责任人员依法追究相关责任：</w:t>
      </w:r>
    </w:p>
    <w:p w:rsidR="0066137B" w:rsidRPr="00192606" w:rsidRDefault="0066137B" w:rsidP="002C2E8D">
      <w:pPr>
        <w:spacing w:line="560" w:lineRule="exact"/>
        <w:ind w:firstLineChars="200" w:firstLine="632"/>
        <w:rPr>
          <w:rFonts w:ascii="仿宋_GB2312"/>
          <w:szCs w:val="32"/>
        </w:rPr>
      </w:pPr>
      <w:r w:rsidRPr="00192606">
        <w:rPr>
          <w:rFonts w:ascii="仿宋_GB2312"/>
          <w:szCs w:val="32"/>
        </w:rPr>
        <w:t>(</w:t>
      </w:r>
      <w:r w:rsidRPr="00192606">
        <w:rPr>
          <w:rFonts w:ascii="仿宋_GB2312" w:hint="eastAsia"/>
          <w:szCs w:val="32"/>
        </w:rPr>
        <w:t>一</w:t>
      </w:r>
      <w:r w:rsidRPr="00192606">
        <w:rPr>
          <w:rFonts w:ascii="仿宋_GB2312"/>
          <w:szCs w:val="32"/>
        </w:rPr>
        <w:t>)</w:t>
      </w:r>
      <w:r w:rsidRPr="00192606">
        <w:rPr>
          <w:rFonts w:ascii="仿宋_GB2312" w:hint="eastAsia"/>
          <w:szCs w:val="32"/>
        </w:rPr>
        <w:t>违反规定在城市公园、广场范围内进行建设的，或者开设商业服务项目的</w:t>
      </w:r>
      <w:r w:rsidRPr="00192606">
        <w:rPr>
          <w:rFonts w:ascii="仿宋_GB2312"/>
          <w:szCs w:val="32"/>
        </w:rPr>
        <w:t>;</w:t>
      </w:r>
    </w:p>
    <w:p w:rsidR="0066137B" w:rsidRPr="00192606" w:rsidRDefault="0066137B" w:rsidP="002C2E8D">
      <w:pPr>
        <w:spacing w:line="560" w:lineRule="exact"/>
        <w:ind w:firstLineChars="200" w:firstLine="632"/>
        <w:rPr>
          <w:rFonts w:ascii="仿宋_GB2312"/>
          <w:szCs w:val="32"/>
        </w:rPr>
      </w:pPr>
      <w:r w:rsidRPr="00192606">
        <w:rPr>
          <w:rFonts w:ascii="仿宋_GB2312"/>
          <w:szCs w:val="32"/>
        </w:rPr>
        <w:lastRenderedPageBreak/>
        <w:t>(</w:t>
      </w:r>
      <w:r w:rsidRPr="00192606">
        <w:rPr>
          <w:rFonts w:ascii="仿宋_GB2312" w:hint="eastAsia"/>
          <w:szCs w:val="32"/>
        </w:rPr>
        <w:t>二</w:t>
      </w:r>
      <w:r w:rsidRPr="00192606">
        <w:rPr>
          <w:rFonts w:ascii="仿宋_GB2312"/>
          <w:szCs w:val="32"/>
        </w:rPr>
        <w:t>)</w:t>
      </w:r>
      <w:r w:rsidRPr="00192606">
        <w:rPr>
          <w:rFonts w:ascii="仿宋_GB2312" w:hint="eastAsia"/>
          <w:szCs w:val="32"/>
        </w:rPr>
        <w:t>城市公园、广场管理达不到相关标准和要求的</w:t>
      </w:r>
      <w:r w:rsidRPr="00192606">
        <w:rPr>
          <w:rFonts w:ascii="仿宋_GB2312"/>
          <w:szCs w:val="32"/>
        </w:rPr>
        <w:t>;</w:t>
      </w:r>
    </w:p>
    <w:p w:rsidR="0066137B" w:rsidRPr="00192606" w:rsidRDefault="0066137B" w:rsidP="002C2E8D">
      <w:pPr>
        <w:spacing w:line="560" w:lineRule="exact"/>
        <w:ind w:firstLineChars="200" w:firstLine="632"/>
        <w:rPr>
          <w:rFonts w:ascii="仿宋_GB2312"/>
          <w:szCs w:val="32"/>
        </w:rPr>
      </w:pPr>
      <w:r w:rsidRPr="00192606">
        <w:rPr>
          <w:rFonts w:ascii="仿宋_GB2312"/>
          <w:szCs w:val="32"/>
        </w:rPr>
        <w:t>(</w:t>
      </w:r>
      <w:r w:rsidRPr="00192606">
        <w:rPr>
          <w:rFonts w:ascii="仿宋_GB2312" w:hint="eastAsia"/>
          <w:szCs w:val="32"/>
        </w:rPr>
        <w:t>三</w:t>
      </w:r>
      <w:r w:rsidRPr="00192606">
        <w:rPr>
          <w:rFonts w:ascii="仿宋_GB2312"/>
          <w:szCs w:val="32"/>
        </w:rPr>
        <w:t>)</w:t>
      </w:r>
      <w:r w:rsidRPr="00192606">
        <w:rPr>
          <w:rFonts w:ascii="仿宋_GB2312" w:hint="eastAsia"/>
          <w:szCs w:val="32"/>
        </w:rPr>
        <w:t>擅自改变城市公园、广场的功能，擅自进行经营性开发的</w:t>
      </w:r>
      <w:r w:rsidRPr="00192606">
        <w:rPr>
          <w:rFonts w:ascii="仿宋_GB2312"/>
          <w:szCs w:val="32"/>
        </w:rPr>
        <w:t>;</w:t>
      </w:r>
    </w:p>
    <w:p w:rsidR="0066137B" w:rsidRPr="00192606" w:rsidRDefault="0066137B" w:rsidP="002C2E8D">
      <w:pPr>
        <w:spacing w:line="560" w:lineRule="exact"/>
        <w:ind w:firstLineChars="200" w:firstLine="632"/>
        <w:rPr>
          <w:rFonts w:ascii="仿宋_GB2312"/>
          <w:szCs w:val="32"/>
        </w:rPr>
      </w:pPr>
      <w:r w:rsidRPr="00192606">
        <w:rPr>
          <w:rFonts w:ascii="仿宋_GB2312"/>
          <w:szCs w:val="32"/>
        </w:rPr>
        <w:t>(</w:t>
      </w:r>
      <w:r w:rsidRPr="00192606">
        <w:rPr>
          <w:rFonts w:ascii="仿宋_GB2312" w:hint="eastAsia"/>
          <w:szCs w:val="32"/>
        </w:rPr>
        <w:t>四</w:t>
      </w:r>
      <w:r w:rsidRPr="00192606">
        <w:rPr>
          <w:rFonts w:ascii="仿宋_GB2312"/>
          <w:szCs w:val="32"/>
        </w:rPr>
        <w:t>)</w:t>
      </w:r>
      <w:r w:rsidRPr="00192606">
        <w:rPr>
          <w:rFonts w:ascii="仿宋_GB2312" w:hint="eastAsia"/>
          <w:szCs w:val="32"/>
        </w:rPr>
        <w:t>将城市公园、广场管理用房用于经营的</w:t>
      </w:r>
      <w:r w:rsidRPr="00192606">
        <w:rPr>
          <w:rFonts w:ascii="仿宋_GB2312"/>
          <w:szCs w:val="32"/>
        </w:rPr>
        <w:t>;</w:t>
      </w:r>
    </w:p>
    <w:p w:rsidR="0066137B" w:rsidRPr="00192606" w:rsidRDefault="0066137B" w:rsidP="002C2E8D">
      <w:pPr>
        <w:spacing w:line="560" w:lineRule="exact"/>
        <w:ind w:firstLineChars="200" w:firstLine="632"/>
        <w:rPr>
          <w:rFonts w:ascii="仿宋_GB2312"/>
          <w:szCs w:val="32"/>
        </w:rPr>
      </w:pPr>
      <w:r w:rsidRPr="00192606">
        <w:rPr>
          <w:rFonts w:ascii="仿宋_GB2312"/>
          <w:szCs w:val="32"/>
        </w:rPr>
        <w:t>(</w:t>
      </w:r>
      <w:r w:rsidRPr="00192606">
        <w:rPr>
          <w:rFonts w:ascii="仿宋_GB2312" w:hint="eastAsia"/>
          <w:szCs w:val="32"/>
        </w:rPr>
        <w:t>五</w:t>
      </w:r>
      <w:r w:rsidRPr="00192606">
        <w:rPr>
          <w:rFonts w:ascii="仿宋_GB2312"/>
          <w:szCs w:val="32"/>
        </w:rPr>
        <w:t>)</w:t>
      </w:r>
      <w:r w:rsidRPr="00192606">
        <w:rPr>
          <w:rFonts w:ascii="仿宋_GB2312" w:hint="eastAsia"/>
          <w:szCs w:val="32"/>
        </w:rPr>
        <w:t>其他违法、失职行为。</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第二十八条</w:t>
      </w:r>
      <w:r>
        <w:rPr>
          <w:rFonts w:ascii="黑体" w:eastAsia="黑体" w:hAnsi="黑体"/>
          <w:szCs w:val="32"/>
        </w:rPr>
        <w:t xml:space="preserve">  </w:t>
      </w:r>
      <w:r w:rsidRPr="00192606">
        <w:rPr>
          <w:rFonts w:ascii="仿宋_GB2312" w:hint="eastAsia"/>
          <w:szCs w:val="32"/>
        </w:rPr>
        <w:t>城市管理部门及其他有关行政主管部门未履行本条例规定的职责，有下列行为之一的，由其所在单位或者上级主管部门、监察机关对直接负责的主管人员和其他直接责任人员，依法给予行政处分</w:t>
      </w:r>
      <w:r w:rsidRPr="00192606">
        <w:rPr>
          <w:rFonts w:ascii="仿宋_GB2312"/>
          <w:szCs w:val="32"/>
        </w:rPr>
        <w:t>;</w:t>
      </w:r>
      <w:r w:rsidRPr="00192606">
        <w:rPr>
          <w:rFonts w:ascii="仿宋_GB2312" w:hint="eastAsia"/>
          <w:szCs w:val="32"/>
        </w:rPr>
        <w:t>构成犯罪的，依法追究刑事责任</w:t>
      </w:r>
      <w:r w:rsidRPr="00192606">
        <w:rPr>
          <w:rFonts w:ascii="仿宋_GB2312"/>
          <w:szCs w:val="32"/>
        </w:rPr>
        <w:t>;</w:t>
      </w:r>
      <w:r w:rsidRPr="00192606">
        <w:rPr>
          <w:rFonts w:ascii="仿宋_GB2312" w:hint="eastAsia"/>
          <w:szCs w:val="32"/>
        </w:rPr>
        <w:t>给当事人造成损失的，依法承担赔偿责任</w:t>
      </w:r>
      <w:r w:rsidRPr="00192606">
        <w:rPr>
          <w:rFonts w:ascii="仿宋_GB2312"/>
          <w:szCs w:val="32"/>
        </w:rPr>
        <w:t>:</w:t>
      </w:r>
    </w:p>
    <w:p w:rsidR="0066137B" w:rsidRPr="00192606" w:rsidRDefault="0066137B" w:rsidP="002C2E8D">
      <w:pPr>
        <w:spacing w:line="560" w:lineRule="exact"/>
        <w:ind w:firstLineChars="200" w:firstLine="632"/>
        <w:rPr>
          <w:rFonts w:ascii="仿宋_GB2312"/>
          <w:szCs w:val="32"/>
        </w:rPr>
      </w:pPr>
      <w:r w:rsidRPr="00192606">
        <w:rPr>
          <w:rFonts w:ascii="仿宋_GB2312"/>
          <w:szCs w:val="32"/>
        </w:rPr>
        <w:t>(</w:t>
      </w:r>
      <w:r w:rsidRPr="00192606">
        <w:rPr>
          <w:rFonts w:ascii="仿宋_GB2312" w:hint="eastAsia"/>
          <w:szCs w:val="32"/>
        </w:rPr>
        <w:t>一</w:t>
      </w:r>
      <w:r w:rsidRPr="00192606">
        <w:rPr>
          <w:rFonts w:ascii="仿宋_GB2312"/>
          <w:szCs w:val="32"/>
        </w:rPr>
        <w:t>)</w:t>
      </w:r>
      <w:r w:rsidRPr="00192606">
        <w:rPr>
          <w:rFonts w:ascii="仿宋_GB2312" w:hint="eastAsia"/>
          <w:szCs w:val="32"/>
        </w:rPr>
        <w:t>擅自改变城市公园、广场用地范围、性质的</w:t>
      </w:r>
      <w:r w:rsidRPr="00192606">
        <w:rPr>
          <w:rFonts w:ascii="仿宋_GB2312"/>
          <w:szCs w:val="32"/>
        </w:rPr>
        <w:t>;</w:t>
      </w:r>
    </w:p>
    <w:p w:rsidR="0066137B" w:rsidRPr="00192606" w:rsidRDefault="0066137B" w:rsidP="002C2E8D">
      <w:pPr>
        <w:spacing w:line="560" w:lineRule="exact"/>
        <w:ind w:firstLineChars="200" w:firstLine="632"/>
        <w:rPr>
          <w:rFonts w:ascii="仿宋_GB2312"/>
          <w:szCs w:val="32"/>
        </w:rPr>
      </w:pPr>
      <w:r w:rsidRPr="00192606">
        <w:rPr>
          <w:rFonts w:ascii="仿宋_GB2312"/>
          <w:szCs w:val="32"/>
        </w:rPr>
        <w:t>(</w:t>
      </w:r>
      <w:r w:rsidRPr="00192606">
        <w:rPr>
          <w:rFonts w:ascii="仿宋_GB2312" w:hint="eastAsia"/>
          <w:szCs w:val="32"/>
        </w:rPr>
        <w:t>二</w:t>
      </w:r>
      <w:r w:rsidRPr="00192606">
        <w:rPr>
          <w:rFonts w:ascii="仿宋_GB2312"/>
          <w:szCs w:val="32"/>
        </w:rPr>
        <w:t>)</w:t>
      </w:r>
      <w:r w:rsidRPr="00192606">
        <w:rPr>
          <w:rFonts w:ascii="仿宋_GB2312" w:hint="eastAsia"/>
          <w:szCs w:val="32"/>
        </w:rPr>
        <w:t>违法实施行政处罚的</w:t>
      </w:r>
      <w:r w:rsidRPr="00192606">
        <w:rPr>
          <w:rFonts w:ascii="仿宋_GB2312"/>
          <w:szCs w:val="32"/>
        </w:rPr>
        <w:t>;</w:t>
      </w:r>
    </w:p>
    <w:p w:rsidR="0066137B" w:rsidRPr="00192606" w:rsidRDefault="0066137B" w:rsidP="002C2E8D">
      <w:pPr>
        <w:spacing w:line="560" w:lineRule="exact"/>
        <w:ind w:firstLineChars="200" w:firstLine="632"/>
        <w:rPr>
          <w:rFonts w:ascii="仿宋_GB2312"/>
          <w:szCs w:val="32"/>
        </w:rPr>
      </w:pPr>
      <w:r w:rsidRPr="00192606">
        <w:rPr>
          <w:rFonts w:ascii="仿宋_GB2312"/>
          <w:szCs w:val="32"/>
        </w:rPr>
        <w:t>(</w:t>
      </w:r>
      <w:r w:rsidRPr="00192606">
        <w:rPr>
          <w:rFonts w:ascii="仿宋_GB2312" w:hint="eastAsia"/>
          <w:szCs w:val="32"/>
        </w:rPr>
        <w:t>三</w:t>
      </w:r>
      <w:r w:rsidRPr="00192606">
        <w:rPr>
          <w:rFonts w:ascii="仿宋_GB2312"/>
          <w:szCs w:val="32"/>
        </w:rPr>
        <w:t>)</w:t>
      </w:r>
      <w:r w:rsidRPr="00192606">
        <w:rPr>
          <w:rFonts w:ascii="仿宋_GB2312" w:hint="eastAsia"/>
          <w:szCs w:val="32"/>
        </w:rPr>
        <w:t>对投诉、举报不依法处理造成不良后果的</w:t>
      </w:r>
      <w:r w:rsidRPr="00192606">
        <w:rPr>
          <w:rFonts w:ascii="仿宋_GB2312"/>
          <w:szCs w:val="32"/>
        </w:rPr>
        <w:t>;</w:t>
      </w:r>
    </w:p>
    <w:p w:rsidR="0066137B" w:rsidRPr="00192606" w:rsidRDefault="0066137B" w:rsidP="002C2E8D">
      <w:pPr>
        <w:spacing w:line="560" w:lineRule="exact"/>
        <w:ind w:firstLineChars="200" w:firstLine="632"/>
        <w:rPr>
          <w:rFonts w:ascii="仿宋_GB2312"/>
          <w:szCs w:val="32"/>
        </w:rPr>
      </w:pPr>
      <w:r w:rsidRPr="00192606">
        <w:rPr>
          <w:rFonts w:ascii="仿宋_GB2312"/>
          <w:szCs w:val="32"/>
        </w:rPr>
        <w:t>(</w:t>
      </w:r>
      <w:r w:rsidRPr="00192606">
        <w:rPr>
          <w:rFonts w:ascii="仿宋_GB2312" w:hint="eastAsia"/>
          <w:szCs w:val="32"/>
        </w:rPr>
        <w:t>四</w:t>
      </w:r>
      <w:r w:rsidRPr="00192606">
        <w:rPr>
          <w:rFonts w:ascii="仿宋_GB2312"/>
          <w:szCs w:val="32"/>
        </w:rPr>
        <w:t>)</w:t>
      </w:r>
      <w:r w:rsidRPr="00192606">
        <w:rPr>
          <w:rFonts w:ascii="仿宋_GB2312" w:hint="eastAsia"/>
          <w:szCs w:val="32"/>
        </w:rPr>
        <w:t>其他滥用职权、玩忽职守、徇私舞弊的行为。</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第二十九条</w:t>
      </w:r>
      <w:r>
        <w:rPr>
          <w:rFonts w:ascii="黑体" w:eastAsia="黑体" w:hAnsi="黑体"/>
          <w:szCs w:val="32"/>
        </w:rPr>
        <w:t xml:space="preserve">  </w:t>
      </w:r>
      <w:r w:rsidRPr="00192606">
        <w:rPr>
          <w:rFonts w:ascii="仿宋_GB2312" w:hint="eastAsia"/>
          <w:szCs w:val="32"/>
        </w:rPr>
        <w:t>对拒绝、阻挠城市管理部门、城市公园、广场管理工作人员依法履行职务，应当给予治安处罚的，依照《中华人民共和国治安管理处罚法》处罚；构成犯罪的，依法追究刑事责任。</w:t>
      </w:r>
    </w:p>
    <w:p w:rsidR="0066137B" w:rsidRPr="00192606" w:rsidRDefault="0066137B" w:rsidP="00423ED2">
      <w:pPr>
        <w:spacing w:beforeLines="100" w:before="579" w:afterLines="100" w:after="579" w:line="560" w:lineRule="exact"/>
        <w:jc w:val="center"/>
        <w:rPr>
          <w:rFonts w:ascii="黑体" w:eastAsia="黑体" w:hAnsi="黑体"/>
          <w:szCs w:val="32"/>
        </w:rPr>
      </w:pPr>
      <w:r w:rsidRPr="00192606">
        <w:rPr>
          <w:rFonts w:ascii="黑体" w:eastAsia="黑体" w:hAnsi="黑体" w:hint="eastAsia"/>
          <w:szCs w:val="32"/>
        </w:rPr>
        <w:t>第四章</w:t>
      </w:r>
      <w:r>
        <w:rPr>
          <w:rFonts w:ascii="黑体" w:eastAsia="黑体" w:hAnsi="黑体"/>
          <w:szCs w:val="32"/>
        </w:rPr>
        <w:t xml:space="preserve">  </w:t>
      </w:r>
      <w:r w:rsidRPr="00192606">
        <w:rPr>
          <w:rFonts w:ascii="黑体" w:eastAsia="黑体" w:hAnsi="黑体" w:hint="eastAsia"/>
          <w:szCs w:val="32"/>
        </w:rPr>
        <w:t>附则</w:t>
      </w:r>
      <w:r w:rsidRPr="00192606">
        <w:rPr>
          <w:rFonts w:ascii="黑体" w:eastAsia="黑体" w:hAnsi="黑体"/>
          <w:szCs w:val="32"/>
        </w:rPr>
        <w:t xml:space="preserve"> </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第三十条</w:t>
      </w:r>
      <w:r>
        <w:rPr>
          <w:rFonts w:ascii="黑体" w:eastAsia="黑体" w:hAnsi="黑体"/>
          <w:szCs w:val="32"/>
        </w:rPr>
        <w:t xml:space="preserve">  </w:t>
      </w:r>
      <w:r w:rsidRPr="00192606">
        <w:rPr>
          <w:rFonts w:ascii="仿宋_GB2312" w:hint="eastAsia"/>
          <w:szCs w:val="32"/>
        </w:rPr>
        <w:t>本市行政区域内乡、镇公园、广场及非政府投资</w:t>
      </w:r>
      <w:r w:rsidRPr="00192606">
        <w:rPr>
          <w:rFonts w:ascii="仿宋_GB2312" w:hint="eastAsia"/>
          <w:szCs w:val="32"/>
        </w:rPr>
        <w:lastRenderedPageBreak/>
        <w:t>建设管理的城市公园、广场的管理与服务，参照本条例执行。</w:t>
      </w:r>
    </w:p>
    <w:p w:rsidR="0066137B" w:rsidRPr="00192606" w:rsidRDefault="0066137B" w:rsidP="002C2E8D">
      <w:pPr>
        <w:spacing w:line="560" w:lineRule="exact"/>
        <w:ind w:firstLineChars="200" w:firstLine="632"/>
        <w:rPr>
          <w:rFonts w:ascii="仿宋_GB2312"/>
          <w:szCs w:val="32"/>
        </w:rPr>
      </w:pPr>
      <w:r w:rsidRPr="00192606">
        <w:rPr>
          <w:rFonts w:ascii="黑体" w:eastAsia="黑体" w:hAnsi="黑体" w:hint="eastAsia"/>
          <w:szCs w:val="32"/>
        </w:rPr>
        <w:t>第三十一条</w:t>
      </w:r>
      <w:r>
        <w:rPr>
          <w:rFonts w:ascii="黑体" w:eastAsia="黑体" w:hAnsi="黑体"/>
          <w:szCs w:val="32"/>
        </w:rPr>
        <w:t xml:space="preserve">  </w:t>
      </w:r>
      <w:r w:rsidRPr="00192606">
        <w:rPr>
          <w:rFonts w:ascii="仿宋_GB2312" w:hint="eastAsia"/>
          <w:szCs w:val="32"/>
        </w:rPr>
        <w:t>本条例自</w:t>
      </w:r>
      <w:r w:rsidRPr="00192606">
        <w:rPr>
          <w:rFonts w:ascii="仿宋_GB2312"/>
          <w:szCs w:val="32"/>
        </w:rPr>
        <w:t>2018</w:t>
      </w:r>
      <w:r w:rsidRPr="00192606">
        <w:rPr>
          <w:rFonts w:ascii="仿宋_GB2312" w:hint="eastAsia"/>
          <w:szCs w:val="32"/>
        </w:rPr>
        <w:t>年</w:t>
      </w:r>
      <w:r w:rsidRPr="00192606">
        <w:rPr>
          <w:rFonts w:ascii="仿宋_GB2312"/>
          <w:szCs w:val="32"/>
        </w:rPr>
        <w:t>1</w:t>
      </w:r>
      <w:r w:rsidRPr="00192606">
        <w:rPr>
          <w:rFonts w:ascii="仿宋_GB2312" w:hint="eastAsia"/>
          <w:szCs w:val="32"/>
        </w:rPr>
        <w:t>月</w:t>
      </w:r>
      <w:r w:rsidRPr="00192606">
        <w:rPr>
          <w:rFonts w:ascii="仿宋_GB2312"/>
          <w:szCs w:val="32"/>
        </w:rPr>
        <w:t>1</w:t>
      </w:r>
      <w:r w:rsidRPr="00192606">
        <w:rPr>
          <w:rFonts w:ascii="仿宋_GB2312" w:hint="eastAsia"/>
          <w:szCs w:val="32"/>
        </w:rPr>
        <w:t>日起施行。</w:t>
      </w:r>
    </w:p>
    <w:p w:rsidR="0066137B" w:rsidRPr="00192606" w:rsidRDefault="0066137B" w:rsidP="002C2E8D">
      <w:pPr>
        <w:spacing w:line="560" w:lineRule="exact"/>
        <w:rPr>
          <w:rFonts w:ascii="仿宋_GB2312"/>
          <w:szCs w:val="32"/>
        </w:rPr>
      </w:pPr>
    </w:p>
    <w:p w:rsidR="0066137B" w:rsidRPr="00192606" w:rsidRDefault="0066137B" w:rsidP="002C2E8D">
      <w:pPr>
        <w:spacing w:line="560" w:lineRule="exact"/>
        <w:rPr>
          <w:rFonts w:ascii="仿宋_GB2312"/>
          <w:szCs w:val="32"/>
        </w:rPr>
      </w:pPr>
    </w:p>
    <w:sectPr w:rsidR="0066137B" w:rsidRPr="00192606" w:rsidSect="00EA1708">
      <w:headerReference w:type="default" r:id="rId10"/>
      <w:footerReference w:type="even" r:id="rId11"/>
      <w:footerReference w:type="default" r:id="rId12"/>
      <w:pgSz w:w="11906" w:h="16838" w:code="9"/>
      <w:pgMar w:top="2098" w:right="1474" w:bottom="1985" w:left="1588" w:header="851" w:footer="1588" w:gutter="0"/>
      <w:pgNumType w:fmt="numberInDash"/>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287" w:rsidRDefault="000F4287">
      <w:r>
        <w:separator/>
      </w:r>
    </w:p>
  </w:endnote>
  <w:endnote w:type="continuationSeparator" w:id="0">
    <w:p w:rsidR="000F4287" w:rsidRDefault="000F4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37B" w:rsidRPr="00531CD5" w:rsidRDefault="0066137B" w:rsidP="007F7879">
    <w:pPr>
      <w:pStyle w:val="a4"/>
      <w:ind w:firstLineChars="100" w:firstLine="280"/>
      <w:rPr>
        <w:rFonts w:ascii="宋体"/>
        <w:sz w:val="28"/>
        <w:szCs w:val="28"/>
      </w:rPr>
    </w:pPr>
    <w:r w:rsidRPr="00531CD5">
      <w:rPr>
        <w:rFonts w:ascii="宋体" w:hAnsi="宋体"/>
        <w:sz w:val="28"/>
        <w:szCs w:val="28"/>
      </w:rPr>
      <w:fldChar w:fldCharType="begin"/>
    </w:r>
    <w:r w:rsidRPr="00531CD5">
      <w:rPr>
        <w:rFonts w:ascii="宋体" w:hAnsi="宋体"/>
        <w:sz w:val="28"/>
        <w:szCs w:val="28"/>
      </w:rPr>
      <w:instrText>PAGE   \* MERGEFORMAT</w:instrText>
    </w:r>
    <w:r w:rsidRPr="00531CD5">
      <w:rPr>
        <w:rFonts w:ascii="宋体" w:hAnsi="宋体"/>
        <w:sz w:val="28"/>
        <w:szCs w:val="28"/>
      </w:rPr>
      <w:fldChar w:fldCharType="separate"/>
    </w:r>
    <w:r w:rsidR="00681953" w:rsidRPr="00681953">
      <w:rPr>
        <w:rFonts w:ascii="宋体" w:hAnsi="宋体"/>
        <w:noProof/>
        <w:sz w:val="28"/>
        <w:szCs w:val="28"/>
        <w:lang w:val="zh-CN"/>
      </w:rPr>
      <w:t>-</w:t>
    </w:r>
    <w:r w:rsidR="00681953">
      <w:rPr>
        <w:rFonts w:ascii="宋体" w:hAnsi="宋体"/>
        <w:noProof/>
        <w:sz w:val="28"/>
        <w:szCs w:val="28"/>
      </w:rPr>
      <w:t xml:space="preserve"> </w:t>
    </w:r>
    <w:r w:rsidR="00681953" w:rsidRPr="00681953">
      <w:rPr>
        <w:rFonts w:ascii="宋体" w:eastAsia="宋体" w:hAnsi="宋体"/>
        <w:noProof/>
        <w:sz w:val="28"/>
        <w:szCs w:val="28"/>
      </w:rPr>
      <w:t>10</w:t>
    </w:r>
    <w:r w:rsidR="00681953">
      <w:rPr>
        <w:rFonts w:ascii="宋体" w:hAnsi="宋体"/>
        <w:noProof/>
        <w:sz w:val="28"/>
        <w:szCs w:val="28"/>
      </w:rPr>
      <w:t xml:space="preserve"> -</w:t>
    </w:r>
    <w:r w:rsidRPr="00531CD5">
      <w:rPr>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37B" w:rsidRDefault="0066137B" w:rsidP="000431A5">
    <w:pPr>
      <w:pStyle w:val="a4"/>
      <w:wordWrap w:val="0"/>
      <w:jc w:val="right"/>
    </w:pPr>
    <w:r w:rsidRPr="00531CD5">
      <w:rPr>
        <w:rFonts w:ascii="宋体" w:hAnsi="宋体"/>
        <w:sz w:val="28"/>
        <w:szCs w:val="28"/>
      </w:rPr>
      <w:fldChar w:fldCharType="begin"/>
    </w:r>
    <w:r w:rsidRPr="00531CD5">
      <w:rPr>
        <w:rFonts w:ascii="宋体" w:hAnsi="宋体"/>
        <w:sz w:val="28"/>
        <w:szCs w:val="28"/>
      </w:rPr>
      <w:instrText>PAGE   \* MERGEFORMAT</w:instrText>
    </w:r>
    <w:r w:rsidRPr="00531CD5">
      <w:rPr>
        <w:rFonts w:ascii="宋体" w:hAnsi="宋体"/>
        <w:sz w:val="28"/>
        <w:szCs w:val="28"/>
      </w:rPr>
      <w:fldChar w:fldCharType="separate"/>
    </w:r>
    <w:r w:rsidR="00681953" w:rsidRPr="00681953">
      <w:rPr>
        <w:rFonts w:ascii="宋体" w:hAnsi="宋体"/>
        <w:noProof/>
        <w:sz w:val="28"/>
        <w:szCs w:val="28"/>
        <w:lang w:val="zh-CN"/>
      </w:rPr>
      <w:t>-</w:t>
    </w:r>
    <w:r w:rsidR="00681953" w:rsidRPr="00681953">
      <w:rPr>
        <w:rFonts w:ascii="宋体"/>
        <w:noProof/>
        <w:sz w:val="28"/>
        <w:szCs w:val="28"/>
      </w:rPr>
      <w:t xml:space="preserve"> </w:t>
    </w:r>
    <w:r w:rsidR="00681953">
      <w:rPr>
        <w:rFonts w:ascii="宋体" w:hAnsi="宋体"/>
        <w:noProof/>
        <w:sz w:val="28"/>
        <w:szCs w:val="28"/>
      </w:rPr>
      <w:t>1 -</w:t>
    </w:r>
    <w:r w:rsidRPr="00531CD5">
      <w:rPr>
        <w:rFonts w:ascii="宋体" w:hAnsi="宋体"/>
        <w:sz w:val="28"/>
        <w:szCs w:val="28"/>
      </w:rPr>
      <w:fldChar w:fldCharType="end"/>
    </w:r>
    <w:r>
      <w:rPr>
        <w:rFonts w:ascii="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287" w:rsidRDefault="000F4287">
      <w:r>
        <w:separator/>
      </w:r>
    </w:p>
  </w:footnote>
  <w:footnote w:type="continuationSeparator" w:id="0">
    <w:p w:rsidR="000F4287" w:rsidRDefault="000F4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37B" w:rsidRDefault="0066137B" w:rsidP="00B230A1">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5ADF"/>
    <w:rsid w:val="000431A5"/>
    <w:rsid w:val="000E7A18"/>
    <w:rsid w:val="000F4287"/>
    <w:rsid w:val="00103FFA"/>
    <w:rsid w:val="001048CD"/>
    <w:rsid w:val="001321B3"/>
    <w:rsid w:val="00133B52"/>
    <w:rsid w:val="00192606"/>
    <w:rsid w:val="00200E61"/>
    <w:rsid w:val="00284D26"/>
    <w:rsid w:val="002C2E8D"/>
    <w:rsid w:val="002F3CB6"/>
    <w:rsid w:val="003D36C6"/>
    <w:rsid w:val="00423ED2"/>
    <w:rsid w:val="00531CD5"/>
    <w:rsid w:val="00625E22"/>
    <w:rsid w:val="0066137B"/>
    <w:rsid w:val="00681953"/>
    <w:rsid w:val="0073617C"/>
    <w:rsid w:val="00781564"/>
    <w:rsid w:val="007851ED"/>
    <w:rsid w:val="007F7879"/>
    <w:rsid w:val="008314B7"/>
    <w:rsid w:val="00891C01"/>
    <w:rsid w:val="008B6CF9"/>
    <w:rsid w:val="008C3D99"/>
    <w:rsid w:val="009739DB"/>
    <w:rsid w:val="00B230A1"/>
    <w:rsid w:val="00C140A9"/>
    <w:rsid w:val="00E47E0B"/>
    <w:rsid w:val="00EA1708"/>
    <w:rsid w:val="00EF77D4"/>
    <w:rsid w:val="00F27232"/>
    <w:rsid w:val="00F61DC5"/>
    <w:rsid w:val="00F9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879"/>
    <w:pPr>
      <w:widowControl w:val="0"/>
      <w:jc w:val="both"/>
    </w:pPr>
    <w:rPr>
      <w:rFonts w:eastAsia="仿宋_GB2312"/>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95A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F95ADF"/>
    <w:rPr>
      <w:rFonts w:ascii="Calibri" w:eastAsia="宋体" w:hAnsi="Calibri" w:cs="Times New Roman"/>
      <w:sz w:val="18"/>
      <w:szCs w:val="18"/>
    </w:rPr>
  </w:style>
  <w:style w:type="paragraph" w:styleId="a4">
    <w:name w:val="footer"/>
    <w:basedOn w:val="a"/>
    <w:link w:val="Char0"/>
    <w:uiPriority w:val="99"/>
    <w:rsid w:val="00531CD5"/>
    <w:pPr>
      <w:tabs>
        <w:tab w:val="center" w:pos="4153"/>
        <w:tab w:val="right" w:pos="8306"/>
      </w:tabs>
      <w:snapToGrid w:val="0"/>
      <w:jc w:val="left"/>
    </w:pPr>
    <w:rPr>
      <w:sz w:val="18"/>
      <w:szCs w:val="18"/>
    </w:rPr>
  </w:style>
  <w:style w:type="character" w:customStyle="1" w:styleId="Char0">
    <w:name w:val="页脚 Char"/>
    <w:link w:val="a4"/>
    <w:uiPriority w:val="99"/>
    <w:locked/>
    <w:rsid w:val="00531CD5"/>
    <w:rPr>
      <w:rFonts w:ascii="Calibri" w:eastAsia="宋体" w:hAnsi="Calibri" w:cs="Times New Roman"/>
      <w:sz w:val="18"/>
      <w:szCs w:val="18"/>
    </w:rPr>
  </w:style>
  <w:style w:type="paragraph" w:styleId="a5">
    <w:name w:val="Balloon Text"/>
    <w:basedOn w:val="a"/>
    <w:link w:val="Char1"/>
    <w:uiPriority w:val="99"/>
    <w:semiHidden/>
    <w:unhideWhenUsed/>
    <w:rsid w:val="00103FFA"/>
    <w:rPr>
      <w:sz w:val="18"/>
      <w:szCs w:val="18"/>
    </w:rPr>
  </w:style>
  <w:style w:type="character" w:customStyle="1" w:styleId="Char1">
    <w:name w:val="批注框文本 Char"/>
    <w:link w:val="a5"/>
    <w:uiPriority w:val="99"/>
    <w:semiHidden/>
    <w:rsid w:val="00103FFA"/>
    <w:rPr>
      <w:rFonts w:eastAsia="仿宋_GB231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5384033-5620440.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so.com/doc/6795410-7012139.html" TargetMode="Externa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ike.so.com/doc/6303594-24186177.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ryk</dc:creator>
  <cp:keywords/>
  <dc:description/>
  <cp:lastModifiedBy>ryk</cp:lastModifiedBy>
  <cp:revision>17</cp:revision>
  <cp:lastPrinted>2017-12-27T08:40:00Z</cp:lastPrinted>
  <dcterms:created xsi:type="dcterms:W3CDTF">2017-12-20T02:46:00Z</dcterms:created>
  <dcterms:modified xsi:type="dcterms:W3CDTF">2017-12-27T09:45:00Z</dcterms:modified>
</cp:coreProperties>
</file>