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fonts/font6.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overflowPunct/>
        <w:topLinePunct w:val="0"/>
        <w:autoSpaceDE/>
        <w:autoSpaceDN/>
        <w:bidi w:val="0"/>
        <w:spacing w:line="560" w:lineRule="exact"/>
        <w:textAlignment w:val="auto"/>
        <w:outlineLvl w:val="9"/>
        <w:rPr>
          <w:rFonts w:ascii="仿宋_GB2312" w:eastAsia="仿宋_GB2312"/>
          <w:sz w:val="32"/>
        </w:rPr>
      </w:pPr>
    </w:p>
    <w:p>
      <w:pPr>
        <w:keepNext w:val="0"/>
        <w:keepLines w:val="0"/>
        <w:pageBreakBefore w:val="0"/>
        <w:kinsoku/>
        <w:overflowPunct/>
        <w:topLinePunct w:val="0"/>
        <w:autoSpaceDE/>
        <w:autoSpaceDN/>
        <w:bidi w:val="0"/>
        <w:adjustRightInd w:val="0"/>
        <w:snapToGrid w:val="0"/>
        <w:spacing w:line="560" w:lineRule="exact"/>
        <w:textAlignment w:val="auto"/>
        <w:outlineLvl w:val="9"/>
        <w:rPr>
          <w:rFonts w:hint="eastAsia" w:ascii="仿宋_GB2312" w:hAnsi="仿宋_GB2312" w:eastAsia="仿宋_GB2312" w:cs="仿宋_GB2312"/>
          <w:color w:val="000000"/>
          <w:sz w:val="32"/>
          <w:szCs w:val="32"/>
        </w:rPr>
      </w:pPr>
    </w:p>
    <w:p>
      <w:pPr>
        <w:keepNext w:val="0"/>
        <w:keepLines w:val="0"/>
        <w:pageBreakBefore w:val="0"/>
        <w:kinsoku/>
        <w:overflowPunct/>
        <w:topLinePunct w:val="0"/>
        <w:autoSpaceDE/>
        <w:autoSpaceDN/>
        <w:bidi w:val="0"/>
        <w:adjustRightInd w:val="0"/>
        <w:snapToGrid w:val="0"/>
        <w:spacing w:line="560" w:lineRule="exact"/>
        <w:jc w:val="center"/>
        <w:textAlignment w:val="auto"/>
        <w:outlineLvl w:val="9"/>
        <w:rPr>
          <w:rFonts w:hint="eastAsia" w:ascii="宋体" w:hAnsi="宋体" w:eastAsia="宋体" w:cs="宋体"/>
          <w:color w:val="000000"/>
          <w:kern w:val="0"/>
          <w:sz w:val="44"/>
          <w:szCs w:val="44"/>
        </w:rPr>
      </w:pPr>
      <w:r>
        <w:rPr>
          <w:rFonts w:hint="eastAsia" w:ascii="宋体" w:hAnsi="宋体" w:eastAsia="宋体" w:cs="宋体"/>
          <w:color w:val="000000"/>
          <w:kern w:val="0"/>
          <w:sz w:val="44"/>
          <w:szCs w:val="44"/>
        </w:rPr>
        <w:t>重庆市国防动员条例</w:t>
      </w: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方正楷体_GBK" w:eastAsia="方正楷体_GBK"/>
          <w:color w:val="000000"/>
          <w:spacing w:val="0"/>
          <w:sz w:val="32"/>
          <w:szCs w:val="32"/>
        </w:rPr>
      </w:pPr>
    </w:p>
    <w:p>
      <w:pPr>
        <w:keepNext w:val="0"/>
        <w:keepLines w:val="0"/>
        <w:pageBreakBefore w:val="0"/>
        <w:kinsoku/>
        <w:overflowPunct/>
        <w:topLinePunct w:val="0"/>
        <w:autoSpaceDE/>
        <w:autoSpaceDN/>
        <w:bidi w:val="0"/>
        <w:spacing w:line="560" w:lineRule="exact"/>
        <w:jc w:val="both"/>
        <w:textAlignment w:val="auto"/>
        <w:outlineLvl w:val="9"/>
        <w:rPr>
          <w:rFonts w:hint="eastAsia" w:ascii="楷体_GB2312" w:hAnsi="楷体_GB2312" w:eastAsia="楷体_GB2312" w:cs="楷体_GB2312"/>
          <w:sz w:val="32"/>
        </w:rPr>
      </w:pPr>
      <w:r>
        <w:rPr>
          <w:rFonts w:hint="eastAsia" w:ascii="楷体_GB2312" w:hAnsi="楷体_GB2312" w:eastAsia="楷体_GB2312" w:cs="楷体_GB2312"/>
          <w:sz w:val="32"/>
        </w:rPr>
        <w:t>（2015年7月30日重庆市第四届人民代表大会常务委员会第十九次会议通过）</w:t>
      </w:r>
    </w:p>
    <w:p>
      <w:pPr>
        <w:keepNext w:val="0"/>
        <w:keepLines w:val="0"/>
        <w:pageBreakBefore w:val="0"/>
        <w:kinsoku/>
        <w:overflowPunct/>
        <w:topLinePunct w:val="0"/>
        <w:autoSpaceDE/>
        <w:autoSpaceDN/>
        <w:bidi w:val="0"/>
        <w:snapToGrid w:val="0"/>
        <w:spacing w:line="560" w:lineRule="exact"/>
        <w:ind w:firstLine="640"/>
        <w:textAlignment w:val="auto"/>
        <w:outlineLvl w:val="9"/>
        <w:rPr>
          <w:rFonts w:hint="eastAsia" w:ascii="方正仿宋_GBK" w:hAnsi="宋体" w:eastAsia="方正仿宋_GBK" w:cs="宋体"/>
          <w:color w:val="000000"/>
          <w:spacing w:val="-16"/>
          <w:kern w:val="0"/>
          <w:sz w:val="32"/>
          <w:szCs w:val="32"/>
        </w:rPr>
      </w:pPr>
    </w:p>
    <w:p>
      <w:pPr>
        <w:keepNext w:val="0"/>
        <w:keepLines w:val="0"/>
        <w:pageBreakBefore w:val="0"/>
        <w:kinsoku/>
        <w:overflowPunct/>
        <w:topLinePunct w:val="0"/>
        <w:autoSpaceDE/>
        <w:autoSpaceDN/>
        <w:bidi w:val="0"/>
        <w:snapToGrid w:val="0"/>
        <w:spacing w:line="560" w:lineRule="exact"/>
        <w:jc w:val="center"/>
        <w:textAlignment w:val="auto"/>
        <w:outlineLvl w:val="9"/>
        <w:rPr>
          <w:rFonts w:hint="eastAsia" w:ascii="楷体_GB2312" w:hAnsi="楷体_GB2312" w:eastAsia="楷体_GB2312" w:cs="楷体_GB2312"/>
          <w:color w:val="000000"/>
          <w:kern w:val="0"/>
          <w:sz w:val="32"/>
          <w:szCs w:val="32"/>
        </w:rPr>
      </w:pPr>
      <w:r>
        <w:rPr>
          <w:rFonts w:hint="eastAsia" w:ascii="楷体_GB2312" w:hAnsi="楷体_GB2312" w:eastAsia="楷体_GB2312" w:cs="楷体_GB2312"/>
          <w:color w:val="000000"/>
          <w:kern w:val="0"/>
          <w:sz w:val="32"/>
          <w:szCs w:val="32"/>
        </w:rPr>
        <w:t>目</w:t>
      </w:r>
      <w:r>
        <w:rPr>
          <w:rFonts w:hint="eastAsia" w:ascii="楷体_GB2312" w:hAnsi="楷体_GB2312" w:eastAsia="楷体_GB2312" w:cs="楷体_GB2312"/>
          <w:color w:val="000000"/>
          <w:kern w:val="0"/>
          <w:sz w:val="32"/>
          <w:szCs w:val="32"/>
          <w:lang w:val="en-US" w:eastAsia="zh-CN"/>
        </w:rPr>
        <w:t xml:space="preserve">    </w:t>
      </w:r>
      <w:r>
        <w:rPr>
          <w:rFonts w:hint="eastAsia" w:ascii="楷体_GB2312" w:hAnsi="楷体_GB2312" w:eastAsia="楷体_GB2312" w:cs="楷体_GB2312"/>
          <w:color w:val="000000"/>
          <w:kern w:val="0"/>
          <w:sz w:val="32"/>
          <w:szCs w:val="32"/>
        </w:rPr>
        <w:t>录</w:t>
      </w:r>
    </w:p>
    <w:p>
      <w:pPr>
        <w:keepNext w:val="0"/>
        <w:keepLines w:val="0"/>
        <w:pageBreakBefore w:val="0"/>
        <w:kinsoku/>
        <w:overflowPunct/>
        <w:topLinePunct w:val="0"/>
        <w:autoSpaceDE/>
        <w:autoSpaceDN/>
        <w:bidi w:val="0"/>
        <w:snapToGrid w:val="0"/>
        <w:spacing w:line="560" w:lineRule="exact"/>
        <w:ind w:firstLine="640"/>
        <w:jc w:val="left"/>
        <w:textAlignment w:val="auto"/>
        <w:outlineLvl w:val="9"/>
        <w:rPr>
          <w:rFonts w:hint="eastAsia" w:ascii="楷体_GB2312" w:hAnsi="楷体_GB2312" w:eastAsia="楷体_GB2312" w:cs="楷体_GB2312"/>
          <w:color w:val="000000"/>
          <w:kern w:val="0"/>
          <w:sz w:val="32"/>
          <w:szCs w:val="32"/>
        </w:rPr>
      </w:pPr>
      <w:r>
        <w:rPr>
          <w:rFonts w:hint="eastAsia" w:ascii="楷体_GB2312" w:hAnsi="楷体_GB2312" w:eastAsia="楷体_GB2312" w:cs="楷体_GB2312"/>
          <w:color w:val="000000"/>
          <w:kern w:val="0"/>
          <w:sz w:val="32"/>
          <w:szCs w:val="32"/>
        </w:rPr>
        <w:t>第一章  总    则</w:t>
      </w:r>
    </w:p>
    <w:p>
      <w:pPr>
        <w:keepNext w:val="0"/>
        <w:keepLines w:val="0"/>
        <w:pageBreakBefore w:val="0"/>
        <w:kinsoku/>
        <w:overflowPunct/>
        <w:topLinePunct w:val="0"/>
        <w:autoSpaceDE/>
        <w:autoSpaceDN/>
        <w:bidi w:val="0"/>
        <w:snapToGrid w:val="0"/>
        <w:spacing w:line="560" w:lineRule="exact"/>
        <w:ind w:firstLine="640"/>
        <w:jc w:val="left"/>
        <w:textAlignment w:val="auto"/>
        <w:outlineLvl w:val="9"/>
        <w:rPr>
          <w:rFonts w:hint="eastAsia" w:ascii="楷体_GB2312" w:hAnsi="楷体_GB2312" w:eastAsia="楷体_GB2312" w:cs="楷体_GB2312"/>
          <w:color w:val="000000"/>
          <w:kern w:val="0"/>
          <w:sz w:val="32"/>
          <w:szCs w:val="32"/>
        </w:rPr>
      </w:pPr>
      <w:r>
        <w:rPr>
          <w:rFonts w:hint="eastAsia" w:ascii="楷体_GB2312" w:hAnsi="楷体_GB2312" w:eastAsia="楷体_GB2312" w:cs="楷体_GB2312"/>
          <w:color w:val="000000"/>
          <w:kern w:val="0"/>
          <w:sz w:val="32"/>
          <w:szCs w:val="32"/>
        </w:rPr>
        <w:t>第二章  组织机构及其职责</w:t>
      </w:r>
    </w:p>
    <w:p>
      <w:pPr>
        <w:keepNext w:val="0"/>
        <w:keepLines w:val="0"/>
        <w:pageBreakBefore w:val="0"/>
        <w:kinsoku/>
        <w:overflowPunct/>
        <w:topLinePunct w:val="0"/>
        <w:autoSpaceDE/>
        <w:autoSpaceDN/>
        <w:bidi w:val="0"/>
        <w:snapToGrid w:val="0"/>
        <w:spacing w:line="560" w:lineRule="exact"/>
        <w:ind w:firstLine="640"/>
        <w:jc w:val="left"/>
        <w:textAlignment w:val="auto"/>
        <w:outlineLvl w:val="9"/>
        <w:rPr>
          <w:rFonts w:hint="eastAsia" w:ascii="楷体_GB2312" w:hAnsi="楷体_GB2312" w:eastAsia="楷体_GB2312" w:cs="楷体_GB2312"/>
          <w:color w:val="000000"/>
          <w:kern w:val="0"/>
          <w:sz w:val="32"/>
          <w:szCs w:val="32"/>
        </w:rPr>
      </w:pPr>
      <w:r>
        <w:rPr>
          <w:rFonts w:hint="eastAsia" w:ascii="楷体_GB2312" w:hAnsi="楷体_GB2312" w:eastAsia="楷体_GB2312" w:cs="楷体_GB2312"/>
          <w:color w:val="000000"/>
          <w:kern w:val="0"/>
          <w:sz w:val="32"/>
          <w:szCs w:val="32"/>
        </w:rPr>
        <w:t>第三章  国防动员计划与实施预案</w:t>
      </w:r>
    </w:p>
    <w:p>
      <w:pPr>
        <w:keepNext w:val="0"/>
        <w:keepLines w:val="0"/>
        <w:pageBreakBefore w:val="0"/>
        <w:kinsoku/>
        <w:overflowPunct/>
        <w:topLinePunct w:val="0"/>
        <w:autoSpaceDE/>
        <w:autoSpaceDN/>
        <w:bidi w:val="0"/>
        <w:snapToGrid w:val="0"/>
        <w:spacing w:line="560" w:lineRule="exact"/>
        <w:ind w:firstLine="640"/>
        <w:jc w:val="left"/>
        <w:textAlignment w:val="auto"/>
        <w:outlineLvl w:val="9"/>
        <w:rPr>
          <w:rFonts w:hint="eastAsia" w:ascii="楷体_GB2312" w:hAnsi="楷体_GB2312" w:eastAsia="楷体_GB2312" w:cs="楷体_GB2312"/>
          <w:color w:val="000000"/>
          <w:kern w:val="0"/>
          <w:sz w:val="32"/>
          <w:szCs w:val="32"/>
        </w:rPr>
      </w:pPr>
      <w:r>
        <w:rPr>
          <w:rFonts w:hint="eastAsia" w:ascii="楷体_GB2312" w:hAnsi="楷体_GB2312" w:eastAsia="楷体_GB2312" w:cs="楷体_GB2312"/>
          <w:color w:val="000000"/>
          <w:kern w:val="0"/>
          <w:sz w:val="32"/>
          <w:szCs w:val="32"/>
        </w:rPr>
        <w:t>第四章  国防动员潜力统计调查</w:t>
      </w:r>
    </w:p>
    <w:p>
      <w:pPr>
        <w:keepNext w:val="0"/>
        <w:keepLines w:val="0"/>
        <w:pageBreakBefore w:val="0"/>
        <w:kinsoku/>
        <w:overflowPunct/>
        <w:topLinePunct w:val="0"/>
        <w:autoSpaceDE/>
        <w:autoSpaceDN/>
        <w:bidi w:val="0"/>
        <w:snapToGrid w:val="0"/>
        <w:spacing w:line="560" w:lineRule="exact"/>
        <w:ind w:firstLine="640"/>
        <w:jc w:val="left"/>
        <w:textAlignment w:val="auto"/>
        <w:outlineLvl w:val="9"/>
        <w:rPr>
          <w:rFonts w:hint="eastAsia" w:ascii="楷体_GB2312" w:hAnsi="楷体_GB2312" w:eastAsia="楷体_GB2312" w:cs="楷体_GB2312"/>
          <w:color w:val="000000"/>
          <w:kern w:val="0"/>
          <w:sz w:val="32"/>
          <w:szCs w:val="32"/>
        </w:rPr>
      </w:pPr>
      <w:r>
        <w:rPr>
          <w:rFonts w:hint="eastAsia" w:ascii="楷体_GB2312" w:hAnsi="楷体_GB2312" w:eastAsia="楷体_GB2312" w:cs="楷体_GB2312"/>
          <w:color w:val="000000"/>
          <w:kern w:val="0"/>
          <w:sz w:val="32"/>
          <w:szCs w:val="32"/>
        </w:rPr>
        <w:t>第五章  基础建设与物资保障</w:t>
      </w:r>
    </w:p>
    <w:p>
      <w:pPr>
        <w:keepNext w:val="0"/>
        <w:keepLines w:val="0"/>
        <w:pageBreakBefore w:val="0"/>
        <w:kinsoku/>
        <w:overflowPunct/>
        <w:topLinePunct w:val="0"/>
        <w:autoSpaceDE/>
        <w:autoSpaceDN/>
        <w:bidi w:val="0"/>
        <w:snapToGrid w:val="0"/>
        <w:spacing w:line="560" w:lineRule="exact"/>
        <w:ind w:firstLine="640"/>
        <w:jc w:val="left"/>
        <w:textAlignment w:val="auto"/>
        <w:outlineLvl w:val="9"/>
        <w:rPr>
          <w:rFonts w:hint="eastAsia" w:ascii="楷体_GB2312" w:hAnsi="楷体_GB2312" w:eastAsia="楷体_GB2312" w:cs="楷体_GB2312"/>
          <w:color w:val="000000"/>
          <w:kern w:val="0"/>
          <w:sz w:val="32"/>
          <w:szCs w:val="32"/>
        </w:rPr>
      </w:pPr>
      <w:r>
        <w:rPr>
          <w:rFonts w:hint="eastAsia" w:ascii="楷体_GB2312" w:hAnsi="楷体_GB2312" w:eastAsia="楷体_GB2312" w:cs="楷体_GB2312"/>
          <w:color w:val="000000"/>
          <w:kern w:val="0"/>
          <w:sz w:val="32"/>
          <w:szCs w:val="32"/>
        </w:rPr>
        <w:t>第六章  预备役人员与国防勤务人员</w:t>
      </w:r>
    </w:p>
    <w:p>
      <w:pPr>
        <w:keepNext w:val="0"/>
        <w:keepLines w:val="0"/>
        <w:pageBreakBefore w:val="0"/>
        <w:kinsoku/>
        <w:overflowPunct/>
        <w:topLinePunct w:val="0"/>
        <w:autoSpaceDE/>
        <w:autoSpaceDN/>
        <w:bidi w:val="0"/>
        <w:snapToGrid w:val="0"/>
        <w:spacing w:line="560" w:lineRule="exact"/>
        <w:ind w:firstLine="640"/>
        <w:jc w:val="left"/>
        <w:textAlignment w:val="auto"/>
        <w:outlineLvl w:val="9"/>
        <w:rPr>
          <w:rFonts w:hint="eastAsia" w:ascii="楷体_GB2312" w:hAnsi="楷体_GB2312" w:eastAsia="楷体_GB2312" w:cs="楷体_GB2312"/>
          <w:color w:val="000000"/>
          <w:kern w:val="0"/>
          <w:sz w:val="32"/>
          <w:szCs w:val="32"/>
        </w:rPr>
      </w:pPr>
      <w:r>
        <w:rPr>
          <w:rFonts w:hint="eastAsia" w:ascii="楷体_GB2312" w:hAnsi="楷体_GB2312" w:eastAsia="楷体_GB2312" w:cs="楷体_GB2312"/>
          <w:color w:val="000000"/>
          <w:kern w:val="0"/>
          <w:sz w:val="32"/>
          <w:szCs w:val="32"/>
        </w:rPr>
        <w:t>第七章  宣传教育</w:t>
      </w:r>
    </w:p>
    <w:p>
      <w:pPr>
        <w:keepNext w:val="0"/>
        <w:keepLines w:val="0"/>
        <w:pageBreakBefore w:val="0"/>
        <w:kinsoku/>
        <w:overflowPunct/>
        <w:topLinePunct w:val="0"/>
        <w:autoSpaceDE/>
        <w:autoSpaceDN/>
        <w:bidi w:val="0"/>
        <w:snapToGrid w:val="0"/>
        <w:spacing w:line="560" w:lineRule="exact"/>
        <w:ind w:firstLine="640"/>
        <w:jc w:val="left"/>
        <w:textAlignment w:val="auto"/>
        <w:outlineLvl w:val="9"/>
        <w:rPr>
          <w:rFonts w:hint="eastAsia" w:ascii="楷体_GB2312" w:hAnsi="楷体_GB2312" w:eastAsia="楷体_GB2312" w:cs="楷体_GB2312"/>
          <w:color w:val="000000"/>
          <w:kern w:val="0"/>
          <w:sz w:val="32"/>
          <w:szCs w:val="32"/>
        </w:rPr>
      </w:pPr>
      <w:r>
        <w:rPr>
          <w:rFonts w:hint="eastAsia" w:ascii="楷体_GB2312" w:hAnsi="楷体_GB2312" w:eastAsia="楷体_GB2312" w:cs="楷体_GB2312"/>
          <w:color w:val="000000"/>
          <w:kern w:val="0"/>
          <w:sz w:val="32"/>
          <w:szCs w:val="32"/>
        </w:rPr>
        <w:t>第八章  国防动员机制和应急管理机制的衔接</w:t>
      </w:r>
    </w:p>
    <w:p>
      <w:pPr>
        <w:keepNext w:val="0"/>
        <w:keepLines w:val="0"/>
        <w:pageBreakBefore w:val="0"/>
        <w:kinsoku/>
        <w:overflowPunct/>
        <w:topLinePunct w:val="0"/>
        <w:autoSpaceDE/>
        <w:autoSpaceDN/>
        <w:bidi w:val="0"/>
        <w:snapToGrid w:val="0"/>
        <w:spacing w:line="560" w:lineRule="exact"/>
        <w:ind w:firstLine="640"/>
        <w:jc w:val="left"/>
        <w:textAlignment w:val="auto"/>
        <w:outlineLvl w:val="9"/>
        <w:rPr>
          <w:rFonts w:hint="eastAsia" w:ascii="楷体_GB2312" w:hAnsi="楷体_GB2312" w:eastAsia="楷体_GB2312" w:cs="楷体_GB2312"/>
          <w:color w:val="000000"/>
          <w:kern w:val="0"/>
          <w:sz w:val="32"/>
          <w:szCs w:val="32"/>
        </w:rPr>
      </w:pPr>
      <w:r>
        <w:rPr>
          <w:rFonts w:hint="eastAsia" w:ascii="楷体_GB2312" w:hAnsi="楷体_GB2312" w:eastAsia="楷体_GB2312" w:cs="楷体_GB2312"/>
          <w:color w:val="000000"/>
          <w:kern w:val="0"/>
          <w:sz w:val="32"/>
          <w:szCs w:val="32"/>
        </w:rPr>
        <w:t>第九章  法律责任</w:t>
      </w:r>
    </w:p>
    <w:p>
      <w:pPr>
        <w:keepNext w:val="0"/>
        <w:keepLines w:val="0"/>
        <w:pageBreakBefore w:val="0"/>
        <w:kinsoku/>
        <w:overflowPunct/>
        <w:topLinePunct w:val="0"/>
        <w:autoSpaceDE/>
        <w:autoSpaceDN/>
        <w:bidi w:val="0"/>
        <w:snapToGrid w:val="0"/>
        <w:spacing w:line="560" w:lineRule="exact"/>
        <w:ind w:firstLine="640"/>
        <w:jc w:val="left"/>
        <w:textAlignment w:val="auto"/>
        <w:outlineLvl w:val="9"/>
        <w:rPr>
          <w:rFonts w:hint="eastAsia" w:ascii="楷体_GB2312" w:hAnsi="楷体_GB2312" w:eastAsia="楷体_GB2312" w:cs="楷体_GB2312"/>
          <w:color w:val="000000"/>
          <w:kern w:val="0"/>
          <w:sz w:val="32"/>
          <w:szCs w:val="32"/>
        </w:rPr>
      </w:pPr>
      <w:r>
        <w:rPr>
          <w:rFonts w:hint="eastAsia" w:ascii="楷体_GB2312" w:hAnsi="楷体_GB2312" w:eastAsia="楷体_GB2312" w:cs="楷体_GB2312"/>
          <w:color w:val="000000"/>
          <w:kern w:val="0"/>
          <w:sz w:val="32"/>
          <w:szCs w:val="32"/>
        </w:rPr>
        <w:t>第十章  附    则</w:t>
      </w:r>
    </w:p>
    <w:p>
      <w:pPr>
        <w:keepNext w:val="0"/>
        <w:keepLines w:val="0"/>
        <w:pageBreakBefore w:val="0"/>
        <w:kinsoku/>
        <w:overflowPunct/>
        <w:topLinePunct w:val="0"/>
        <w:autoSpaceDE/>
        <w:autoSpaceDN/>
        <w:bidi w:val="0"/>
        <w:spacing w:line="560" w:lineRule="exact"/>
        <w:jc w:val="left"/>
        <w:textAlignment w:val="auto"/>
        <w:outlineLvl w:val="9"/>
        <w:rPr>
          <w:rFonts w:hint="eastAsia" w:ascii="方正仿宋_GBK" w:hAnsi="宋体" w:eastAsia="方正仿宋_GBK" w:cs="宋体"/>
          <w:color w:val="000000"/>
          <w:kern w:val="0"/>
          <w:sz w:val="32"/>
          <w:szCs w:val="32"/>
        </w:rPr>
      </w:pPr>
    </w:p>
    <w:p>
      <w:pPr>
        <w:keepNext w:val="0"/>
        <w:keepLines w:val="0"/>
        <w:pageBreakBefore w:val="0"/>
        <w:kinsoku/>
        <w:overflowPunct/>
        <w:topLinePunct w:val="0"/>
        <w:autoSpaceDE/>
        <w:autoSpaceDN/>
        <w:bidi w:val="0"/>
        <w:snapToGrid w:val="0"/>
        <w:spacing w:line="560" w:lineRule="exact"/>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第一章  总    则</w:t>
      </w:r>
    </w:p>
    <w:p>
      <w:pPr>
        <w:keepNext w:val="0"/>
        <w:keepLines w:val="0"/>
        <w:pageBreakBefore w:val="0"/>
        <w:kinsoku/>
        <w:overflowPunct/>
        <w:topLinePunct w:val="0"/>
        <w:autoSpaceDE/>
        <w:autoSpaceDN/>
        <w:bidi w:val="0"/>
        <w:snapToGrid w:val="0"/>
        <w:spacing w:line="560" w:lineRule="exact"/>
        <w:ind w:firstLine="640"/>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kinsoku/>
        <w:overflowPunct/>
        <w:topLinePunct w:val="0"/>
        <w:autoSpaceDE/>
        <w:autoSpaceDN/>
        <w:bidi w:val="0"/>
        <w:snapToGrid w:val="0"/>
        <w:spacing w:line="560" w:lineRule="exact"/>
        <w:ind w:firstLine="64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第一条</w:t>
      </w:r>
      <w:r>
        <w:rPr>
          <w:rFonts w:hint="eastAsia" w:ascii="仿宋_GB2312" w:hAnsi="仿宋_GB2312" w:eastAsia="仿宋_GB2312" w:cs="仿宋_GB2312"/>
          <w:color w:val="000000"/>
          <w:kern w:val="0"/>
          <w:sz w:val="32"/>
          <w:szCs w:val="32"/>
        </w:rPr>
        <w:t> 为了加强国防动员建设，提高国防动员能力，保障国防动员工作顺利进行，根据《中华人民共和国国防动员法》等法律、行政法规，结合本市实际，制定本条例。</w:t>
      </w:r>
    </w:p>
    <w:p>
      <w:pPr>
        <w:keepNext w:val="0"/>
        <w:keepLines w:val="0"/>
        <w:pageBreakBefore w:val="0"/>
        <w:kinsoku/>
        <w:overflowPunct/>
        <w:topLinePunct w:val="0"/>
        <w:autoSpaceDE/>
        <w:autoSpaceDN/>
        <w:bidi w:val="0"/>
        <w:snapToGrid w:val="0"/>
        <w:spacing w:line="560" w:lineRule="exact"/>
        <w:ind w:firstLine="64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第二条</w:t>
      </w:r>
      <w:r>
        <w:rPr>
          <w:rFonts w:hint="eastAsia" w:ascii="仿宋_GB2312" w:hAnsi="仿宋_GB2312" w:eastAsia="仿宋_GB2312" w:cs="仿宋_GB2312"/>
          <w:color w:val="000000"/>
          <w:kern w:val="0"/>
          <w:sz w:val="32"/>
          <w:szCs w:val="32"/>
        </w:rPr>
        <w:t> 本市行政区域内国防动员的准备、实施以及相关活动，适用本条例。</w:t>
      </w:r>
    </w:p>
    <w:p>
      <w:pPr>
        <w:keepNext w:val="0"/>
        <w:keepLines w:val="0"/>
        <w:pageBreakBefore w:val="0"/>
        <w:kinsoku/>
        <w:overflowPunct/>
        <w:topLinePunct w:val="0"/>
        <w:autoSpaceDE/>
        <w:autoSpaceDN/>
        <w:bidi w:val="0"/>
        <w:snapToGrid w:val="0"/>
        <w:spacing w:line="560" w:lineRule="exact"/>
        <w:ind w:firstLine="64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第三条</w:t>
      </w:r>
      <w:r>
        <w:rPr>
          <w:rFonts w:hint="eastAsia" w:ascii="仿宋_GB2312" w:hAnsi="仿宋_GB2312" w:eastAsia="仿宋_GB2312" w:cs="仿宋_GB2312"/>
          <w:color w:val="000000"/>
          <w:kern w:val="0"/>
          <w:sz w:val="32"/>
          <w:szCs w:val="32"/>
        </w:rPr>
        <w:t> 市、区县（自治县）人民政府应当按照军民融合深度发展的要求，将国</w:t>
      </w:r>
      <w:r>
        <w:rPr>
          <w:rFonts w:hint="eastAsia" w:ascii="仿宋_GB2312" w:hAnsi="仿宋_GB2312" w:eastAsia="仿宋_GB2312" w:cs="仿宋_GB2312"/>
          <w:color w:val="000000"/>
          <w:spacing w:val="-4"/>
          <w:kern w:val="0"/>
          <w:sz w:val="32"/>
          <w:szCs w:val="32"/>
        </w:rPr>
        <w:t>防动员工作纳入国民经济和社会发展计划，推动国</w:t>
      </w:r>
      <w:r>
        <w:rPr>
          <w:rFonts w:hint="eastAsia" w:ascii="仿宋_GB2312" w:hAnsi="仿宋_GB2312" w:eastAsia="仿宋_GB2312" w:cs="仿宋_GB2312"/>
          <w:color w:val="000000"/>
          <w:kern w:val="0"/>
          <w:sz w:val="32"/>
          <w:szCs w:val="32"/>
        </w:rPr>
        <w:t>防动员建设</w:t>
      </w:r>
      <w:r>
        <w:rPr>
          <w:rFonts w:hint="eastAsia" w:ascii="仿宋_GB2312" w:hAnsi="仿宋_GB2312" w:eastAsia="仿宋_GB2312" w:cs="仿宋_GB2312"/>
          <w:color w:val="000000"/>
          <w:spacing w:val="-4"/>
          <w:kern w:val="0"/>
          <w:sz w:val="32"/>
          <w:szCs w:val="32"/>
        </w:rPr>
        <w:t>与经济社会建设</w:t>
      </w:r>
      <w:r>
        <w:rPr>
          <w:rFonts w:hint="eastAsia" w:ascii="仿宋_GB2312" w:hAnsi="仿宋_GB2312" w:eastAsia="仿宋_GB2312" w:cs="仿宋_GB2312"/>
          <w:color w:val="000000"/>
          <w:kern w:val="0"/>
          <w:sz w:val="32"/>
          <w:szCs w:val="32"/>
        </w:rPr>
        <w:t>协调发展。</w:t>
      </w:r>
    </w:p>
    <w:p>
      <w:pPr>
        <w:keepNext w:val="0"/>
        <w:keepLines w:val="0"/>
        <w:pageBreakBefore w:val="0"/>
        <w:kinsoku/>
        <w:overflowPunct/>
        <w:topLinePunct w:val="0"/>
        <w:autoSpaceDE/>
        <w:autoSpaceDN/>
        <w:bidi w:val="0"/>
        <w:snapToGrid w:val="0"/>
        <w:spacing w:line="560" w:lineRule="exact"/>
        <w:ind w:firstLine="64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第四条</w:t>
      </w:r>
      <w:r>
        <w:rPr>
          <w:rFonts w:hint="eastAsia" w:ascii="仿宋_GB2312" w:hAnsi="仿宋_GB2312" w:eastAsia="仿宋_GB2312" w:cs="仿宋_GB2312"/>
          <w:color w:val="000000"/>
          <w:kern w:val="0"/>
          <w:sz w:val="32"/>
          <w:szCs w:val="32"/>
        </w:rPr>
        <w:t> 国防动员经费由市、区县（自治县）人民政府按照事权划分的原则列入本级财政预算。</w:t>
      </w:r>
    </w:p>
    <w:p>
      <w:pPr>
        <w:keepNext w:val="0"/>
        <w:keepLines w:val="0"/>
        <w:pageBreakBefore w:val="0"/>
        <w:kinsoku/>
        <w:overflowPunct/>
        <w:topLinePunct w:val="0"/>
        <w:autoSpaceDE/>
        <w:autoSpaceDN/>
        <w:bidi w:val="0"/>
        <w:snapToGrid w:val="0"/>
        <w:spacing w:line="560" w:lineRule="exact"/>
        <w:ind w:firstLine="64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第五条 </w:t>
      </w:r>
      <w:r>
        <w:rPr>
          <w:rFonts w:hint="eastAsia" w:ascii="仿宋_GB2312" w:hAnsi="仿宋_GB2312" w:eastAsia="仿宋_GB2312" w:cs="仿宋_GB2312"/>
          <w:color w:val="000000"/>
          <w:kern w:val="0"/>
          <w:sz w:val="32"/>
          <w:szCs w:val="32"/>
        </w:rPr>
        <w:t>公民和组织应当依法完成国防动员任务。</w:t>
      </w:r>
    </w:p>
    <w:p>
      <w:pPr>
        <w:keepNext w:val="0"/>
        <w:keepLines w:val="0"/>
        <w:pageBreakBefore w:val="0"/>
        <w:kinsoku/>
        <w:overflowPunct/>
        <w:topLinePunct w:val="0"/>
        <w:autoSpaceDE/>
        <w:autoSpaceDN/>
        <w:bidi w:val="0"/>
        <w:snapToGrid w:val="0"/>
        <w:spacing w:line="560" w:lineRule="exact"/>
        <w:ind w:firstLine="64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鼓励公民和组织为国防动员活动提供资金、物资等支持。</w:t>
      </w:r>
    </w:p>
    <w:p>
      <w:pPr>
        <w:keepNext w:val="0"/>
        <w:keepLines w:val="0"/>
        <w:pageBreakBefore w:val="0"/>
        <w:kinsoku/>
        <w:overflowPunct/>
        <w:topLinePunct w:val="0"/>
        <w:autoSpaceDE/>
        <w:autoSpaceDN/>
        <w:bidi w:val="0"/>
        <w:snapToGrid w:val="0"/>
        <w:spacing w:line="560" w:lineRule="exact"/>
        <w:ind w:firstLine="64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市、区县（自治县）人民政府对在国防动员工作中作出突出贡献的公民和组织，按照有关规定给予表彰和奖励。</w:t>
      </w:r>
    </w:p>
    <w:p>
      <w:pPr>
        <w:keepNext w:val="0"/>
        <w:keepLines w:val="0"/>
        <w:pageBreakBefore w:val="0"/>
        <w:kinsoku/>
        <w:overflowPunct/>
        <w:topLinePunct w:val="0"/>
        <w:autoSpaceDE/>
        <w:autoSpaceDN/>
        <w:bidi w:val="0"/>
        <w:snapToGrid w:val="0"/>
        <w:spacing w:line="560" w:lineRule="exact"/>
        <w:ind w:firstLine="640"/>
        <w:jc w:val="left"/>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numPr>
          <w:ilvl w:val="0"/>
          <w:numId w:val="1"/>
        </w:numPr>
        <w:kinsoku/>
        <w:overflowPunct/>
        <w:topLinePunct w:val="0"/>
        <w:autoSpaceDE/>
        <w:autoSpaceDN/>
        <w:bidi w:val="0"/>
        <w:snapToGrid w:val="0"/>
        <w:spacing w:line="560" w:lineRule="exact"/>
        <w:ind w:left="0" w:firstLine="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 xml:space="preserve"> 组织机构及其职责</w:t>
      </w:r>
    </w:p>
    <w:p>
      <w:pPr>
        <w:keepNext w:val="0"/>
        <w:keepLines w:val="0"/>
        <w:pageBreakBefore w:val="0"/>
        <w:kinsoku/>
        <w:overflowPunct/>
        <w:topLinePunct w:val="0"/>
        <w:autoSpaceDE/>
        <w:autoSpaceDN/>
        <w:bidi w:val="0"/>
        <w:snapToGrid w:val="0"/>
        <w:spacing w:line="560" w:lineRule="exact"/>
        <w:ind w:firstLine="640"/>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kinsoku/>
        <w:overflowPunct/>
        <w:topLinePunct w:val="0"/>
        <w:autoSpaceDE/>
        <w:autoSpaceDN/>
        <w:bidi w:val="0"/>
        <w:snapToGrid w:val="0"/>
        <w:spacing w:line="560" w:lineRule="exact"/>
        <w:ind w:firstLine="64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第六条</w:t>
      </w:r>
      <w:r>
        <w:rPr>
          <w:rFonts w:hint="eastAsia" w:ascii="仿宋_GB2312" w:hAnsi="仿宋_GB2312" w:eastAsia="仿宋_GB2312" w:cs="仿宋_GB2312"/>
          <w:color w:val="000000"/>
          <w:kern w:val="0"/>
          <w:sz w:val="32"/>
          <w:szCs w:val="32"/>
        </w:rPr>
        <w:t xml:space="preserve"> 市、区县（自治县）人民政府依照法律规定的权限管理本行政区域内的国防动员工作。军事机关依照职责开展有关的国防动员工作。</w:t>
      </w:r>
    </w:p>
    <w:p>
      <w:pPr>
        <w:keepNext w:val="0"/>
        <w:keepLines w:val="0"/>
        <w:pageBreakBefore w:val="0"/>
        <w:kinsoku/>
        <w:overflowPunct/>
        <w:topLinePunct w:val="0"/>
        <w:autoSpaceDE/>
        <w:autoSpaceDN/>
        <w:bidi w:val="0"/>
        <w:snapToGrid w:val="0"/>
        <w:spacing w:line="560" w:lineRule="exact"/>
        <w:ind w:firstLine="64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市、区县（自治县）人民政府有关部门在各自的职责范围内负责国防动员的有关工作。</w:t>
      </w:r>
    </w:p>
    <w:p>
      <w:pPr>
        <w:keepNext w:val="0"/>
        <w:keepLines w:val="0"/>
        <w:pageBreakBefore w:val="0"/>
        <w:kinsoku/>
        <w:overflowPunct/>
        <w:topLinePunct w:val="0"/>
        <w:autoSpaceDE/>
        <w:autoSpaceDN/>
        <w:bidi w:val="0"/>
        <w:snapToGrid w:val="0"/>
        <w:spacing w:line="560" w:lineRule="exact"/>
        <w:ind w:firstLine="64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乡（镇）人民政府、街道办事处在上级国防动员委员会的指导下完成相应的国防动员任务。</w:t>
      </w:r>
    </w:p>
    <w:p>
      <w:pPr>
        <w:keepNext w:val="0"/>
        <w:keepLines w:val="0"/>
        <w:pageBreakBefore w:val="0"/>
        <w:kinsoku/>
        <w:overflowPunct/>
        <w:topLinePunct w:val="0"/>
        <w:autoSpaceDE/>
        <w:autoSpaceDN/>
        <w:bidi w:val="0"/>
        <w:snapToGrid w:val="0"/>
        <w:spacing w:line="560" w:lineRule="exact"/>
        <w:ind w:firstLine="640"/>
        <w:jc w:val="left"/>
        <w:textAlignment w:val="auto"/>
        <w:outlineLvl w:val="9"/>
        <w:rPr>
          <w:rFonts w:hint="eastAsia" w:ascii="仿宋_GB2312" w:hAnsi="仿宋_GB2312" w:eastAsia="仿宋_GB2312" w:cs="仿宋_GB2312"/>
          <w:color w:val="000000"/>
          <w:spacing w:val="-4"/>
          <w:kern w:val="0"/>
          <w:sz w:val="32"/>
          <w:szCs w:val="32"/>
        </w:rPr>
      </w:pPr>
      <w:r>
        <w:rPr>
          <w:rFonts w:hint="eastAsia" w:ascii="黑体" w:hAnsi="黑体" w:eastAsia="黑体" w:cs="黑体"/>
          <w:color w:val="000000"/>
          <w:kern w:val="0"/>
          <w:sz w:val="32"/>
          <w:szCs w:val="32"/>
        </w:rPr>
        <w:t>第七条</w:t>
      </w:r>
      <w:r>
        <w:rPr>
          <w:rFonts w:hint="eastAsia" w:ascii="仿宋_GB2312" w:hAnsi="仿宋_GB2312" w:eastAsia="仿宋_GB2312" w:cs="仿宋_GB2312"/>
          <w:color w:val="000000"/>
          <w:kern w:val="0"/>
          <w:sz w:val="32"/>
          <w:szCs w:val="32"/>
        </w:rPr>
        <w:t> 市、区县（自治县）国防动员委员会</w:t>
      </w:r>
      <w:r>
        <w:rPr>
          <w:rFonts w:hint="eastAsia" w:ascii="仿宋_GB2312" w:hAnsi="仿宋_GB2312" w:eastAsia="仿宋_GB2312" w:cs="仿宋_GB2312"/>
          <w:color w:val="000000"/>
          <w:spacing w:val="-4"/>
          <w:kern w:val="0"/>
          <w:sz w:val="32"/>
          <w:szCs w:val="32"/>
        </w:rPr>
        <w:t>负责组织、指导、协调本行政区域内国防动员工作，履行下列职责：</w:t>
      </w:r>
    </w:p>
    <w:p>
      <w:pPr>
        <w:keepNext w:val="0"/>
        <w:keepLines w:val="0"/>
        <w:pageBreakBefore w:val="0"/>
        <w:kinsoku/>
        <w:overflowPunct/>
        <w:topLinePunct w:val="0"/>
        <w:autoSpaceDE/>
        <w:autoSpaceDN/>
        <w:bidi w:val="0"/>
        <w:snapToGrid w:val="0"/>
        <w:spacing w:line="560" w:lineRule="exact"/>
        <w:ind w:firstLine="64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（一）贯彻执行国防动员工作的方针、政策和法律、法规，建立健全国防动员工作相关制度；</w:t>
      </w:r>
    </w:p>
    <w:p>
      <w:pPr>
        <w:keepNext w:val="0"/>
        <w:keepLines w:val="0"/>
        <w:pageBreakBefore w:val="0"/>
        <w:kinsoku/>
        <w:overflowPunct/>
        <w:topLinePunct w:val="0"/>
        <w:autoSpaceDE/>
        <w:autoSpaceDN/>
        <w:bidi w:val="0"/>
        <w:snapToGrid w:val="0"/>
        <w:spacing w:line="560" w:lineRule="exact"/>
        <w:ind w:firstLine="64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（二）编制并组织实施国防动员计划和实施预案；</w:t>
      </w:r>
    </w:p>
    <w:p>
      <w:pPr>
        <w:keepNext w:val="0"/>
        <w:keepLines w:val="0"/>
        <w:pageBreakBefore w:val="0"/>
        <w:kinsoku/>
        <w:overflowPunct/>
        <w:topLinePunct w:val="0"/>
        <w:autoSpaceDE/>
        <w:autoSpaceDN/>
        <w:bidi w:val="0"/>
        <w:snapToGrid w:val="0"/>
        <w:spacing w:line="560" w:lineRule="exact"/>
        <w:ind w:firstLine="64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（三）检查评估国防动员计划和实施预案的执行情况；</w:t>
      </w:r>
    </w:p>
    <w:p>
      <w:pPr>
        <w:keepNext w:val="0"/>
        <w:keepLines w:val="0"/>
        <w:pageBreakBefore w:val="0"/>
        <w:kinsoku/>
        <w:overflowPunct/>
        <w:topLinePunct w:val="0"/>
        <w:autoSpaceDE/>
        <w:autoSpaceDN/>
        <w:bidi w:val="0"/>
        <w:snapToGrid w:val="0"/>
        <w:spacing w:line="560" w:lineRule="exact"/>
        <w:ind w:firstLine="64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（四）组织协调国防动员潜力统计调查工作；</w:t>
      </w:r>
    </w:p>
    <w:p>
      <w:pPr>
        <w:keepNext w:val="0"/>
        <w:keepLines w:val="0"/>
        <w:pageBreakBefore w:val="0"/>
        <w:kinsoku/>
        <w:overflowPunct/>
        <w:topLinePunct w:val="0"/>
        <w:autoSpaceDE/>
        <w:autoSpaceDN/>
        <w:bidi w:val="0"/>
        <w:snapToGrid w:val="0"/>
        <w:spacing w:line="560" w:lineRule="exact"/>
        <w:ind w:firstLine="64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（五）组织、指导、协调人民武装动员、国民经济动员、人民防空动员、交通战备动员、政治动员、信息动员、装备动员等工作；</w:t>
      </w:r>
    </w:p>
    <w:p>
      <w:pPr>
        <w:keepNext w:val="0"/>
        <w:keepLines w:val="0"/>
        <w:pageBreakBefore w:val="0"/>
        <w:kinsoku/>
        <w:overflowPunct/>
        <w:topLinePunct w:val="0"/>
        <w:autoSpaceDE/>
        <w:autoSpaceDN/>
        <w:bidi w:val="0"/>
        <w:snapToGrid w:val="0"/>
        <w:spacing w:line="560" w:lineRule="exact"/>
        <w:ind w:firstLine="640"/>
        <w:jc w:val="left"/>
        <w:textAlignment w:val="auto"/>
        <w:outlineLvl w:val="9"/>
        <w:rPr>
          <w:rFonts w:hint="eastAsia" w:ascii="仿宋_GB2312" w:hAnsi="仿宋_GB2312" w:eastAsia="仿宋_GB2312" w:cs="仿宋_GB2312"/>
          <w:color w:val="000000"/>
          <w:spacing w:val="-6"/>
          <w:kern w:val="0"/>
          <w:sz w:val="32"/>
          <w:szCs w:val="32"/>
        </w:rPr>
      </w:pPr>
      <w:r>
        <w:rPr>
          <w:rFonts w:hint="eastAsia" w:ascii="仿宋_GB2312" w:hAnsi="仿宋_GB2312" w:eastAsia="仿宋_GB2312" w:cs="仿宋_GB2312"/>
          <w:color w:val="000000"/>
          <w:kern w:val="0"/>
          <w:sz w:val="32"/>
          <w:szCs w:val="32"/>
        </w:rPr>
        <w:t>（六）</w:t>
      </w:r>
      <w:r>
        <w:rPr>
          <w:rFonts w:hint="eastAsia" w:ascii="仿宋_GB2312" w:hAnsi="仿宋_GB2312" w:eastAsia="仿宋_GB2312" w:cs="仿宋_GB2312"/>
          <w:color w:val="000000"/>
          <w:spacing w:val="-6"/>
          <w:kern w:val="0"/>
          <w:sz w:val="32"/>
          <w:szCs w:val="32"/>
        </w:rPr>
        <w:t>履行法律、法规和上级国防动员委员会赋予的其他职责。</w:t>
      </w:r>
    </w:p>
    <w:p>
      <w:pPr>
        <w:keepNext w:val="0"/>
        <w:keepLines w:val="0"/>
        <w:pageBreakBefore w:val="0"/>
        <w:kinsoku/>
        <w:overflowPunct/>
        <w:topLinePunct w:val="0"/>
        <w:autoSpaceDE/>
        <w:autoSpaceDN/>
        <w:bidi w:val="0"/>
        <w:snapToGrid w:val="0"/>
        <w:spacing w:line="560" w:lineRule="exact"/>
        <w:ind w:firstLine="64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第八条</w:t>
      </w:r>
      <w:r>
        <w:rPr>
          <w:rFonts w:hint="eastAsia" w:ascii="仿宋_GB2312" w:hAnsi="仿宋_GB2312" w:eastAsia="仿宋_GB2312" w:cs="仿宋_GB2312"/>
          <w:color w:val="000000"/>
          <w:kern w:val="0"/>
          <w:sz w:val="32"/>
          <w:szCs w:val="32"/>
        </w:rPr>
        <w:t xml:space="preserve">  市、区县（自治县）国防动员委员</w:t>
      </w:r>
      <w:r>
        <w:rPr>
          <w:rFonts w:hint="eastAsia" w:ascii="仿宋_GB2312" w:hAnsi="仿宋_GB2312" w:eastAsia="仿宋_GB2312" w:cs="仿宋_GB2312"/>
          <w:color w:val="000000"/>
          <w:spacing w:val="-4"/>
          <w:kern w:val="0"/>
          <w:sz w:val="32"/>
          <w:szCs w:val="32"/>
        </w:rPr>
        <w:t>会的办事机构由综合办公室和</w:t>
      </w:r>
      <w:r>
        <w:rPr>
          <w:rFonts w:hint="eastAsia" w:ascii="仿宋_GB2312" w:hAnsi="仿宋_GB2312" w:eastAsia="仿宋_GB2312" w:cs="仿宋_GB2312"/>
          <w:color w:val="000000"/>
          <w:kern w:val="0"/>
          <w:sz w:val="32"/>
          <w:szCs w:val="32"/>
        </w:rPr>
        <w:t>人民武装动员、国民经济动员、人民防空</w:t>
      </w:r>
      <w:r>
        <w:rPr>
          <w:rFonts w:hint="eastAsia" w:ascii="仿宋_GB2312" w:hAnsi="仿宋_GB2312" w:eastAsia="仿宋_GB2312" w:cs="仿宋_GB2312"/>
          <w:color w:val="000000"/>
          <w:spacing w:val="-4"/>
          <w:kern w:val="0"/>
          <w:sz w:val="32"/>
          <w:szCs w:val="32"/>
        </w:rPr>
        <w:t>等专业办公室组成，承担本级国防动员委员会</w:t>
      </w:r>
      <w:r>
        <w:rPr>
          <w:rFonts w:hint="eastAsia" w:ascii="仿宋_GB2312" w:hAnsi="仿宋_GB2312" w:eastAsia="仿宋_GB2312" w:cs="仿宋_GB2312"/>
          <w:color w:val="000000"/>
          <w:kern w:val="0"/>
          <w:sz w:val="32"/>
          <w:szCs w:val="32"/>
        </w:rPr>
        <w:t>的日常工作，依法履行有关的国防动员职责，配备必要的专（兼）职工作人员。</w:t>
      </w:r>
    </w:p>
    <w:p>
      <w:pPr>
        <w:keepNext w:val="0"/>
        <w:keepLines w:val="0"/>
        <w:pageBreakBefore w:val="0"/>
        <w:kinsoku/>
        <w:overflowPunct/>
        <w:topLinePunct w:val="0"/>
        <w:autoSpaceDE/>
        <w:autoSpaceDN/>
        <w:bidi w:val="0"/>
        <w:snapToGrid w:val="0"/>
        <w:spacing w:line="560" w:lineRule="exact"/>
        <w:ind w:firstLine="64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综合办公室在本级国防动员委员会的领导下，负责国防动员的综合计划、组织协调等日常工作。</w:t>
      </w:r>
    </w:p>
    <w:p>
      <w:pPr>
        <w:keepNext w:val="0"/>
        <w:keepLines w:val="0"/>
        <w:pageBreakBefore w:val="0"/>
        <w:kinsoku/>
        <w:overflowPunct/>
        <w:topLinePunct w:val="0"/>
        <w:autoSpaceDE/>
        <w:autoSpaceDN/>
        <w:bidi w:val="0"/>
        <w:snapToGrid w:val="0"/>
        <w:spacing w:line="560" w:lineRule="exact"/>
        <w:ind w:firstLine="64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专业办公室在本级国防动员委员会的领导下，负责相应的国防动员工作。</w:t>
      </w:r>
    </w:p>
    <w:p>
      <w:pPr>
        <w:keepNext w:val="0"/>
        <w:keepLines w:val="0"/>
        <w:pageBreakBefore w:val="0"/>
        <w:kinsoku/>
        <w:overflowPunct/>
        <w:topLinePunct w:val="0"/>
        <w:autoSpaceDE/>
        <w:autoSpaceDN/>
        <w:bidi w:val="0"/>
        <w:snapToGrid w:val="0"/>
        <w:spacing w:line="560" w:lineRule="exact"/>
        <w:ind w:firstLine="624"/>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第九条</w:t>
      </w:r>
      <w:r>
        <w:rPr>
          <w:rFonts w:hint="eastAsia" w:ascii="仿宋_GB2312" w:hAnsi="仿宋_GB2312" w:eastAsia="仿宋_GB2312" w:cs="仿宋_GB2312"/>
          <w:color w:val="000000"/>
          <w:spacing w:val="-4"/>
          <w:kern w:val="0"/>
          <w:sz w:val="32"/>
          <w:szCs w:val="32"/>
        </w:rPr>
        <w:t xml:space="preserve"> </w:t>
      </w:r>
      <w:r>
        <w:rPr>
          <w:rFonts w:hint="eastAsia" w:ascii="仿宋_GB2312" w:hAnsi="仿宋_GB2312" w:eastAsia="仿宋_GB2312" w:cs="仿宋_GB2312"/>
          <w:color w:val="000000"/>
          <w:kern w:val="0"/>
          <w:sz w:val="32"/>
          <w:szCs w:val="32"/>
        </w:rPr>
        <w:t>市、区县（自治县）国防动员委员会应当加强对国防动员工作落实情况的监督检查。</w:t>
      </w:r>
    </w:p>
    <w:p>
      <w:pPr>
        <w:keepNext w:val="0"/>
        <w:keepLines w:val="0"/>
        <w:pageBreakBefore w:val="0"/>
        <w:kinsoku/>
        <w:overflowPunct/>
        <w:topLinePunct w:val="0"/>
        <w:autoSpaceDE/>
        <w:autoSpaceDN/>
        <w:bidi w:val="0"/>
        <w:snapToGrid w:val="0"/>
        <w:spacing w:line="560" w:lineRule="exact"/>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第三章 国防动员计划与实施预案</w:t>
      </w:r>
    </w:p>
    <w:p>
      <w:pPr>
        <w:keepNext w:val="0"/>
        <w:keepLines w:val="0"/>
        <w:pageBreakBefore w:val="0"/>
        <w:kinsoku/>
        <w:overflowPunct/>
        <w:topLinePunct w:val="0"/>
        <w:autoSpaceDE/>
        <w:autoSpaceDN/>
        <w:bidi w:val="0"/>
        <w:snapToGrid w:val="0"/>
        <w:spacing w:line="560" w:lineRule="exact"/>
        <w:ind w:firstLine="64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p>
    <w:p>
      <w:pPr>
        <w:keepNext w:val="0"/>
        <w:keepLines w:val="0"/>
        <w:pageBreakBefore w:val="0"/>
        <w:kinsoku/>
        <w:overflowPunct/>
        <w:topLinePunct w:val="0"/>
        <w:autoSpaceDE/>
        <w:autoSpaceDN/>
        <w:bidi w:val="0"/>
        <w:snapToGrid w:val="0"/>
        <w:spacing w:line="560" w:lineRule="exact"/>
        <w:ind w:firstLine="64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第十条</w:t>
      </w:r>
      <w:r>
        <w:rPr>
          <w:rFonts w:hint="eastAsia" w:ascii="仿宋_GB2312" w:hAnsi="仿宋_GB2312" w:eastAsia="仿宋_GB2312" w:cs="仿宋_GB2312"/>
          <w:color w:val="000000"/>
          <w:kern w:val="0"/>
          <w:sz w:val="32"/>
          <w:szCs w:val="32"/>
        </w:rPr>
        <w:t> 国防动员计划和实施预案，应当根据国防动员的方针、原则、军事需求和国防动员潜力状况，以及上级国防动员计划和实施预案进行编制。</w:t>
      </w:r>
    </w:p>
    <w:p>
      <w:pPr>
        <w:keepNext w:val="0"/>
        <w:keepLines w:val="0"/>
        <w:pageBreakBefore w:val="0"/>
        <w:kinsoku/>
        <w:overflowPunct/>
        <w:topLinePunct w:val="0"/>
        <w:autoSpaceDE/>
        <w:autoSpaceDN/>
        <w:bidi w:val="0"/>
        <w:snapToGrid w:val="0"/>
        <w:spacing w:line="560" w:lineRule="exact"/>
        <w:ind w:firstLine="64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国防动员计划包括总体建设发展计划和专项建设发展计划。国防动员计划应当明确国防动员建设的目标、任务和措施，并与国民经济和社会发展计划相协调。</w:t>
      </w:r>
    </w:p>
    <w:p>
      <w:pPr>
        <w:keepNext w:val="0"/>
        <w:keepLines w:val="0"/>
        <w:pageBreakBefore w:val="0"/>
        <w:kinsoku/>
        <w:overflowPunct/>
        <w:topLinePunct w:val="0"/>
        <w:autoSpaceDE/>
        <w:autoSpaceDN/>
        <w:bidi w:val="0"/>
        <w:snapToGrid w:val="0"/>
        <w:spacing w:line="560" w:lineRule="exact"/>
        <w:ind w:firstLine="624"/>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spacing w:val="-4"/>
          <w:kern w:val="0"/>
          <w:sz w:val="32"/>
          <w:szCs w:val="32"/>
        </w:rPr>
        <w:t>国防动员实施预案包括综合性实施预案和专项实施预案。国防</w:t>
      </w:r>
      <w:r>
        <w:rPr>
          <w:rFonts w:hint="eastAsia" w:ascii="仿宋_GB2312" w:hAnsi="仿宋_GB2312" w:eastAsia="仿宋_GB2312" w:cs="仿宋_GB2312"/>
          <w:color w:val="000000"/>
          <w:kern w:val="0"/>
          <w:sz w:val="32"/>
          <w:szCs w:val="32"/>
        </w:rPr>
        <w:t>动员实施预案应当明确国防动员实施的条件、程序和措施，并与未来战争和多样化军事行动需要相适应。</w:t>
      </w:r>
    </w:p>
    <w:p>
      <w:pPr>
        <w:keepNext w:val="0"/>
        <w:keepLines w:val="0"/>
        <w:pageBreakBefore w:val="0"/>
        <w:kinsoku/>
        <w:overflowPunct/>
        <w:topLinePunct w:val="0"/>
        <w:autoSpaceDE/>
        <w:autoSpaceDN/>
        <w:bidi w:val="0"/>
        <w:snapToGrid w:val="0"/>
        <w:spacing w:line="560" w:lineRule="exact"/>
        <w:ind w:firstLine="624"/>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第十一条</w:t>
      </w:r>
      <w:r>
        <w:rPr>
          <w:rFonts w:hint="eastAsia" w:ascii="仿宋_GB2312" w:hAnsi="仿宋_GB2312" w:eastAsia="仿宋_GB2312" w:cs="仿宋_GB2312"/>
          <w:color w:val="000000"/>
          <w:spacing w:val="-4"/>
          <w:kern w:val="0"/>
          <w:sz w:val="32"/>
          <w:szCs w:val="32"/>
        </w:rPr>
        <w:t> 国防动员总体建设发展计划和综合性</w:t>
      </w:r>
      <w:r>
        <w:rPr>
          <w:rFonts w:hint="eastAsia" w:ascii="仿宋_GB2312" w:hAnsi="仿宋_GB2312" w:eastAsia="仿宋_GB2312" w:cs="仿宋_GB2312"/>
          <w:color w:val="000000"/>
          <w:kern w:val="0"/>
          <w:sz w:val="32"/>
          <w:szCs w:val="32"/>
        </w:rPr>
        <w:t>实施预案，由市、区县（自治县）国防动员委员会组织有关部门每五年编制一次，报本级人民政府和军事机关批准，并报上一级国防动员委员会备案。</w:t>
      </w:r>
    </w:p>
    <w:p>
      <w:pPr>
        <w:keepNext w:val="0"/>
        <w:keepLines w:val="0"/>
        <w:pageBreakBefore w:val="0"/>
        <w:kinsoku/>
        <w:overflowPunct/>
        <w:topLinePunct w:val="0"/>
        <w:autoSpaceDE/>
        <w:autoSpaceDN/>
        <w:bidi w:val="0"/>
        <w:snapToGrid w:val="0"/>
        <w:spacing w:line="560" w:lineRule="exact"/>
        <w:ind w:firstLine="64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专项建设发展计划和专项实施预案，由市、区县（自治县）国</w:t>
      </w:r>
      <w:r>
        <w:rPr>
          <w:rFonts w:hint="eastAsia" w:ascii="仿宋_GB2312" w:hAnsi="仿宋_GB2312" w:eastAsia="仿宋_GB2312" w:cs="仿宋_GB2312"/>
          <w:color w:val="000000"/>
          <w:spacing w:val="-4"/>
          <w:kern w:val="0"/>
          <w:sz w:val="32"/>
          <w:szCs w:val="32"/>
        </w:rPr>
        <w:t>防动员委员会专业办公室会同有关部门每五年编制一次，报本级国防动员委员会批准，并报上一级国防动员委员会相应的专业办公室</w:t>
      </w:r>
      <w:r>
        <w:rPr>
          <w:rFonts w:hint="eastAsia" w:ascii="仿宋_GB2312" w:hAnsi="仿宋_GB2312" w:eastAsia="仿宋_GB2312" w:cs="仿宋_GB2312"/>
          <w:color w:val="000000"/>
          <w:kern w:val="0"/>
          <w:sz w:val="32"/>
          <w:szCs w:val="32"/>
        </w:rPr>
        <w:t>备案。</w:t>
      </w:r>
    </w:p>
    <w:p>
      <w:pPr>
        <w:keepNext w:val="0"/>
        <w:keepLines w:val="0"/>
        <w:pageBreakBefore w:val="0"/>
        <w:kinsoku/>
        <w:overflowPunct/>
        <w:topLinePunct w:val="0"/>
        <w:autoSpaceDE/>
        <w:autoSpaceDN/>
        <w:bidi w:val="0"/>
        <w:snapToGrid w:val="0"/>
        <w:spacing w:line="560" w:lineRule="exact"/>
        <w:ind w:firstLine="624"/>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spacing w:val="-4"/>
          <w:kern w:val="0"/>
          <w:sz w:val="32"/>
          <w:szCs w:val="32"/>
        </w:rPr>
        <w:t>国防动员计划和实施预案确需调整的，应当按照前两款规定程序</w:t>
      </w:r>
      <w:r>
        <w:rPr>
          <w:rFonts w:hint="eastAsia" w:ascii="仿宋_GB2312" w:hAnsi="仿宋_GB2312" w:eastAsia="仿宋_GB2312" w:cs="仿宋_GB2312"/>
          <w:color w:val="000000"/>
          <w:kern w:val="0"/>
          <w:sz w:val="32"/>
          <w:szCs w:val="32"/>
        </w:rPr>
        <w:t>报批。</w:t>
      </w:r>
    </w:p>
    <w:p>
      <w:pPr>
        <w:keepNext w:val="0"/>
        <w:keepLines w:val="0"/>
        <w:pageBreakBefore w:val="0"/>
        <w:kinsoku/>
        <w:overflowPunct/>
        <w:topLinePunct w:val="0"/>
        <w:autoSpaceDE/>
        <w:autoSpaceDN/>
        <w:bidi w:val="0"/>
        <w:snapToGrid w:val="0"/>
        <w:spacing w:line="560" w:lineRule="exact"/>
        <w:ind w:firstLine="64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第十二条</w:t>
      </w:r>
      <w:r>
        <w:rPr>
          <w:rFonts w:hint="eastAsia" w:ascii="仿宋_GB2312" w:hAnsi="仿宋_GB2312" w:eastAsia="仿宋_GB2312" w:cs="仿宋_GB2312"/>
          <w:color w:val="000000"/>
          <w:kern w:val="0"/>
          <w:sz w:val="32"/>
          <w:szCs w:val="32"/>
        </w:rPr>
        <w:t> 市、区县（自治县）国防动员委员会应当根据国防动员实施预案，组织开展国防动员演练，提高组织指挥和快速反应能力。</w:t>
      </w:r>
    </w:p>
    <w:p>
      <w:pPr>
        <w:keepNext w:val="0"/>
        <w:keepLines w:val="0"/>
        <w:pageBreakBefore w:val="0"/>
        <w:kinsoku/>
        <w:overflowPunct/>
        <w:topLinePunct w:val="0"/>
        <w:autoSpaceDE/>
        <w:autoSpaceDN/>
        <w:bidi w:val="0"/>
        <w:snapToGrid w:val="0"/>
        <w:spacing w:line="560" w:lineRule="exact"/>
        <w:ind w:firstLine="624"/>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spacing w:val="-4"/>
          <w:kern w:val="0"/>
          <w:sz w:val="32"/>
          <w:szCs w:val="32"/>
        </w:rPr>
        <w:t>国防动员委员会至少每五年组织一次国防动员综合性演练；结合军队演习和抢险救灾、维护社会稳定等重大突发事件，每年组织</w:t>
      </w:r>
      <w:r>
        <w:rPr>
          <w:rFonts w:hint="eastAsia" w:ascii="仿宋_GB2312" w:hAnsi="仿宋_GB2312" w:eastAsia="仿宋_GB2312" w:cs="仿宋_GB2312"/>
          <w:color w:val="000000"/>
          <w:kern w:val="0"/>
          <w:sz w:val="32"/>
          <w:szCs w:val="32"/>
        </w:rPr>
        <w:t>一次专项演练。</w:t>
      </w:r>
    </w:p>
    <w:p>
      <w:pPr>
        <w:keepNext w:val="0"/>
        <w:keepLines w:val="0"/>
        <w:pageBreakBefore w:val="0"/>
        <w:kinsoku/>
        <w:overflowPunct/>
        <w:topLinePunct w:val="0"/>
        <w:autoSpaceDE/>
        <w:autoSpaceDN/>
        <w:bidi w:val="0"/>
        <w:snapToGrid w:val="0"/>
        <w:spacing w:line="560" w:lineRule="exact"/>
        <w:ind w:firstLine="64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第十三条</w:t>
      </w:r>
      <w:r>
        <w:rPr>
          <w:rFonts w:hint="eastAsia" w:ascii="仿宋_GB2312" w:hAnsi="仿宋_GB2312" w:eastAsia="仿宋_GB2312" w:cs="仿宋_GB2312"/>
          <w:color w:val="000000"/>
          <w:kern w:val="0"/>
          <w:sz w:val="32"/>
          <w:szCs w:val="32"/>
        </w:rPr>
        <w:t xml:space="preserve">  市、区县（自治县）国防动员委员会</w:t>
      </w:r>
      <w:r>
        <w:rPr>
          <w:rFonts w:hint="eastAsia" w:ascii="仿宋_GB2312" w:hAnsi="仿宋_GB2312" w:eastAsia="仿宋_GB2312" w:cs="仿宋_GB2312"/>
          <w:color w:val="000000"/>
          <w:spacing w:val="-4"/>
          <w:kern w:val="0"/>
          <w:sz w:val="32"/>
          <w:szCs w:val="32"/>
        </w:rPr>
        <w:t>应当建立国防动员计划和实施预案评估检查制度，对有关部门执行</w:t>
      </w:r>
      <w:r>
        <w:rPr>
          <w:rFonts w:hint="eastAsia" w:ascii="仿宋_GB2312" w:hAnsi="仿宋_GB2312" w:eastAsia="仿宋_GB2312" w:cs="仿宋_GB2312"/>
          <w:color w:val="000000"/>
          <w:kern w:val="0"/>
          <w:sz w:val="32"/>
          <w:szCs w:val="32"/>
        </w:rPr>
        <w:t>情况进行指导和监督，保证国防动员计划和实施预案的实施。</w:t>
      </w:r>
    </w:p>
    <w:p>
      <w:pPr>
        <w:keepNext w:val="0"/>
        <w:keepLines w:val="0"/>
        <w:pageBreakBefore w:val="0"/>
        <w:kinsoku/>
        <w:overflowPunct/>
        <w:topLinePunct w:val="0"/>
        <w:autoSpaceDE/>
        <w:autoSpaceDN/>
        <w:bidi w:val="0"/>
        <w:snapToGrid w:val="0"/>
        <w:spacing w:line="560" w:lineRule="exact"/>
        <w:ind w:firstLine="64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p>
    <w:p>
      <w:pPr>
        <w:keepNext w:val="0"/>
        <w:keepLines w:val="0"/>
        <w:pageBreakBefore w:val="0"/>
        <w:kinsoku/>
        <w:overflowPunct/>
        <w:topLinePunct w:val="0"/>
        <w:autoSpaceDE/>
        <w:autoSpaceDN/>
        <w:bidi w:val="0"/>
        <w:snapToGrid w:val="0"/>
        <w:spacing w:line="560" w:lineRule="exact"/>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第四章  国防动员潜力统计调查</w:t>
      </w:r>
    </w:p>
    <w:p>
      <w:pPr>
        <w:keepNext w:val="0"/>
        <w:keepLines w:val="0"/>
        <w:pageBreakBefore w:val="0"/>
        <w:kinsoku/>
        <w:overflowPunct/>
        <w:topLinePunct w:val="0"/>
        <w:autoSpaceDE/>
        <w:autoSpaceDN/>
        <w:bidi w:val="0"/>
        <w:snapToGrid w:val="0"/>
        <w:spacing w:line="560" w:lineRule="exact"/>
        <w:ind w:firstLine="64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p>
    <w:p>
      <w:pPr>
        <w:keepNext w:val="0"/>
        <w:keepLines w:val="0"/>
        <w:pageBreakBefore w:val="0"/>
        <w:kinsoku/>
        <w:overflowPunct/>
        <w:topLinePunct w:val="0"/>
        <w:autoSpaceDE/>
        <w:autoSpaceDN/>
        <w:bidi w:val="0"/>
        <w:snapToGrid w:val="0"/>
        <w:spacing w:line="560" w:lineRule="exact"/>
        <w:ind w:firstLine="64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第十四条</w:t>
      </w:r>
      <w:r>
        <w:rPr>
          <w:rFonts w:hint="eastAsia" w:ascii="仿宋_GB2312" w:hAnsi="仿宋_GB2312" w:eastAsia="仿宋_GB2312" w:cs="仿宋_GB2312"/>
          <w:color w:val="000000"/>
          <w:kern w:val="0"/>
          <w:sz w:val="32"/>
          <w:szCs w:val="32"/>
        </w:rPr>
        <w:t> 市、区县（自治县）国防动员委员会负责组织本行政区域国防动员潜力统计调查工作。</w:t>
      </w:r>
    </w:p>
    <w:p>
      <w:pPr>
        <w:keepNext w:val="0"/>
        <w:keepLines w:val="0"/>
        <w:pageBreakBefore w:val="0"/>
        <w:kinsoku/>
        <w:overflowPunct/>
        <w:topLinePunct w:val="0"/>
        <w:autoSpaceDE/>
        <w:autoSpaceDN/>
        <w:bidi w:val="0"/>
        <w:snapToGrid w:val="0"/>
        <w:spacing w:line="560" w:lineRule="exact"/>
        <w:ind w:firstLine="64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市国防动员委员会专业办公室根据各自职责负责特大型企业</w:t>
      </w:r>
      <w:r>
        <w:rPr>
          <w:rFonts w:hint="eastAsia" w:ascii="仿宋_GB2312" w:hAnsi="仿宋_GB2312" w:eastAsia="仿宋_GB2312" w:cs="仿宋_GB2312"/>
          <w:color w:val="000000"/>
          <w:spacing w:val="-4"/>
          <w:kern w:val="0"/>
          <w:sz w:val="32"/>
          <w:szCs w:val="32"/>
        </w:rPr>
        <w:t>和军事保密单位的国防动员潜力统计调查工作。特大型企业和军事</w:t>
      </w:r>
      <w:r>
        <w:rPr>
          <w:rFonts w:hint="eastAsia" w:ascii="仿宋_GB2312" w:hAnsi="仿宋_GB2312" w:eastAsia="仿宋_GB2312" w:cs="仿宋_GB2312"/>
          <w:color w:val="000000"/>
          <w:kern w:val="0"/>
          <w:sz w:val="32"/>
          <w:szCs w:val="32"/>
        </w:rPr>
        <w:t>保密单位的范围由市国防动员委员会确定。</w:t>
      </w:r>
    </w:p>
    <w:p>
      <w:pPr>
        <w:keepNext w:val="0"/>
        <w:keepLines w:val="0"/>
        <w:pageBreakBefore w:val="0"/>
        <w:kinsoku/>
        <w:overflowPunct/>
        <w:topLinePunct w:val="0"/>
        <w:autoSpaceDE/>
        <w:autoSpaceDN/>
        <w:bidi w:val="0"/>
        <w:snapToGrid w:val="0"/>
        <w:spacing w:line="560" w:lineRule="exact"/>
        <w:ind w:firstLine="624"/>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spacing w:val="-4"/>
          <w:kern w:val="0"/>
          <w:sz w:val="32"/>
          <w:szCs w:val="32"/>
        </w:rPr>
        <w:t>区县（自治县）国防动员委员会专业办公室按照属地原则负责</w:t>
      </w:r>
      <w:r>
        <w:rPr>
          <w:rFonts w:hint="eastAsia" w:ascii="仿宋_GB2312" w:hAnsi="仿宋_GB2312" w:eastAsia="仿宋_GB2312" w:cs="仿宋_GB2312"/>
          <w:color w:val="000000"/>
          <w:kern w:val="0"/>
          <w:sz w:val="32"/>
          <w:szCs w:val="32"/>
        </w:rPr>
        <w:t>本行政区域相应行业的国防动员潜力统计调查工作。</w:t>
      </w:r>
    </w:p>
    <w:p>
      <w:pPr>
        <w:keepNext w:val="0"/>
        <w:keepLines w:val="0"/>
        <w:pageBreakBefore w:val="0"/>
        <w:kinsoku/>
        <w:overflowPunct/>
        <w:topLinePunct w:val="0"/>
        <w:autoSpaceDE/>
        <w:autoSpaceDN/>
        <w:bidi w:val="0"/>
        <w:snapToGrid w:val="0"/>
        <w:spacing w:line="560" w:lineRule="exact"/>
        <w:ind w:firstLine="640"/>
        <w:jc w:val="left"/>
        <w:textAlignment w:val="auto"/>
        <w:outlineLvl w:val="9"/>
        <w:rPr>
          <w:rFonts w:hint="eastAsia" w:ascii="仿宋_GB2312" w:hAnsi="仿宋_GB2312" w:eastAsia="仿宋_GB2312" w:cs="仿宋_GB2312"/>
          <w:color w:val="000000"/>
          <w:spacing w:val="-4"/>
          <w:kern w:val="0"/>
          <w:sz w:val="32"/>
          <w:szCs w:val="32"/>
        </w:rPr>
      </w:pPr>
      <w:r>
        <w:rPr>
          <w:rFonts w:hint="eastAsia" w:ascii="黑体" w:hAnsi="黑体" w:eastAsia="黑体" w:cs="黑体"/>
          <w:color w:val="000000"/>
          <w:kern w:val="0"/>
          <w:sz w:val="32"/>
          <w:szCs w:val="32"/>
        </w:rPr>
        <w:t>第十五条</w:t>
      </w:r>
      <w:r>
        <w:rPr>
          <w:rFonts w:hint="eastAsia" w:ascii="仿宋_GB2312" w:hAnsi="仿宋_GB2312" w:eastAsia="仿宋_GB2312" w:cs="仿宋_GB2312"/>
          <w:color w:val="000000"/>
          <w:kern w:val="0"/>
          <w:sz w:val="32"/>
          <w:szCs w:val="32"/>
        </w:rPr>
        <w:t> 市、区县（自治县）人民政府统计机构和有关部门应当按照本级国防动员委员会专业办公室的要</w:t>
      </w:r>
      <w:r>
        <w:rPr>
          <w:rFonts w:hint="eastAsia" w:ascii="仿宋_GB2312" w:hAnsi="仿宋_GB2312" w:eastAsia="仿宋_GB2312" w:cs="仿宋_GB2312"/>
          <w:color w:val="000000"/>
          <w:spacing w:val="-4"/>
          <w:kern w:val="0"/>
          <w:sz w:val="32"/>
          <w:szCs w:val="32"/>
        </w:rPr>
        <w:t>求，准确及时地提供有关统计资料。</w:t>
      </w:r>
    </w:p>
    <w:p>
      <w:pPr>
        <w:keepNext w:val="0"/>
        <w:keepLines w:val="0"/>
        <w:pageBreakBefore w:val="0"/>
        <w:kinsoku/>
        <w:overflowPunct/>
        <w:topLinePunct w:val="0"/>
        <w:autoSpaceDE/>
        <w:autoSpaceDN/>
        <w:bidi w:val="0"/>
        <w:snapToGrid w:val="0"/>
        <w:spacing w:line="560" w:lineRule="exact"/>
        <w:ind w:firstLine="624"/>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spacing w:val="-4"/>
          <w:kern w:val="0"/>
          <w:sz w:val="32"/>
          <w:szCs w:val="32"/>
        </w:rPr>
        <w:t>提供的统计资料不能满足需要</w:t>
      </w:r>
      <w:r>
        <w:rPr>
          <w:rFonts w:hint="eastAsia" w:ascii="仿宋_GB2312" w:hAnsi="仿宋_GB2312" w:eastAsia="仿宋_GB2312" w:cs="仿宋_GB2312"/>
          <w:color w:val="000000"/>
          <w:kern w:val="0"/>
          <w:sz w:val="32"/>
          <w:szCs w:val="32"/>
        </w:rPr>
        <w:t>时，市、区县（自治县）国防动员委员会专业办公室可以依据《中</w:t>
      </w:r>
      <w:r>
        <w:rPr>
          <w:rFonts w:hint="eastAsia" w:ascii="仿宋_GB2312" w:hAnsi="仿宋_GB2312" w:eastAsia="仿宋_GB2312" w:cs="仿宋_GB2312"/>
          <w:color w:val="000000"/>
          <w:spacing w:val="-4"/>
          <w:kern w:val="0"/>
          <w:sz w:val="32"/>
          <w:szCs w:val="32"/>
        </w:rPr>
        <w:t>华人民共和国统计法》和国家有关规定组织开展国防动员潜力专项</w:t>
      </w:r>
      <w:r>
        <w:rPr>
          <w:rFonts w:hint="eastAsia" w:ascii="仿宋_GB2312" w:hAnsi="仿宋_GB2312" w:eastAsia="仿宋_GB2312" w:cs="仿宋_GB2312"/>
          <w:color w:val="000000"/>
          <w:kern w:val="0"/>
          <w:sz w:val="32"/>
          <w:szCs w:val="32"/>
        </w:rPr>
        <w:t>统计调查。</w:t>
      </w:r>
    </w:p>
    <w:p>
      <w:pPr>
        <w:keepNext w:val="0"/>
        <w:keepLines w:val="0"/>
        <w:pageBreakBefore w:val="0"/>
        <w:kinsoku/>
        <w:overflowPunct/>
        <w:topLinePunct w:val="0"/>
        <w:autoSpaceDE/>
        <w:autoSpaceDN/>
        <w:bidi w:val="0"/>
        <w:snapToGrid w:val="0"/>
        <w:spacing w:line="560" w:lineRule="exact"/>
        <w:ind w:firstLine="64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第十六条</w:t>
      </w:r>
      <w:r>
        <w:rPr>
          <w:rFonts w:hint="eastAsia" w:ascii="仿宋_GB2312" w:hAnsi="仿宋_GB2312" w:eastAsia="仿宋_GB2312" w:cs="仿宋_GB2312"/>
          <w:color w:val="000000"/>
          <w:kern w:val="0"/>
          <w:sz w:val="32"/>
          <w:szCs w:val="32"/>
        </w:rPr>
        <w:t> 区县（自治县）国防动员委员会专业办公室应当按照规定期限将本行政区域国防动员潜力统计调查资</w:t>
      </w:r>
      <w:r>
        <w:rPr>
          <w:rFonts w:hint="eastAsia" w:ascii="仿宋_GB2312" w:hAnsi="仿宋_GB2312" w:eastAsia="仿宋_GB2312" w:cs="仿宋_GB2312"/>
          <w:color w:val="000000"/>
          <w:spacing w:val="-4"/>
          <w:kern w:val="0"/>
          <w:sz w:val="32"/>
          <w:szCs w:val="32"/>
        </w:rPr>
        <w:t>料报市国防动员委员会相应的专业办公室汇总</w:t>
      </w:r>
      <w:r>
        <w:rPr>
          <w:rFonts w:hint="eastAsia" w:ascii="仿宋_GB2312" w:hAnsi="仿宋_GB2312" w:eastAsia="仿宋_GB2312" w:cs="仿宋_GB2312"/>
          <w:color w:val="000000"/>
          <w:kern w:val="0"/>
          <w:sz w:val="32"/>
          <w:szCs w:val="32"/>
        </w:rPr>
        <w:t>。</w:t>
      </w:r>
    </w:p>
    <w:p>
      <w:pPr>
        <w:keepNext w:val="0"/>
        <w:keepLines w:val="0"/>
        <w:pageBreakBefore w:val="0"/>
        <w:kinsoku/>
        <w:overflowPunct/>
        <w:topLinePunct w:val="0"/>
        <w:autoSpaceDE/>
        <w:autoSpaceDN/>
        <w:bidi w:val="0"/>
        <w:snapToGrid w:val="0"/>
        <w:spacing w:line="560" w:lineRule="exact"/>
        <w:ind w:firstLine="64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市国防动员委员会综合办公室负责汇总全市国防动员潜力统</w:t>
      </w:r>
      <w:r>
        <w:rPr>
          <w:rFonts w:hint="eastAsia" w:ascii="仿宋_GB2312" w:hAnsi="仿宋_GB2312" w:eastAsia="仿宋_GB2312" w:cs="仿宋_GB2312"/>
          <w:color w:val="000000"/>
          <w:spacing w:val="-4"/>
          <w:kern w:val="0"/>
          <w:sz w:val="32"/>
          <w:szCs w:val="32"/>
        </w:rPr>
        <w:t>计调查资料。市国防动员委员会各专业办公室应当按照规定及时报</w:t>
      </w:r>
      <w:r>
        <w:rPr>
          <w:rFonts w:hint="eastAsia" w:ascii="仿宋_GB2312" w:hAnsi="仿宋_GB2312" w:eastAsia="仿宋_GB2312" w:cs="仿宋_GB2312"/>
          <w:color w:val="000000"/>
          <w:kern w:val="0"/>
          <w:sz w:val="32"/>
          <w:szCs w:val="32"/>
        </w:rPr>
        <w:t>送相关领域国防动员潜力统计调查资料。</w:t>
      </w:r>
    </w:p>
    <w:p>
      <w:pPr>
        <w:keepNext w:val="0"/>
        <w:keepLines w:val="0"/>
        <w:pageBreakBefore w:val="0"/>
        <w:kinsoku/>
        <w:overflowPunct/>
        <w:topLinePunct w:val="0"/>
        <w:autoSpaceDE/>
        <w:autoSpaceDN/>
        <w:bidi w:val="0"/>
        <w:snapToGrid w:val="0"/>
        <w:spacing w:line="560" w:lineRule="exact"/>
        <w:ind w:firstLine="640"/>
        <w:jc w:val="left"/>
        <w:textAlignment w:val="auto"/>
        <w:outlineLvl w:val="9"/>
        <w:rPr>
          <w:rFonts w:hint="eastAsia" w:ascii="仿宋_GB2312" w:hAnsi="仿宋_GB2312" w:eastAsia="仿宋_GB2312" w:cs="仿宋_GB2312"/>
          <w:color w:val="000000"/>
          <w:spacing w:val="4"/>
          <w:kern w:val="0"/>
          <w:sz w:val="32"/>
          <w:szCs w:val="32"/>
        </w:rPr>
      </w:pPr>
      <w:r>
        <w:rPr>
          <w:rFonts w:hint="eastAsia" w:ascii="黑体" w:hAnsi="黑体" w:eastAsia="黑体" w:cs="黑体"/>
          <w:color w:val="000000"/>
          <w:kern w:val="0"/>
          <w:sz w:val="32"/>
          <w:szCs w:val="32"/>
        </w:rPr>
        <w:t>第十七条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spacing w:val="-4"/>
          <w:kern w:val="0"/>
          <w:sz w:val="32"/>
          <w:szCs w:val="32"/>
        </w:rPr>
        <w:t>国防动员潜力</w:t>
      </w:r>
      <w:r>
        <w:rPr>
          <w:rFonts w:hint="eastAsia" w:ascii="仿宋_GB2312" w:hAnsi="仿宋_GB2312" w:eastAsia="仿宋_GB2312" w:cs="仿宋_GB2312"/>
          <w:color w:val="000000"/>
          <w:spacing w:val="4"/>
          <w:kern w:val="0"/>
          <w:sz w:val="32"/>
          <w:szCs w:val="32"/>
        </w:rPr>
        <w:t>统计调查可以采用普查、年度核对等方式进行。</w:t>
      </w:r>
    </w:p>
    <w:p>
      <w:pPr>
        <w:keepNext w:val="0"/>
        <w:keepLines w:val="0"/>
        <w:pageBreakBefore w:val="0"/>
        <w:kinsoku/>
        <w:overflowPunct/>
        <w:topLinePunct w:val="0"/>
        <w:autoSpaceDE/>
        <w:autoSpaceDN/>
        <w:bidi w:val="0"/>
        <w:snapToGrid w:val="0"/>
        <w:spacing w:line="560" w:lineRule="exact"/>
        <w:ind w:firstLine="64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国防动员潜力统计调查应当按照国家的统计标准，使用统一制发的提纲、表格和软件系统。统计调查资料应当使用规范的文字、数字、法定计量单位和编码。</w:t>
      </w:r>
    </w:p>
    <w:p>
      <w:pPr>
        <w:keepNext w:val="0"/>
        <w:keepLines w:val="0"/>
        <w:pageBreakBefore w:val="0"/>
        <w:kinsoku/>
        <w:overflowPunct/>
        <w:topLinePunct w:val="0"/>
        <w:autoSpaceDE/>
        <w:autoSpaceDN/>
        <w:bidi w:val="0"/>
        <w:snapToGrid w:val="0"/>
        <w:spacing w:line="560" w:lineRule="exact"/>
        <w:ind w:firstLine="624"/>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第十八条</w:t>
      </w:r>
      <w:r>
        <w:rPr>
          <w:rFonts w:hint="eastAsia" w:ascii="仿宋_GB2312" w:hAnsi="仿宋_GB2312" w:eastAsia="仿宋_GB2312" w:cs="仿宋_GB2312"/>
          <w:color w:val="000000"/>
          <w:spacing w:val="-4"/>
          <w:kern w:val="0"/>
          <w:sz w:val="32"/>
          <w:szCs w:val="32"/>
        </w:rPr>
        <w:t xml:space="preserve">  国防动员潜力统计调查</w:t>
      </w:r>
      <w:r>
        <w:rPr>
          <w:rFonts w:hint="eastAsia" w:ascii="仿宋_GB2312" w:hAnsi="仿宋_GB2312" w:eastAsia="仿宋_GB2312" w:cs="仿宋_GB2312"/>
          <w:color w:val="000000"/>
          <w:kern w:val="0"/>
          <w:sz w:val="32"/>
          <w:szCs w:val="32"/>
        </w:rPr>
        <w:t>所涉及的单位和个人，应当真实、准确、完整、及时地提供统计调查所需的资料。</w:t>
      </w:r>
    </w:p>
    <w:p>
      <w:pPr>
        <w:keepNext w:val="0"/>
        <w:keepLines w:val="0"/>
        <w:pageBreakBefore w:val="0"/>
        <w:kinsoku/>
        <w:overflowPunct/>
        <w:topLinePunct w:val="0"/>
        <w:autoSpaceDE/>
        <w:autoSpaceDN/>
        <w:bidi w:val="0"/>
        <w:snapToGrid w:val="0"/>
        <w:spacing w:line="560" w:lineRule="exact"/>
        <w:ind w:firstLine="64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国防动员潜力统计调查工作人员应当如实收集、报送统计调查资料，不得伪造、篡改、毁损统计调查资料，不得泄露统计调查对象的信息。</w:t>
      </w:r>
    </w:p>
    <w:p>
      <w:pPr>
        <w:keepNext w:val="0"/>
        <w:keepLines w:val="0"/>
        <w:pageBreakBefore w:val="0"/>
        <w:kinsoku/>
        <w:overflowPunct/>
        <w:topLinePunct w:val="0"/>
        <w:autoSpaceDE/>
        <w:autoSpaceDN/>
        <w:bidi w:val="0"/>
        <w:snapToGrid w:val="0"/>
        <w:spacing w:line="560" w:lineRule="exact"/>
        <w:ind w:firstLine="640"/>
        <w:jc w:val="left"/>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kinsoku/>
        <w:overflowPunct/>
        <w:topLinePunct w:val="0"/>
        <w:autoSpaceDE/>
        <w:autoSpaceDN/>
        <w:bidi w:val="0"/>
        <w:snapToGrid w:val="0"/>
        <w:spacing w:line="560" w:lineRule="exact"/>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第五章  基础建设与物资保障</w:t>
      </w:r>
    </w:p>
    <w:p>
      <w:pPr>
        <w:keepNext w:val="0"/>
        <w:keepLines w:val="0"/>
        <w:pageBreakBefore w:val="0"/>
        <w:kinsoku/>
        <w:overflowPunct/>
        <w:topLinePunct w:val="0"/>
        <w:autoSpaceDE/>
        <w:autoSpaceDN/>
        <w:bidi w:val="0"/>
        <w:snapToGrid w:val="0"/>
        <w:spacing w:line="560" w:lineRule="exact"/>
        <w:ind w:firstLine="64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p>
    <w:p>
      <w:pPr>
        <w:keepNext w:val="0"/>
        <w:keepLines w:val="0"/>
        <w:pageBreakBefore w:val="0"/>
        <w:kinsoku/>
        <w:overflowPunct/>
        <w:topLinePunct w:val="0"/>
        <w:autoSpaceDE/>
        <w:autoSpaceDN/>
        <w:bidi w:val="0"/>
        <w:snapToGrid w:val="0"/>
        <w:spacing w:line="560" w:lineRule="exact"/>
        <w:ind w:firstLine="64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第十九条</w:t>
      </w:r>
      <w:r>
        <w:rPr>
          <w:rFonts w:hint="eastAsia" w:ascii="仿宋_GB2312" w:hAnsi="仿宋_GB2312" w:eastAsia="仿宋_GB2312" w:cs="仿宋_GB2312"/>
          <w:color w:val="000000"/>
          <w:kern w:val="0"/>
          <w:sz w:val="32"/>
          <w:szCs w:val="32"/>
        </w:rPr>
        <w:t> 对列入与国防密切相关的建设项目和重要产品目录的建设项目和产品，市、区县（自治县）</w:t>
      </w:r>
      <w:r>
        <w:rPr>
          <w:rFonts w:hint="eastAsia" w:ascii="仿宋_GB2312" w:hAnsi="仿宋_GB2312" w:eastAsia="仿宋_GB2312" w:cs="仿宋_GB2312"/>
          <w:color w:val="000000"/>
          <w:spacing w:val="-4"/>
          <w:kern w:val="0"/>
          <w:sz w:val="32"/>
          <w:szCs w:val="32"/>
        </w:rPr>
        <w:t>人民政府及其有关部门、相关企业事业单位应当</w:t>
      </w:r>
      <w:r>
        <w:rPr>
          <w:rFonts w:hint="eastAsia" w:ascii="仿宋_GB2312" w:hAnsi="仿宋_GB2312" w:eastAsia="仿宋_GB2312" w:cs="仿宋_GB2312"/>
          <w:color w:val="000000"/>
          <w:kern w:val="0"/>
          <w:sz w:val="32"/>
          <w:szCs w:val="32"/>
        </w:rPr>
        <w:t>保障其符合国防要求。</w:t>
      </w:r>
    </w:p>
    <w:p>
      <w:pPr>
        <w:keepNext w:val="0"/>
        <w:keepLines w:val="0"/>
        <w:pageBreakBefore w:val="0"/>
        <w:kinsoku/>
        <w:overflowPunct/>
        <w:topLinePunct w:val="0"/>
        <w:autoSpaceDE/>
        <w:autoSpaceDN/>
        <w:bidi w:val="0"/>
        <w:snapToGrid w:val="0"/>
        <w:spacing w:line="560" w:lineRule="exact"/>
        <w:ind w:firstLine="624"/>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第二十条</w:t>
      </w:r>
      <w:r>
        <w:rPr>
          <w:rFonts w:hint="eastAsia" w:ascii="仿宋_GB2312" w:hAnsi="仿宋_GB2312" w:eastAsia="仿宋_GB2312" w:cs="仿宋_GB2312"/>
          <w:color w:val="000000"/>
          <w:spacing w:val="-4"/>
          <w:kern w:val="0"/>
          <w:sz w:val="32"/>
          <w:szCs w:val="32"/>
        </w:rPr>
        <w:t xml:space="preserve">  市、区县（自治</w:t>
      </w:r>
      <w:r>
        <w:rPr>
          <w:rFonts w:hint="eastAsia" w:ascii="仿宋_GB2312" w:hAnsi="仿宋_GB2312" w:eastAsia="仿宋_GB2312" w:cs="仿宋_GB2312"/>
          <w:color w:val="000000"/>
          <w:kern w:val="0"/>
          <w:sz w:val="32"/>
          <w:szCs w:val="32"/>
        </w:rPr>
        <w:t>县）人民政府有关部门对列入目录的建设项目进行审批、核准和重要产品设计定型时，应当按照国家有关规定征求军事机关的意见。</w:t>
      </w:r>
    </w:p>
    <w:p>
      <w:pPr>
        <w:keepNext w:val="0"/>
        <w:keepLines w:val="0"/>
        <w:pageBreakBefore w:val="0"/>
        <w:kinsoku/>
        <w:overflowPunct/>
        <w:topLinePunct w:val="0"/>
        <w:autoSpaceDE/>
        <w:autoSpaceDN/>
        <w:bidi w:val="0"/>
        <w:snapToGrid w:val="0"/>
        <w:spacing w:line="560" w:lineRule="exact"/>
        <w:ind w:firstLine="624"/>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第二十一条</w:t>
      </w:r>
      <w:r>
        <w:rPr>
          <w:rFonts w:hint="eastAsia" w:ascii="仿宋_GB2312" w:hAnsi="仿宋_GB2312" w:eastAsia="仿宋_GB2312" w:cs="仿宋_GB2312"/>
          <w:color w:val="000000"/>
          <w:spacing w:val="-4"/>
          <w:kern w:val="0"/>
          <w:sz w:val="32"/>
          <w:szCs w:val="32"/>
        </w:rPr>
        <w:t xml:space="preserve">  承担列入目录的建</w:t>
      </w:r>
      <w:r>
        <w:rPr>
          <w:rFonts w:hint="eastAsia" w:ascii="仿宋_GB2312" w:hAnsi="仿宋_GB2312" w:eastAsia="仿宋_GB2312" w:cs="仿宋_GB2312"/>
          <w:color w:val="000000"/>
          <w:kern w:val="0"/>
          <w:sz w:val="32"/>
          <w:szCs w:val="32"/>
        </w:rPr>
        <w:t>设项目和重要产品研究、开发、生产和管理任务的企业事业单位，应当按照贯彻国防要求的技术规范以及标准进行设计、生产、施工、监理、验收和维护保养，保证建设项目和重要产品的质量。</w:t>
      </w:r>
    </w:p>
    <w:p>
      <w:pPr>
        <w:keepNext w:val="0"/>
        <w:keepLines w:val="0"/>
        <w:pageBreakBefore w:val="0"/>
        <w:kinsoku/>
        <w:overflowPunct/>
        <w:topLinePunct w:val="0"/>
        <w:autoSpaceDE/>
        <w:autoSpaceDN/>
        <w:bidi w:val="0"/>
        <w:snapToGrid w:val="0"/>
        <w:spacing w:line="560" w:lineRule="exact"/>
        <w:ind w:firstLine="64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市、区县（自治县）人民政府有关部门应当按照职责对</w:t>
      </w:r>
      <w:r>
        <w:rPr>
          <w:rFonts w:hint="eastAsia" w:ascii="仿宋_GB2312" w:hAnsi="仿宋_GB2312" w:eastAsia="仿宋_GB2312" w:cs="仿宋_GB2312"/>
          <w:color w:val="000000"/>
          <w:spacing w:val="-4"/>
          <w:kern w:val="0"/>
          <w:sz w:val="32"/>
          <w:szCs w:val="32"/>
        </w:rPr>
        <w:t>承担列入目录的建</w:t>
      </w:r>
      <w:r>
        <w:rPr>
          <w:rFonts w:hint="eastAsia" w:ascii="仿宋_GB2312" w:hAnsi="仿宋_GB2312" w:eastAsia="仿宋_GB2312" w:cs="仿宋_GB2312"/>
          <w:color w:val="000000"/>
          <w:kern w:val="0"/>
          <w:sz w:val="32"/>
          <w:szCs w:val="32"/>
        </w:rPr>
        <w:t>设项目和重要产品研究、开发、生产和管理任务的企业事业</w:t>
      </w:r>
      <w:r>
        <w:rPr>
          <w:rFonts w:hint="eastAsia" w:ascii="仿宋_GB2312" w:hAnsi="仿宋_GB2312" w:eastAsia="仿宋_GB2312" w:cs="仿宋_GB2312"/>
          <w:color w:val="000000"/>
          <w:spacing w:val="-4"/>
          <w:kern w:val="0"/>
          <w:sz w:val="32"/>
          <w:szCs w:val="32"/>
        </w:rPr>
        <w:t>单位加强监督检查，督促列入目录的建设项目和重要产品贯彻落实</w:t>
      </w:r>
      <w:r>
        <w:rPr>
          <w:rFonts w:hint="eastAsia" w:ascii="仿宋_GB2312" w:hAnsi="仿宋_GB2312" w:eastAsia="仿宋_GB2312" w:cs="仿宋_GB2312"/>
          <w:color w:val="000000"/>
          <w:kern w:val="0"/>
          <w:sz w:val="32"/>
          <w:szCs w:val="32"/>
        </w:rPr>
        <w:t>国防要求。</w:t>
      </w:r>
    </w:p>
    <w:p>
      <w:pPr>
        <w:keepNext w:val="0"/>
        <w:keepLines w:val="0"/>
        <w:pageBreakBefore w:val="0"/>
        <w:kinsoku/>
        <w:overflowPunct/>
        <w:topLinePunct w:val="0"/>
        <w:autoSpaceDE/>
        <w:autoSpaceDN/>
        <w:bidi w:val="0"/>
        <w:snapToGrid w:val="0"/>
        <w:spacing w:line="560" w:lineRule="exact"/>
        <w:ind w:firstLine="64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第二十二条 </w:t>
      </w:r>
      <w:r>
        <w:rPr>
          <w:rFonts w:hint="eastAsia" w:ascii="仿宋_GB2312" w:hAnsi="仿宋_GB2312" w:eastAsia="仿宋_GB2312" w:cs="仿宋_GB2312"/>
          <w:color w:val="000000"/>
          <w:kern w:val="0"/>
          <w:sz w:val="32"/>
          <w:szCs w:val="32"/>
        </w:rPr>
        <w:t> 企业事业单位投资或者参与投资列入目录的建设项目或者重要产品研究、开发、生产和管理的，依照有关规定享受补贴或者价格、信贷、对外贸易等有关优惠政策。</w:t>
      </w:r>
    </w:p>
    <w:p>
      <w:pPr>
        <w:keepNext w:val="0"/>
        <w:keepLines w:val="0"/>
        <w:pageBreakBefore w:val="0"/>
        <w:kinsoku/>
        <w:overflowPunct/>
        <w:topLinePunct w:val="0"/>
        <w:autoSpaceDE/>
        <w:autoSpaceDN/>
        <w:bidi w:val="0"/>
        <w:snapToGrid w:val="0"/>
        <w:spacing w:line="560" w:lineRule="exact"/>
        <w:ind w:firstLine="64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第二十三条</w:t>
      </w:r>
      <w:r>
        <w:rPr>
          <w:rFonts w:hint="eastAsia" w:ascii="仿宋_GB2312" w:hAnsi="仿宋_GB2312" w:eastAsia="仿宋_GB2312" w:cs="仿宋_GB2312"/>
          <w:color w:val="000000"/>
          <w:kern w:val="0"/>
          <w:sz w:val="32"/>
          <w:szCs w:val="32"/>
        </w:rPr>
        <w:t xml:space="preserve">  市、区县（自治县）人民政府应当支持和帮助承担军品科研、转产、扩大军品生产任务的单位开发、应用先进的军民两用技术，推广军民通用的技术标准，提高产品的军民两用兼容程度，提高转产、扩大生产军品的综合保障能力。</w:t>
      </w:r>
    </w:p>
    <w:p>
      <w:pPr>
        <w:keepNext w:val="0"/>
        <w:keepLines w:val="0"/>
        <w:pageBreakBefore w:val="0"/>
        <w:kinsoku/>
        <w:overflowPunct/>
        <w:topLinePunct w:val="0"/>
        <w:autoSpaceDE/>
        <w:autoSpaceDN/>
        <w:bidi w:val="0"/>
        <w:snapToGrid w:val="0"/>
        <w:spacing w:line="560" w:lineRule="exact"/>
        <w:ind w:firstLine="64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市、区县（自治县）人民政府及其有关部门应当支持、引导、规范社会资源进入军品科研、生产领域。 </w:t>
      </w:r>
    </w:p>
    <w:p>
      <w:pPr>
        <w:keepNext w:val="0"/>
        <w:keepLines w:val="0"/>
        <w:pageBreakBefore w:val="0"/>
        <w:kinsoku/>
        <w:overflowPunct/>
        <w:topLinePunct w:val="0"/>
        <w:autoSpaceDE/>
        <w:autoSpaceDN/>
        <w:bidi w:val="0"/>
        <w:snapToGrid w:val="0"/>
        <w:spacing w:line="560" w:lineRule="exact"/>
        <w:ind w:firstLine="64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市、区县（自治县）人民政府及其有关部门应当按照国防保密的要求，对军品科研、生产单位采取必要的安全措施。</w:t>
      </w:r>
    </w:p>
    <w:p>
      <w:pPr>
        <w:keepNext w:val="0"/>
        <w:keepLines w:val="0"/>
        <w:pageBreakBefore w:val="0"/>
        <w:kinsoku/>
        <w:overflowPunct/>
        <w:topLinePunct w:val="0"/>
        <w:autoSpaceDE/>
        <w:autoSpaceDN/>
        <w:bidi w:val="0"/>
        <w:snapToGrid w:val="0"/>
        <w:spacing w:line="560" w:lineRule="exact"/>
        <w:ind w:firstLine="64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第二十四条</w:t>
      </w:r>
      <w:r>
        <w:rPr>
          <w:rFonts w:hint="eastAsia" w:ascii="仿宋_GB2312" w:hAnsi="仿宋_GB2312" w:eastAsia="仿宋_GB2312" w:cs="仿宋_GB2312"/>
          <w:color w:val="000000"/>
          <w:kern w:val="0"/>
          <w:sz w:val="32"/>
          <w:szCs w:val="32"/>
        </w:rPr>
        <w:t xml:space="preserve">  国家决定实施国防动员后，承担转产、扩大生产军品和维修保障任务的单位，应当由动员准备状态转入动员实施状态，根据国家军事订货合同和转产、扩大生产军品的要求，组织军品科研、生产，按时交付订货，并协助军队完成维修保障任务。</w:t>
      </w:r>
    </w:p>
    <w:p>
      <w:pPr>
        <w:keepNext w:val="0"/>
        <w:keepLines w:val="0"/>
        <w:pageBreakBefore w:val="0"/>
        <w:kinsoku/>
        <w:overflowPunct/>
        <w:topLinePunct w:val="0"/>
        <w:autoSpaceDE/>
        <w:autoSpaceDN/>
        <w:bidi w:val="0"/>
        <w:snapToGrid w:val="0"/>
        <w:spacing w:line="560" w:lineRule="exact"/>
        <w:ind w:firstLine="64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第二十五条</w:t>
      </w:r>
      <w:r>
        <w:rPr>
          <w:rFonts w:hint="eastAsia" w:ascii="仿宋_GB2312" w:hAnsi="仿宋_GB2312" w:eastAsia="仿宋_GB2312" w:cs="仿宋_GB2312"/>
          <w:color w:val="000000"/>
          <w:kern w:val="0"/>
          <w:sz w:val="32"/>
          <w:szCs w:val="32"/>
        </w:rPr>
        <w:t xml:space="preserve">  国家决定实施国防动员后，储备物资无法及时满足动员需要的，市、区县（自治县）人民政府可以依法征用组织和个人所有或者使用的设施、设备、场所以及其他物资。</w:t>
      </w:r>
    </w:p>
    <w:p>
      <w:pPr>
        <w:keepNext w:val="0"/>
        <w:keepLines w:val="0"/>
        <w:pageBreakBefore w:val="0"/>
        <w:kinsoku/>
        <w:overflowPunct/>
        <w:topLinePunct w:val="0"/>
        <w:autoSpaceDE/>
        <w:autoSpaceDN/>
        <w:bidi w:val="0"/>
        <w:snapToGrid w:val="0"/>
        <w:spacing w:line="560" w:lineRule="exact"/>
        <w:ind w:firstLine="64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任何组织和个人都有接受依法征用民用资源的义务，不得拒绝、拖延。</w:t>
      </w:r>
    </w:p>
    <w:p>
      <w:pPr>
        <w:keepNext w:val="0"/>
        <w:keepLines w:val="0"/>
        <w:pageBreakBefore w:val="0"/>
        <w:kinsoku/>
        <w:overflowPunct/>
        <w:topLinePunct w:val="0"/>
        <w:autoSpaceDE/>
        <w:autoSpaceDN/>
        <w:bidi w:val="0"/>
        <w:snapToGrid w:val="0"/>
        <w:spacing w:line="560" w:lineRule="exact"/>
        <w:ind w:firstLine="64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第二十六条</w:t>
      </w:r>
      <w:r>
        <w:rPr>
          <w:rFonts w:hint="eastAsia" w:ascii="仿宋_GB2312" w:hAnsi="仿宋_GB2312" w:eastAsia="仿宋_GB2312" w:cs="仿宋_GB2312"/>
          <w:color w:val="000000"/>
          <w:kern w:val="0"/>
          <w:sz w:val="32"/>
          <w:szCs w:val="32"/>
        </w:rPr>
        <w:t> 市、区县（自治县）人民政府征用民用资源，应当及时向被征用组织和个人下达征用通知，对被征用的民用资源进行登记，并向被征用组织和个人出具凭证。市、区县（自治县）人民政府将被征用的民用资源交付使用单位时，应当按照规定办理交接手续。</w:t>
      </w:r>
    </w:p>
    <w:p>
      <w:pPr>
        <w:keepNext w:val="0"/>
        <w:keepLines w:val="0"/>
        <w:pageBreakBefore w:val="0"/>
        <w:kinsoku/>
        <w:overflowPunct/>
        <w:topLinePunct w:val="0"/>
        <w:autoSpaceDE/>
        <w:autoSpaceDN/>
        <w:bidi w:val="0"/>
        <w:snapToGrid w:val="0"/>
        <w:spacing w:line="560" w:lineRule="exact"/>
        <w:ind w:firstLine="656"/>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第二十七条</w:t>
      </w:r>
      <w:r>
        <w:rPr>
          <w:rFonts w:hint="eastAsia" w:ascii="仿宋_GB2312" w:hAnsi="仿宋_GB2312" w:eastAsia="仿宋_GB2312" w:cs="仿宋_GB2312"/>
          <w:color w:val="000000"/>
          <w:spacing w:val="4"/>
          <w:kern w:val="0"/>
          <w:sz w:val="32"/>
          <w:szCs w:val="32"/>
        </w:rPr>
        <w:t xml:space="preserve">  被征用的民用资源需要进行改造的，市、区县（自治县）人民政府应当告知被征用人，并</w:t>
      </w:r>
      <w:r>
        <w:rPr>
          <w:rFonts w:hint="eastAsia" w:ascii="仿宋_GB2312" w:hAnsi="仿宋_GB2312" w:eastAsia="仿宋_GB2312" w:cs="仿宋_GB2312"/>
          <w:color w:val="000000"/>
          <w:kern w:val="0"/>
          <w:sz w:val="32"/>
          <w:szCs w:val="32"/>
        </w:rPr>
        <w:t>由市、区县（自治县）人民政府会同军事机关共同组织实施。</w:t>
      </w:r>
    </w:p>
    <w:p>
      <w:pPr>
        <w:keepNext w:val="0"/>
        <w:keepLines w:val="0"/>
        <w:pageBreakBefore w:val="0"/>
        <w:kinsoku/>
        <w:overflowPunct/>
        <w:topLinePunct w:val="0"/>
        <w:autoSpaceDE/>
        <w:autoSpaceDN/>
        <w:bidi w:val="0"/>
        <w:snapToGrid w:val="0"/>
        <w:spacing w:line="560" w:lineRule="exact"/>
        <w:ind w:firstLine="64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被征用人应当向承担改造任务的单位提供被征用民用资源的相关原始数据和情况。承担改造任务的单位应当与使用单位共同研究改造实施方案，并按照方案进行改造，按期保质保量交付使用。</w:t>
      </w:r>
    </w:p>
    <w:p>
      <w:pPr>
        <w:keepNext w:val="0"/>
        <w:keepLines w:val="0"/>
        <w:pageBreakBefore w:val="0"/>
        <w:kinsoku/>
        <w:overflowPunct/>
        <w:topLinePunct w:val="0"/>
        <w:autoSpaceDE/>
        <w:autoSpaceDN/>
        <w:bidi w:val="0"/>
        <w:snapToGrid w:val="0"/>
        <w:spacing w:line="560" w:lineRule="exact"/>
        <w:ind w:firstLine="64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任何组织和个人不得阻碍对被征用的民用资源的改造。</w:t>
      </w:r>
    </w:p>
    <w:p>
      <w:pPr>
        <w:keepNext w:val="0"/>
        <w:keepLines w:val="0"/>
        <w:pageBreakBefore w:val="0"/>
        <w:kinsoku/>
        <w:overflowPunct/>
        <w:topLinePunct w:val="0"/>
        <w:autoSpaceDE/>
        <w:autoSpaceDN/>
        <w:bidi w:val="0"/>
        <w:snapToGrid w:val="0"/>
        <w:spacing w:line="560" w:lineRule="exact"/>
        <w:ind w:firstLine="64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第二十八条</w:t>
      </w:r>
      <w:r>
        <w:rPr>
          <w:rFonts w:hint="eastAsia" w:ascii="仿宋_GB2312" w:hAnsi="仿宋_GB2312" w:eastAsia="仿宋_GB2312" w:cs="仿宋_GB2312"/>
          <w:color w:val="000000"/>
          <w:kern w:val="0"/>
          <w:sz w:val="32"/>
          <w:szCs w:val="32"/>
        </w:rPr>
        <w:t> 被征用的民用资源使用完毕，市、区县（自治县）人民政府应当对民用资源的数量、质量、类型等情况进行清点、核实、登记，下达返还通知，办理返还手续，及时返还，不得无故拖延或者扣押所征用的民用资源。</w:t>
      </w:r>
    </w:p>
    <w:p>
      <w:pPr>
        <w:keepNext w:val="0"/>
        <w:keepLines w:val="0"/>
        <w:pageBreakBefore w:val="0"/>
        <w:kinsoku/>
        <w:overflowPunct/>
        <w:topLinePunct w:val="0"/>
        <w:autoSpaceDE/>
        <w:autoSpaceDN/>
        <w:bidi w:val="0"/>
        <w:snapToGrid w:val="0"/>
        <w:spacing w:line="560" w:lineRule="exact"/>
        <w:ind w:firstLine="64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被征用并经过改造的民用资源，不影响原使用功能的，经被征用者同意，可以直接返还；影响原使用功能或者造成损坏的，应当进行修复，恢复原使用功能后返还。</w:t>
      </w:r>
    </w:p>
    <w:p>
      <w:pPr>
        <w:keepNext w:val="0"/>
        <w:keepLines w:val="0"/>
        <w:pageBreakBefore w:val="0"/>
        <w:kinsoku/>
        <w:overflowPunct/>
        <w:topLinePunct w:val="0"/>
        <w:autoSpaceDE/>
        <w:autoSpaceDN/>
        <w:bidi w:val="0"/>
        <w:snapToGrid w:val="0"/>
        <w:spacing w:line="560" w:lineRule="exact"/>
        <w:ind w:firstLine="64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被征用的民用资源不能修复或者灭失的，以及因征用造成直接经济损失的，使用单位应当出具使用、损毁证明。被征用人凭使用、损毁证明向当地区县（自治县）人民政府申报，当地区县（自治县）人民政府核实后，按照国家和本市有关规定进行补偿。</w:t>
      </w:r>
    </w:p>
    <w:p>
      <w:pPr>
        <w:keepNext w:val="0"/>
        <w:keepLines w:val="0"/>
        <w:pageBreakBefore w:val="0"/>
        <w:kinsoku/>
        <w:overflowPunct/>
        <w:topLinePunct w:val="0"/>
        <w:autoSpaceDE/>
        <w:autoSpaceDN/>
        <w:bidi w:val="0"/>
        <w:snapToGrid w:val="0"/>
        <w:spacing w:line="560" w:lineRule="exact"/>
        <w:ind w:firstLine="640"/>
        <w:jc w:val="left"/>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kinsoku/>
        <w:overflowPunct/>
        <w:topLinePunct w:val="0"/>
        <w:autoSpaceDE/>
        <w:autoSpaceDN/>
        <w:bidi w:val="0"/>
        <w:snapToGrid w:val="0"/>
        <w:spacing w:line="560" w:lineRule="exact"/>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第六章  预备役人员与国防勤务人员</w:t>
      </w:r>
    </w:p>
    <w:p>
      <w:pPr>
        <w:keepNext w:val="0"/>
        <w:keepLines w:val="0"/>
        <w:pageBreakBefore w:val="0"/>
        <w:kinsoku/>
        <w:overflowPunct/>
        <w:topLinePunct w:val="0"/>
        <w:autoSpaceDE/>
        <w:autoSpaceDN/>
        <w:bidi w:val="0"/>
        <w:snapToGrid w:val="0"/>
        <w:spacing w:line="560" w:lineRule="exact"/>
        <w:ind w:firstLine="64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p>
    <w:p>
      <w:pPr>
        <w:keepNext w:val="0"/>
        <w:keepLines w:val="0"/>
        <w:pageBreakBefore w:val="0"/>
        <w:kinsoku/>
        <w:overflowPunct/>
        <w:topLinePunct w:val="0"/>
        <w:autoSpaceDE/>
        <w:autoSpaceDN/>
        <w:bidi w:val="0"/>
        <w:snapToGrid w:val="0"/>
        <w:spacing w:line="560" w:lineRule="exact"/>
        <w:ind w:firstLine="64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第二十九条</w:t>
      </w:r>
      <w:r>
        <w:rPr>
          <w:rFonts w:hint="eastAsia" w:ascii="仿宋_GB2312" w:hAnsi="仿宋_GB2312" w:eastAsia="仿宋_GB2312" w:cs="仿宋_GB2312"/>
          <w:color w:val="000000"/>
          <w:kern w:val="0"/>
          <w:sz w:val="32"/>
          <w:szCs w:val="32"/>
        </w:rPr>
        <w:t>  市、区县（自治县）人民政府</w:t>
      </w:r>
      <w:r>
        <w:rPr>
          <w:rFonts w:hint="eastAsia" w:ascii="仿宋_GB2312" w:hAnsi="仿宋_GB2312" w:eastAsia="仿宋_GB2312" w:cs="仿宋_GB2312"/>
          <w:color w:val="000000"/>
          <w:spacing w:val="-4"/>
          <w:kern w:val="0"/>
          <w:sz w:val="32"/>
          <w:szCs w:val="32"/>
        </w:rPr>
        <w:t>兵役机关负责组织实施本行政区域预备役人员的储备工作，做好预</w:t>
      </w:r>
      <w:r>
        <w:rPr>
          <w:rFonts w:hint="eastAsia" w:ascii="仿宋_GB2312" w:hAnsi="仿宋_GB2312" w:eastAsia="仿宋_GB2312" w:cs="仿宋_GB2312"/>
          <w:color w:val="000000"/>
          <w:kern w:val="0"/>
          <w:sz w:val="32"/>
          <w:szCs w:val="32"/>
        </w:rPr>
        <w:t>备役人员的登记、编组工作，建立教育、训练和管理等制度，为军队战时扩编储备后备兵员和专业技术人员。</w:t>
      </w:r>
    </w:p>
    <w:p>
      <w:pPr>
        <w:keepNext w:val="0"/>
        <w:keepLines w:val="0"/>
        <w:pageBreakBefore w:val="0"/>
        <w:kinsoku/>
        <w:overflowPunct/>
        <w:topLinePunct w:val="0"/>
        <w:autoSpaceDE/>
        <w:autoSpaceDN/>
        <w:bidi w:val="0"/>
        <w:snapToGrid w:val="0"/>
        <w:spacing w:line="560" w:lineRule="exact"/>
        <w:ind w:firstLine="64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第三十条</w:t>
      </w:r>
      <w:r>
        <w:rPr>
          <w:rFonts w:hint="eastAsia" w:ascii="仿宋_GB2312" w:hAnsi="仿宋_GB2312" w:eastAsia="仿宋_GB2312" w:cs="仿宋_GB2312"/>
          <w:color w:val="000000"/>
          <w:kern w:val="0"/>
          <w:sz w:val="32"/>
          <w:szCs w:val="32"/>
        </w:rPr>
        <w:t xml:space="preserve">  预备役人员应当依法参加训练。预备役人员所在单位应当给予支持和保障。</w:t>
      </w:r>
    </w:p>
    <w:p>
      <w:pPr>
        <w:keepNext w:val="0"/>
        <w:keepLines w:val="0"/>
        <w:pageBreakBefore w:val="0"/>
        <w:kinsoku/>
        <w:overflowPunct/>
        <w:topLinePunct w:val="0"/>
        <w:autoSpaceDE/>
        <w:autoSpaceDN/>
        <w:bidi w:val="0"/>
        <w:snapToGrid w:val="0"/>
        <w:spacing w:line="560" w:lineRule="exact"/>
        <w:ind w:firstLine="624"/>
        <w:jc w:val="left"/>
        <w:textAlignment w:val="auto"/>
        <w:outlineLvl w:val="9"/>
        <w:rPr>
          <w:rFonts w:hint="eastAsia" w:ascii="仿宋_GB2312" w:hAnsi="仿宋_GB2312" w:eastAsia="仿宋_GB2312" w:cs="仿宋_GB2312"/>
          <w:color w:val="000000"/>
          <w:spacing w:val="4"/>
          <w:kern w:val="0"/>
          <w:sz w:val="32"/>
          <w:szCs w:val="32"/>
        </w:rPr>
      </w:pPr>
      <w:r>
        <w:rPr>
          <w:rFonts w:hint="eastAsia" w:ascii="仿宋_GB2312" w:hAnsi="仿宋_GB2312" w:eastAsia="仿宋_GB2312" w:cs="仿宋_GB2312"/>
          <w:color w:val="000000"/>
          <w:spacing w:val="-4"/>
          <w:kern w:val="0"/>
          <w:sz w:val="32"/>
          <w:szCs w:val="32"/>
        </w:rPr>
        <w:t>预备役人员</w:t>
      </w:r>
      <w:r>
        <w:rPr>
          <w:rFonts w:hint="eastAsia" w:ascii="仿宋_GB2312" w:hAnsi="仿宋_GB2312" w:eastAsia="仿宋_GB2312" w:cs="仿宋_GB2312"/>
          <w:color w:val="000000"/>
          <w:kern w:val="0"/>
          <w:sz w:val="32"/>
          <w:szCs w:val="32"/>
        </w:rPr>
        <w:t>参加训练</w:t>
      </w:r>
      <w:r>
        <w:rPr>
          <w:rFonts w:hint="eastAsia" w:ascii="仿宋_GB2312" w:hAnsi="仿宋_GB2312" w:eastAsia="仿宋_GB2312" w:cs="仿宋_GB2312"/>
          <w:color w:val="000000"/>
          <w:spacing w:val="4"/>
          <w:kern w:val="0"/>
          <w:sz w:val="32"/>
          <w:szCs w:val="32"/>
        </w:rPr>
        <w:t>时间计算为因工外出时间，其伙食补助和往返差旅费由所在单位按照规定报销。</w:t>
      </w:r>
    </w:p>
    <w:p>
      <w:pPr>
        <w:keepNext w:val="0"/>
        <w:keepLines w:val="0"/>
        <w:pageBreakBefore w:val="0"/>
        <w:kinsoku/>
        <w:overflowPunct/>
        <w:topLinePunct w:val="0"/>
        <w:autoSpaceDE/>
        <w:autoSpaceDN/>
        <w:bidi w:val="0"/>
        <w:snapToGrid w:val="0"/>
        <w:spacing w:line="560" w:lineRule="exact"/>
        <w:ind w:firstLine="624"/>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第三十一条</w:t>
      </w:r>
      <w:r>
        <w:rPr>
          <w:rFonts w:hint="eastAsia" w:ascii="仿宋_GB2312" w:hAnsi="仿宋_GB2312" w:eastAsia="仿宋_GB2312" w:cs="仿宋_GB2312"/>
          <w:color w:val="000000"/>
          <w:spacing w:val="-4"/>
          <w:kern w:val="0"/>
          <w:sz w:val="32"/>
          <w:szCs w:val="32"/>
        </w:rPr>
        <w:t xml:space="preserve">  预编到现役部队和编入预备役部队的预备役人员、预订征召的其他预备役人员离开预备役</w:t>
      </w:r>
      <w:r>
        <w:rPr>
          <w:rFonts w:hint="eastAsia" w:ascii="仿宋_GB2312" w:hAnsi="仿宋_GB2312" w:eastAsia="仿宋_GB2312" w:cs="仿宋_GB2312"/>
          <w:color w:val="000000"/>
          <w:kern w:val="0"/>
          <w:sz w:val="32"/>
          <w:szCs w:val="32"/>
        </w:rPr>
        <w:t>登记地一个月以上的，应当向其预备役登记地的乡（镇）、街道兵</w:t>
      </w:r>
      <w:r>
        <w:rPr>
          <w:rFonts w:hint="eastAsia" w:ascii="仿宋_GB2312" w:hAnsi="仿宋_GB2312" w:eastAsia="仿宋_GB2312" w:cs="仿宋_GB2312"/>
          <w:color w:val="000000"/>
          <w:spacing w:val="-4"/>
          <w:kern w:val="0"/>
          <w:sz w:val="32"/>
          <w:szCs w:val="32"/>
        </w:rPr>
        <w:t>役机构报告去向、联系方式。联系方式发生变化的，应当及时报告</w:t>
      </w:r>
      <w:r>
        <w:rPr>
          <w:rFonts w:hint="eastAsia" w:ascii="仿宋_GB2312" w:hAnsi="仿宋_GB2312" w:eastAsia="仿宋_GB2312" w:cs="仿宋_GB2312"/>
          <w:color w:val="000000"/>
          <w:kern w:val="0"/>
          <w:sz w:val="32"/>
          <w:szCs w:val="32"/>
        </w:rPr>
        <w:t>变更情况。兵役机关应当定期向预备役部队通报预备役人员离开预备役登记地的情况。</w:t>
      </w:r>
    </w:p>
    <w:p>
      <w:pPr>
        <w:keepNext w:val="0"/>
        <w:keepLines w:val="0"/>
        <w:pageBreakBefore w:val="0"/>
        <w:kinsoku/>
        <w:overflowPunct/>
        <w:topLinePunct w:val="0"/>
        <w:autoSpaceDE/>
        <w:autoSpaceDN/>
        <w:bidi w:val="0"/>
        <w:snapToGrid w:val="0"/>
        <w:spacing w:line="560" w:lineRule="exact"/>
        <w:ind w:firstLine="616"/>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第三十二条</w:t>
      </w:r>
      <w:r>
        <w:rPr>
          <w:rFonts w:hint="eastAsia" w:ascii="仿宋_GB2312" w:hAnsi="仿宋_GB2312" w:eastAsia="仿宋_GB2312" w:cs="仿宋_GB2312"/>
          <w:color w:val="000000"/>
          <w:spacing w:val="-6"/>
          <w:kern w:val="0"/>
          <w:sz w:val="32"/>
          <w:szCs w:val="32"/>
        </w:rPr>
        <w:t xml:space="preserve">  国家决定实施国防动员后，区县（自</w:t>
      </w:r>
      <w:r>
        <w:rPr>
          <w:rFonts w:hint="eastAsia" w:ascii="仿宋_GB2312" w:hAnsi="仿宋_GB2312" w:eastAsia="仿宋_GB2312" w:cs="仿宋_GB2312"/>
          <w:color w:val="000000"/>
          <w:kern w:val="0"/>
          <w:sz w:val="32"/>
          <w:szCs w:val="32"/>
        </w:rPr>
        <w:t>治县）人民政府兵役机关应当根据上级命令，及时向被征召的预备役人员下达征召通知，同时通知其所在单位。对外出务工的预备役人员，还应当通知其务工所在地的兵役机关。</w:t>
      </w:r>
      <w:r>
        <w:rPr>
          <w:rFonts w:hint="eastAsia" w:ascii="仿宋_GB2312" w:hAnsi="仿宋_GB2312" w:eastAsia="仿宋_GB2312" w:cs="仿宋_GB2312"/>
          <w:color w:val="000000"/>
          <w:spacing w:val="4"/>
          <w:kern w:val="0"/>
          <w:sz w:val="32"/>
          <w:szCs w:val="32"/>
        </w:rPr>
        <w:t>接到征召通知的预备役人员应当按照通知要求，到指定地点报</w:t>
      </w:r>
      <w:r>
        <w:rPr>
          <w:rFonts w:hint="eastAsia" w:ascii="仿宋_GB2312" w:hAnsi="仿宋_GB2312" w:eastAsia="仿宋_GB2312" w:cs="仿宋_GB2312"/>
          <w:color w:val="000000"/>
          <w:kern w:val="0"/>
          <w:sz w:val="32"/>
          <w:szCs w:val="32"/>
        </w:rPr>
        <w:t>到。</w:t>
      </w:r>
    </w:p>
    <w:p>
      <w:pPr>
        <w:keepNext w:val="0"/>
        <w:keepLines w:val="0"/>
        <w:pageBreakBefore w:val="0"/>
        <w:kinsoku/>
        <w:overflowPunct/>
        <w:topLinePunct w:val="0"/>
        <w:autoSpaceDE/>
        <w:autoSpaceDN/>
        <w:bidi w:val="0"/>
        <w:snapToGrid w:val="0"/>
        <w:spacing w:line="560" w:lineRule="exact"/>
        <w:ind w:firstLine="492" w:firstLineChars="15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spacing w:val="4"/>
          <w:kern w:val="0"/>
          <w:sz w:val="32"/>
          <w:szCs w:val="32"/>
        </w:rPr>
        <w:t>预定征召的预备役人员，未经其预备役登记地的区县（自治县）</w:t>
      </w:r>
      <w:r>
        <w:rPr>
          <w:rFonts w:hint="eastAsia" w:ascii="仿宋_GB2312" w:hAnsi="仿宋_GB2312" w:eastAsia="仿宋_GB2312" w:cs="仿宋_GB2312"/>
          <w:color w:val="000000"/>
          <w:kern w:val="0"/>
          <w:sz w:val="32"/>
          <w:szCs w:val="32"/>
        </w:rPr>
        <w:t>人民政府兵役机关批准，不得离开预备役登记地；已经离开预备役登记地的，接到兵役机关通知后，应当立即返回或者到指定地点报到。</w:t>
      </w:r>
    </w:p>
    <w:p>
      <w:pPr>
        <w:keepNext w:val="0"/>
        <w:keepLines w:val="0"/>
        <w:pageBreakBefore w:val="0"/>
        <w:kinsoku/>
        <w:overflowPunct/>
        <w:topLinePunct w:val="0"/>
        <w:autoSpaceDE/>
        <w:autoSpaceDN/>
        <w:bidi w:val="0"/>
        <w:snapToGrid w:val="0"/>
        <w:spacing w:line="560" w:lineRule="exact"/>
        <w:ind w:firstLine="624"/>
        <w:jc w:val="left"/>
        <w:textAlignment w:val="auto"/>
        <w:outlineLvl w:val="9"/>
        <w:rPr>
          <w:rFonts w:hint="eastAsia" w:ascii="仿宋_GB2312" w:hAnsi="仿宋_GB2312" w:eastAsia="仿宋_GB2312" w:cs="仿宋_GB2312"/>
          <w:color w:val="000000"/>
          <w:spacing w:val="-4"/>
          <w:kern w:val="0"/>
          <w:sz w:val="32"/>
          <w:szCs w:val="32"/>
        </w:rPr>
      </w:pPr>
      <w:r>
        <w:rPr>
          <w:rFonts w:hint="eastAsia" w:ascii="黑体" w:hAnsi="黑体" w:eastAsia="黑体" w:cs="黑体"/>
          <w:color w:val="000000"/>
          <w:kern w:val="0"/>
          <w:sz w:val="32"/>
          <w:szCs w:val="32"/>
        </w:rPr>
        <w:t>第三十三条</w:t>
      </w:r>
      <w:r>
        <w:rPr>
          <w:rFonts w:hint="eastAsia" w:ascii="仿宋_GB2312" w:hAnsi="仿宋_GB2312" w:eastAsia="仿宋_GB2312" w:cs="仿宋_GB2312"/>
          <w:color w:val="000000"/>
          <w:spacing w:val="-4"/>
          <w:kern w:val="0"/>
          <w:sz w:val="32"/>
          <w:szCs w:val="32"/>
        </w:rPr>
        <w:t xml:space="preserve">  被征召的预备役人员所在单位应当协助区县（自治县）人民政府兵役机关做好本单位预备役人</w:t>
      </w:r>
      <w:r>
        <w:rPr>
          <w:rFonts w:hint="eastAsia" w:ascii="仿宋_GB2312" w:hAnsi="仿宋_GB2312" w:eastAsia="仿宋_GB2312" w:cs="仿宋_GB2312"/>
          <w:color w:val="000000"/>
          <w:kern w:val="0"/>
          <w:sz w:val="32"/>
          <w:szCs w:val="32"/>
        </w:rPr>
        <w:t>员的征召工作，督促其按照规定的时间、地点报到，并为被征召的</w:t>
      </w:r>
      <w:r>
        <w:rPr>
          <w:rFonts w:hint="eastAsia" w:ascii="仿宋_GB2312" w:hAnsi="仿宋_GB2312" w:eastAsia="仿宋_GB2312" w:cs="仿宋_GB2312"/>
          <w:color w:val="000000"/>
          <w:spacing w:val="-4"/>
          <w:kern w:val="0"/>
          <w:sz w:val="32"/>
          <w:szCs w:val="32"/>
        </w:rPr>
        <w:t>预备役人员提供必要的条件。</w:t>
      </w:r>
    </w:p>
    <w:p>
      <w:pPr>
        <w:keepNext w:val="0"/>
        <w:keepLines w:val="0"/>
        <w:pageBreakBefore w:val="0"/>
        <w:kinsoku/>
        <w:overflowPunct/>
        <w:topLinePunct w:val="0"/>
        <w:autoSpaceDE/>
        <w:autoSpaceDN/>
        <w:bidi w:val="0"/>
        <w:snapToGrid w:val="0"/>
        <w:spacing w:line="560" w:lineRule="exact"/>
        <w:ind w:firstLine="624"/>
        <w:jc w:val="left"/>
        <w:textAlignment w:val="auto"/>
        <w:outlineLvl w:val="9"/>
        <w:rPr>
          <w:rFonts w:hint="eastAsia" w:ascii="仿宋_GB2312" w:hAnsi="仿宋_GB2312" w:eastAsia="仿宋_GB2312" w:cs="仿宋_GB2312"/>
          <w:color w:val="000000"/>
          <w:spacing w:val="4"/>
          <w:kern w:val="0"/>
          <w:sz w:val="32"/>
          <w:szCs w:val="32"/>
        </w:rPr>
      </w:pPr>
      <w:r>
        <w:rPr>
          <w:rFonts w:hint="eastAsia" w:ascii="仿宋_GB2312" w:hAnsi="仿宋_GB2312" w:eastAsia="仿宋_GB2312" w:cs="仿宋_GB2312"/>
          <w:color w:val="000000"/>
          <w:spacing w:val="-4"/>
          <w:kern w:val="0"/>
          <w:sz w:val="32"/>
          <w:szCs w:val="32"/>
        </w:rPr>
        <w:t>预备役人员所在单位不得以任何理由阻扰被征召的预备役</w:t>
      </w:r>
      <w:r>
        <w:rPr>
          <w:rFonts w:hint="eastAsia" w:ascii="仿宋_GB2312" w:hAnsi="仿宋_GB2312" w:eastAsia="仿宋_GB2312" w:cs="仿宋_GB2312"/>
          <w:color w:val="000000"/>
          <w:kern w:val="0"/>
          <w:sz w:val="32"/>
          <w:szCs w:val="32"/>
        </w:rPr>
        <w:t>人员履行征召义务或者参加预备役训练。</w:t>
      </w:r>
    </w:p>
    <w:p>
      <w:pPr>
        <w:keepNext w:val="0"/>
        <w:keepLines w:val="0"/>
        <w:pageBreakBefore w:val="0"/>
        <w:kinsoku/>
        <w:overflowPunct/>
        <w:topLinePunct w:val="0"/>
        <w:autoSpaceDE/>
        <w:autoSpaceDN/>
        <w:bidi w:val="0"/>
        <w:snapToGrid w:val="0"/>
        <w:spacing w:line="560" w:lineRule="exact"/>
        <w:ind w:firstLine="656"/>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spacing w:val="4"/>
          <w:kern w:val="0"/>
          <w:sz w:val="32"/>
          <w:szCs w:val="32"/>
        </w:rPr>
        <w:t>从事交通运输的单位和个人，接到运送被征召预备役人员任务的通知或被征召预备役人员提出运送请求，应当优先运送被征召的</w:t>
      </w:r>
      <w:r>
        <w:rPr>
          <w:rFonts w:hint="eastAsia" w:ascii="仿宋_GB2312" w:hAnsi="仿宋_GB2312" w:eastAsia="仿宋_GB2312" w:cs="仿宋_GB2312"/>
          <w:color w:val="000000"/>
          <w:kern w:val="0"/>
          <w:sz w:val="32"/>
          <w:szCs w:val="32"/>
        </w:rPr>
        <w:t>预备役人员。</w:t>
      </w:r>
    </w:p>
    <w:p>
      <w:pPr>
        <w:keepNext w:val="0"/>
        <w:keepLines w:val="0"/>
        <w:pageBreakBefore w:val="0"/>
        <w:kinsoku/>
        <w:overflowPunct/>
        <w:topLinePunct w:val="0"/>
        <w:autoSpaceDE/>
        <w:autoSpaceDN/>
        <w:bidi w:val="0"/>
        <w:snapToGrid w:val="0"/>
        <w:spacing w:line="560" w:lineRule="exact"/>
        <w:ind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第三十四条</w:t>
      </w:r>
      <w:r>
        <w:rPr>
          <w:rFonts w:hint="eastAsia" w:ascii="仿宋_GB2312" w:hAnsi="仿宋_GB2312" w:eastAsia="仿宋_GB2312" w:cs="仿宋_GB2312"/>
          <w:color w:val="000000"/>
          <w:kern w:val="0"/>
          <w:sz w:val="32"/>
          <w:szCs w:val="32"/>
        </w:rPr>
        <w:t> 国家决定实施国防动员后，市、区县（自治县）人民政府应当根据国防动员实施的需要，动员符合法定</w:t>
      </w:r>
      <w:r>
        <w:rPr>
          <w:rFonts w:hint="eastAsia" w:ascii="仿宋_GB2312" w:hAnsi="仿宋_GB2312" w:eastAsia="仿宋_GB2312" w:cs="仿宋_GB2312"/>
          <w:color w:val="000000"/>
          <w:spacing w:val="-4"/>
          <w:kern w:val="0"/>
          <w:sz w:val="32"/>
          <w:szCs w:val="32"/>
        </w:rPr>
        <w:t>条件的公民和组织担负支援保障军队作战、参加预防与救助战争灾</w:t>
      </w:r>
      <w:r>
        <w:rPr>
          <w:rFonts w:hint="eastAsia" w:ascii="仿宋_GB2312" w:hAnsi="仿宋_GB2312" w:eastAsia="仿宋_GB2312" w:cs="仿宋_GB2312"/>
          <w:color w:val="000000"/>
          <w:kern w:val="0"/>
          <w:sz w:val="32"/>
          <w:szCs w:val="32"/>
        </w:rPr>
        <w:t>害，以及协助维护社会秩序等国防勤务。</w:t>
      </w:r>
    </w:p>
    <w:p>
      <w:pPr>
        <w:keepNext w:val="0"/>
        <w:keepLines w:val="0"/>
        <w:pageBreakBefore w:val="0"/>
        <w:kinsoku/>
        <w:overflowPunct/>
        <w:topLinePunct w:val="0"/>
        <w:autoSpaceDE/>
        <w:autoSpaceDN/>
        <w:bidi w:val="0"/>
        <w:snapToGrid w:val="0"/>
        <w:spacing w:line="560" w:lineRule="exact"/>
        <w:ind w:firstLine="64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第三十五条</w:t>
      </w:r>
      <w:r>
        <w:rPr>
          <w:rFonts w:hint="eastAsia" w:ascii="仿宋_GB2312" w:hAnsi="仿宋_GB2312" w:eastAsia="仿宋_GB2312" w:cs="仿宋_GB2312"/>
          <w:color w:val="000000"/>
          <w:kern w:val="0"/>
          <w:sz w:val="32"/>
          <w:szCs w:val="32"/>
        </w:rPr>
        <w:t xml:space="preserve">  交通运输、邮政、电信、医药卫生、食品和粮食供应、工程建筑、能源化工、大型水利设施、民用核设施、新闻媒体、国防科研生产和市政设施保障等单位，应当按照专业对口、人员精干、应急有效的原则组建专业保障队伍，并进行必要的训练和物资、技术准备，提高专业保障队伍快速动员和完成国防勤务的能力。</w:t>
      </w:r>
    </w:p>
    <w:p>
      <w:pPr>
        <w:keepNext w:val="0"/>
        <w:keepLines w:val="0"/>
        <w:pageBreakBefore w:val="0"/>
        <w:kinsoku/>
        <w:overflowPunct/>
        <w:topLinePunct w:val="0"/>
        <w:autoSpaceDE/>
        <w:autoSpaceDN/>
        <w:bidi w:val="0"/>
        <w:snapToGrid w:val="0"/>
        <w:spacing w:line="560" w:lineRule="exact"/>
        <w:ind w:firstLine="64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专业保障队伍应当与预备役部队、民兵组织分开组建，避免人员重复交叉。</w:t>
      </w:r>
    </w:p>
    <w:p>
      <w:pPr>
        <w:keepNext w:val="0"/>
        <w:keepLines w:val="0"/>
        <w:pageBreakBefore w:val="0"/>
        <w:kinsoku/>
        <w:overflowPunct/>
        <w:topLinePunct w:val="0"/>
        <w:autoSpaceDE/>
        <w:autoSpaceDN/>
        <w:bidi w:val="0"/>
        <w:snapToGrid w:val="0"/>
        <w:spacing w:line="560" w:lineRule="exact"/>
        <w:ind w:firstLine="624"/>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第三十六条</w:t>
      </w:r>
      <w:r>
        <w:rPr>
          <w:rFonts w:hint="eastAsia" w:ascii="仿宋_GB2312" w:hAnsi="仿宋_GB2312" w:eastAsia="仿宋_GB2312" w:cs="仿宋_GB2312"/>
          <w:color w:val="000000"/>
          <w:spacing w:val="-4"/>
          <w:kern w:val="0"/>
          <w:sz w:val="32"/>
          <w:szCs w:val="32"/>
        </w:rPr>
        <w:t xml:space="preserve">  用人单位不得在预备役人员训练期间和国防勤务人员执行勤务期间降低待遇，</w:t>
      </w:r>
      <w:r>
        <w:rPr>
          <w:rFonts w:hint="eastAsia" w:ascii="仿宋_GB2312" w:hAnsi="仿宋_GB2312" w:eastAsia="仿宋_GB2312" w:cs="仿宋_GB2312"/>
          <w:color w:val="000000"/>
          <w:kern w:val="0"/>
          <w:sz w:val="32"/>
          <w:szCs w:val="32"/>
        </w:rPr>
        <w:t>不得以执行预备役任务和国防勤务为由与预备役人员和国防勤务人员解除劳动关系。</w:t>
      </w:r>
    </w:p>
    <w:p>
      <w:pPr>
        <w:keepNext w:val="0"/>
        <w:keepLines w:val="0"/>
        <w:pageBreakBefore w:val="0"/>
        <w:kinsoku/>
        <w:overflowPunct/>
        <w:topLinePunct w:val="0"/>
        <w:autoSpaceDE/>
        <w:autoSpaceDN/>
        <w:bidi w:val="0"/>
        <w:snapToGrid w:val="0"/>
        <w:spacing w:line="560" w:lineRule="exact"/>
        <w:ind w:firstLine="656"/>
        <w:jc w:val="left"/>
        <w:textAlignment w:val="auto"/>
        <w:outlineLvl w:val="9"/>
        <w:rPr>
          <w:rFonts w:hint="eastAsia" w:ascii="仿宋_GB2312" w:hAnsi="仿宋_GB2312" w:eastAsia="仿宋_GB2312" w:cs="仿宋_GB2312"/>
          <w:color w:val="000000"/>
          <w:spacing w:val="-4"/>
          <w:kern w:val="0"/>
          <w:sz w:val="32"/>
          <w:szCs w:val="32"/>
        </w:rPr>
      </w:pPr>
      <w:r>
        <w:rPr>
          <w:rFonts w:hint="eastAsia" w:ascii="仿宋_GB2312" w:hAnsi="仿宋_GB2312" w:eastAsia="仿宋_GB2312" w:cs="仿宋_GB2312"/>
          <w:color w:val="000000"/>
          <w:spacing w:val="4"/>
          <w:kern w:val="0"/>
          <w:sz w:val="32"/>
          <w:szCs w:val="32"/>
        </w:rPr>
        <w:t>预备役人员没有工作单位的，由市、区县（自治县）人民政府根据国家和本市有关民兵预备役人员训练经费补助的规定给予补助。国防勤务人员没有工作单位的，由当地区县（自治县）人民政府参照民兵执行战备勤务的补贴标准给予补贴。</w:t>
      </w:r>
    </w:p>
    <w:p>
      <w:pPr>
        <w:keepNext w:val="0"/>
        <w:keepLines w:val="0"/>
        <w:pageBreakBefore w:val="0"/>
        <w:kinsoku/>
        <w:overflowPunct/>
        <w:topLinePunct w:val="0"/>
        <w:autoSpaceDE/>
        <w:autoSpaceDN/>
        <w:bidi w:val="0"/>
        <w:snapToGrid w:val="0"/>
        <w:spacing w:line="560" w:lineRule="exact"/>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kinsoku/>
        <w:overflowPunct/>
        <w:topLinePunct w:val="0"/>
        <w:autoSpaceDE/>
        <w:autoSpaceDN/>
        <w:bidi w:val="0"/>
        <w:snapToGrid w:val="0"/>
        <w:spacing w:line="560" w:lineRule="exact"/>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第七章  宣传教育</w:t>
      </w:r>
    </w:p>
    <w:p>
      <w:pPr>
        <w:keepNext w:val="0"/>
        <w:keepLines w:val="0"/>
        <w:pageBreakBefore w:val="0"/>
        <w:kinsoku/>
        <w:overflowPunct/>
        <w:topLinePunct w:val="0"/>
        <w:autoSpaceDE/>
        <w:autoSpaceDN/>
        <w:bidi w:val="0"/>
        <w:snapToGrid w:val="0"/>
        <w:spacing w:line="560" w:lineRule="exact"/>
        <w:ind w:firstLine="64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p>
    <w:p>
      <w:pPr>
        <w:keepNext w:val="0"/>
        <w:keepLines w:val="0"/>
        <w:pageBreakBefore w:val="0"/>
        <w:kinsoku/>
        <w:overflowPunct/>
        <w:topLinePunct w:val="0"/>
        <w:autoSpaceDE/>
        <w:autoSpaceDN/>
        <w:bidi w:val="0"/>
        <w:snapToGrid w:val="0"/>
        <w:spacing w:line="560" w:lineRule="exact"/>
        <w:ind w:firstLine="64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第三十七条</w:t>
      </w:r>
      <w:r>
        <w:rPr>
          <w:rFonts w:hint="eastAsia" w:ascii="仿宋_GB2312" w:hAnsi="仿宋_GB2312" w:eastAsia="仿宋_GB2312" w:cs="仿宋_GB2312"/>
          <w:color w:val="000000"/>
          <w:kern w:val="0"/>
          <w:sz w:val="32"/>
          <w:szCs w:val="32"/>
        </w:rPr>
        <w:t> 市、区县（自治县）人民政府应当</w:t>
      </w:r>
      <w:r>
        <w:rPr>
          <w:rFonts w:hint="eastAsia" w:ascii="仿宋_GB2312" w:hAnsi="仿宋_GB2312" w:eastAsia="仿宋_GB2312" w:cs="仿宋_GB2312"/>
          <w:color w:val="000000"/>
          <w:spacing w:val="-4"/>
          <w:kern w:val="0"/>
          <w:sz w:val="32"/>
          <w:szCs w:val="32"/>
        </w:rPr>
        <w:t>组织开展国防动员的宣</w:t>
      </w:r>
      <w:r>
        <w:rPr>
          <w:rFonts w:hint="eastAsia" w:ascii="仿宋_GB2312" w:hAnsi="仿宋_GB2312" w:eastAsia="仿宋_GB2312" w:cs="仿宋_GB2312"/>
          <w:color w:val="000000"/>
          <w:kern w:val="0"/>
          <w:sz w:val="32"/>
          <w:szCs w:val="32"/>
        </w:rPr>
        <w:t>传教育，普及国防动员知识，增强公民的国防观念和国防动员责任意识。</w:t>
      </w:r>
    </w:p>
    <w:p>
      <w:pPr>
        <w:keepNext w:val="0"/>
        <w:keepLines w:val="0"/>
        <w:pageBreakBefore w:val="0"/>
        <w:kinsoku/>
        <w:overflowPunct/>
        <w:topLinePunct w:val="0"/>
        <w:autoSpaceDE/>
        <w:autoSpaceDN/>
        <w:bidi w:val="0"/>
        <w:snapToGrid w:val="0"/>
        <w:spacing w:line="560" w:lineRule="exact"/>
        <w:ind w:firstLine="64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市、区县（自治县）军事机关应当配合、支持国防动员的宣传教育工作。</w:t>
      </w:r>
    </w:p>
    <w:p>
      <w:pPr>
        <w:keepNext w:val="0"/>
        <w:keepLines w:val="0"/>
        <w:pageBreakBefore w:val="0"/>
        <w:kinsoku/>
        <w:overflowPunct/>
        <w:topLinePunct w:val="0"/>
        <w:autoSpaceDE/>
        <w:autoSpaceDN/>
        <w:bidi w:val="0"/>
        <w:snapToGrid w:val="0"/>
        <w:spacing w:line="560" w:lineRule="exact"/>
        <w:ind w:firstLine="64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第三十八条</w:t>
      </w:r>
      <w:r>
        <w:rPr>
          <w:rFonts w:hint="eastAsia" w:ascii="仿宋_GB2312" w:hAnsi="仿宋_GB2312" w:eastAsia="仿宋_GB2312" w:cs="仿宋_GB2312"/>
          <w:color w:val="000000"/>
          <w:kern w:val="0"/>
          <w:sz w:val="32"/>
          <w:szCs w:val="32"/>
        </w:rPr>
        <w:t> 国家机关、</w:t>
      </w:r>
      <w:r>
        <w:rPr>
          <w:rFonts w:hint="eastAsia" w:ascii="仿宋_GB2312" w:hAnsi="仿宋_GB2312" w:eastAsia="仿宋_GB2312" w:cs="仿宋_GB2312"/>
          <w:color w:val="000000"/>
          <w:spacing w:val="-4"/>
          <w:kern w:val="0"/>
          <w:sz w:val="32"/>
          <w:szCs w:val="32"/>
        </w:rPr>
        <w:t>社会团体、</w:t>
      </w:r>
      <w:r>
        <w:rPr>
          <w:rFonts w:hint="eastAsia" w:ascii="仿宋_GB2312" w:hAnsi="仿宋_GB2312" w:eastAsia="仿宋_GB2312" w:cs="仿宋_GB2312"/>
          <w:color w:val="000000"/>
          <w:kern w:val="0"/>
          <w:sz w:val="32"/>
          <w:szCs w:val="32"/>
        </w:rPr>
        <w:t>企业事业单位</w:t>
      </w:r>
      <w:r>
        <w:rPr>
          <w:rFonts w:hint="eastAsia" w:ascii="仿宋_GB2312" w:hAnsi="仿宋_GB2312" w:eastAsia="仿宋_GB2312" w:cs="仿宋_GB2312"/>
          <w:color w:val="000000"/>
          <w:spacing w:val="-4"/>
          <w:kern w:val="0"/>
          <w:sz w:val="32"/>
          <w:szCs w:val="32"/>
        </w:rPr>
        <w:t>和基层群众性自治组织，应当通过知识讲座、形势报告会、</w:t>
      </w:r>
      <w:r>
        <w:rPr>
          <w:rFonts w:hint="eastAsia" w:ascii="仿宋_GB2312" w:hAnsi="仿宋_GB2312" w:eastAsia="仿宋_GB2312" w:cs="仿宋_GB2312"/>
          <w:color w:val="000000"/>
          <w:kern w:val="0"/>
          <w:sz w:val="32"/>
          <w:szCs w:val="32"/>
        </w:rPr>
        <w:t>军事训练等方式，加强对所属人员国防动员的宣传教育，使其掌握必要的国防动员知识与技能。</w:t>
      </w:r>
    </w:p>
    <w:p>
      <w:pPr>
        <w:keepNext w:val="0"/>
        <w:keepLines w:val="0"/>
        <w:pageBreakBefore w:val="0"/>
        <w:kinsoku/>
        <w:overflowPunct/>
        <w:topLinePunct w:val="0"/>
        <w:autoSpaceDE/>
        <w:autoSpaceDN/>
        <w:bidi w:val="0"/>
        <w:snapToGrid w:val="0"/>
        <w:spacing w:line="560" w:lineRule="exact"/>
        <w:ind w:firstLine="64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第三十九条</w:t>
      </w:r>
      <w:r>
        <w:rPr>
          <w:rFonts w:hint="eastAsia" w:ascii="仿宋_GB2312" w:hAnsi="仿宋_GB2312" w:eastAsia="仿宋_GB2312" w:cs="仿宋_GB2312"/>
          <w:color w:val="000000"/>
          <w:kern w:val="0"/>
          <w:sz w:val="32"/>
          <w:szCs w:val="32"/>
        </w:rPr>
        <w:t> 普通高等学校、高级中学应当将国防动员教育作为必修课纳入学校教育之中，通过课堂理论教学、军事技能训练等方式，普及国防动员知识。</w:t>
      </w:r>
    </w:p>
    <w:p>
      <w:pPr>
        <w:keepNext w:val="0"/>
        <w:keepLines w:val="0"/>
        <w:pageBreakBefore w:val="0"/>
        <w:kinsoku/>
        <w:overflowPunct/>
        <w:topLinePunct w:val="0"/>
        <w:autoSpaceDE/>
        <w:autoSpaceDN/>
        <w:bidi w:val="0"/>
        <w:snapToGrid w:val="0"/>
        <w:spacing w:line="560" w:lineRule="exact"/>
        <w:ind w:firstLine="64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普通高等学校开设的军事理论课程中有关国防动员的内容不少于十二个学时，开展的军事训练活动中有关国防动员技能的训练不少于两天。</w:t>
      </w:r>
    </w:p>
    <w:p>
      <w:pPr>
        <w:keepNext w:val="0"/>
        <w:keepLines w:val="0"/>
        <w:pageBreakBefore w:val="0"/>
        <w:kinsoku/>
        <w:overflowPunct/>
        <w:topLinePunct w:val="0"/>
        <w:autoSpaceDE/>
        <w:autoSpaceDN/>
        <w:bidi w:val="0"/>
        <w:snapToGrid w:val="0"/>
        <w:spacing w:line="560" w:lineRule="exact"/>
        <w:ind w:firstLine="64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第四十条</w:t>
      </w:r>
      <w:r>
        <w:rPr>
          <w:rFonts w:hint="eastAsia" w:ascii="仿宋_GB2312" w:hAnsi="仿宋_GB2312" w:eastAsia="仿宋_GB2312" w:cs="仿宋_GB2312"/>
          <w:color w:val="000000"/>
          <w:kern w:val="0"/>
          <w:sz w:val="32"/>
          <w:szCs w:val="32"/>
        </w:rPr>
        <w:t> 新闻出版、广播影视、文化演艺等单位，应当按照国防动员的要求，做好国防动员的宣传教育和相关工作。</w:t>
      </w:r>
    </w:p>
    <w:p>
      <w:pPr>
        <w:keepNext w:val="0"/>
        <w:keepLines w:val="0"/>
        <w:pageBreakBefore w:val="0"/>
        <w:kinsoku/>
        <w:overflowPunct/>
        <w:topLinePunct w:val="0"/>
        <w:autoSpaceDE/>
        <w:autoSpaceDN/>
        <w:bidi w:val="0"/>
        <w:snapToGrid w:val="0"/>
        <w:spacing w:line="560" w:lineRule="exact"/>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第八章 国防动员机制和应急管理机制的衔接</w:t>
      </w:r>
    </w:p>
    <w:p>
      <w:pPr>
        <w:keepNext w:val="0"/>
        <w:keepLines w:val="0"/>
        <w:pageBreakBefore w:val="0"/>
        <w:kinsoku/>
        <w:overflowPunct/>
        <w:topLinePunct w:val="0"/>
        <w:autoSpaceDE/>
        <w:autoSpaceDN/>
        <w:bidi w:val="0"/>
        <w:snapToGrid w:val="0"/>
        <w:spacing w:line="560" w:lineRule="exact"/>
        <w:ind w:firstLine="64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p>
    <w:p>
      <w:pPr>
        <w:keepNext w:val="0"/>
        <w:keepLines w:val="0"/>
        <w:pageBreakBefore w:val="0"/>
        <w:kinsoku/>
        <w:overflowPunct/>
        <w:topLinePunct w:val="0"/>
        <w:autoSpaceDE/>
        <w:autoSpaceDN/>
        <w:bidi w:val="0"/>
        <w:snapToGrid w:val="0"/>
        <w:spacing w:line="560" w:lineRule="exact"/>
        <w:ind w:firstLine="64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第四十一条</w:t>
      </w:r>
      <w:r>
        <w:rPr>
          <w:rFonts w:hint="eastAsia" w:ascii="仿宋_GB2312" w:hAnsi="仿宋_GB2312" w:eastAsia="仿宋_GB2312" w:cs="仿宋_GB2312"/>
          <w:color w:val="000000"/>
          <w:kern w:val="0"/>
          <w:sz w:val="32"/>
          <w:szCs w:val="32"/>
        </w:rPr>
        <w:t xml:space="preserve">  市、区县（自治县）人民政府应当按照平战结合、军民融合的原则，统筹国防动员和应急管理建设，促进国防动员机制和应急管理机制的衔接。</w:t>
      </w:r>
    </w:p>
    <w:p>
      <w:pPr>
        <w:keepNext w:val="0"/>
        <w:keepLines w:val="0"/>
        <w:pageBreakBefore w:val="0"/>
        <w:kinsoku/>
        <w:overflowPunct/>
        <w:topLinePunct w:val="0"/>
        <w:autoSpaceDE/>
        <w:autoSpaceDN/>
        <w:bidi w:val="0"/>
        <w:snapToGrid w:val="0"/>
        <w:spacing w:line="560" w:lineRule="exact"/>
        <w:ind w:firstLine="64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第四十二条</w:t>
      </w:r>
      <w:r>
        <w:rPr>
          <w:rFonts w:hint="eastAsia" w:ascii="仿宋_GB2312" w:hAnsi="仿宋_GB2312" w:eastAsia="仿宋_GB2312" w:cs="仿宋_GB2312"/>
          <w:color w:val="000000"/>
          <w:kern w:val="0"/>
          <w:sz w:val="32"/>
          <w:szCs w:val="32"/>
        </w:rPr>
        <w:t> 市、区县（自治县）国防动员委员会和突发事件应急指挥机构应当建立协调的决策、指挥机制。</w:t>
      </w:r>
    </w:p>
    <w:p>
      <w:pPr>
        <w:keepNext w:val="0"/>
        <w:keepLines w:val="0"/>
        <w:pageBreakBefore w:val="0"/>
        <w:kinsoku/>
        <w:overflowPunct/>
        <w:topLinePunct w:val="0"/>
        <w:autoSpaceDE/>
        <w:autoSpaceDN/>
        <w:bidi w:val="0"/>
        <w:snapToGrid w:val="0"/>
        <w:spacing w:line="560" w:lineRule="exact"/>
        <w:ind w:firstLine="64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国防动员委员会办事机构与政府应急管理机构应当建立联系、协调、会商等制度。</w:t>
      </w:r>
    </w:p>
    <w:p>
      <w:pPr>
        <w:keepNext w:val="0"/>
        <w:keepLines w:val="0"/>
        <w:pageBreakBefore w:val="0"/>
        <w:kinsoku/>
        <w:overflowPunct/>
        <w:topLinePunct w:val="0"/>
        <w:autoSpaceDE/>
        <w:autoSpaceDN/>
        <w:bidi w:val="0"/>
        <w:snapToGrid w:val="0"/>
        <w:spacing w:line="560" w:lineRule="exact"/>
        <w:ind w:firstLine="64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第四十三条</w:t>
      </w:r>
      <w:r>
        <w:rPr>
          <w:rFonts w:hint="eastAsia" w:ascii="仿宋_GB2312" w:hAnsi="仿宋_GB2312" w:eastAsia="仿宋_GB2312" w:cs="仿宋_GB2312"/>
          <w:color w:val="000000"/>
          <w:kern w:val="0"/>
          <w:sz w:val="32"/>
          <w:szCs w:val="32"/>
        </w:rPr>
        <w:t> 市、区县（自治县）人民政府应当按照优势互补的原则，整合国防动员和应急管理系统各类应急队伍，避免交叉编组、重复建设和多头指挥。</w:t>
      </w:r>
    </w:p>
    <w:p>
      <w:pPr>
        <w:keepNext w:val="0"/>
        <w:keepLines w:val="0"/>
        <w:pageBreakBefore w:val="0"/>
        <w:kinsoku/>
        <w:overflowPunct/>
        <w:topLinePunct w:val="0"/>
        <w:autoSpaceDE/>
        <w:autoSpaceDN/>
        <w:bidi w:val="0"/>
        <w:snapToGrid w:val="0"/>
        <w:spacing w:line="560" w:lineRule="exact"/>
        <w:ind w:firstLine="64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市、区县（自治县）人民政府和军事机关应当定期组织国防动员和应急管理系统应急队伍开展联训联演，采取联考联评的方式，定期对应急队伍联合指挥、联合行动、联合保障的能力进行轮考。</w:t>
      </w:r>
    </w:p>
    <w:p>
      <w:pPr>
        <w:keepNext w:val="0"/>
        <w:keepLines w:val="0"/>
        <w:pageBreakBefore w:val="0"/>
        <w:kinsoku/>
        <w:overflowPunct/>
        <w:topLinePunct w:val="0"/>
        <w:autoSpaceDE/>
        <w:autoSpaceDN/>
        <w:bidi w:val="0"/>
        <w:snapToGrid w:val="0"/>
        <w:spacing w:line="560" w:lineRule="exact"/>
        <w:ind w:firstLine="64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第四十四条</w:t>
      </w:r>
      <w:r>
        <w:rPr>
          <w:rFonts w:hint="eastAsia" w:ascii="仿宋_GB2312" w:hAnsi="仿宋_GB2312" w:eastAsia="仿宋_GB2312" w:cs="仿宋_GB2312"/>
          <w:color w:val="000000"/>
          <w:kern w:val="0"/>
          <w:sz w:val="32"/>
          <w:szCs w:val="32"/>
        </w:rPr>
        <w:t xml:space="preserve">  市、区县（自治县）人民政府有关部门和本级国防动员委员会办事机构应当建立情报信息互联互通共</w:t>
      </w:r>
      <w:r>
        <w:rPr>
          <w:rFonts w:hint="eastAsia" w:ascii="仿宋_GB2312" w:hAnsi="仿宋_GB2312" w:eastAsia="仿宋_GB2312" w:cs="仿宋_GB2312"/>
          <w:color w:val="000000"/>
          <w:spacing w:val="4"/>
          <w:kern w:val="0"/>
          <w:sz w:val="32"/>
          <w:szCs w:val="32"/>
        </w:rPr>
        <w:t>享机制，及时通报突发事件预警、处置救援和恢复重建等方面的信</w:t>
      </w:r>
      <w:r>
        <w:rPr>
          <w:rFonts w:hint="eastAsia" w:ascii="仿宋_GB2312" w:hAnsi="仿宋_GB2312" w:eastAsia="仿宋_GB2312" w:cs="仿宋_GB2312"/>
          <w:color w:val="000000"/>
          <w:kern w:val="0"/>
          <w:sz w:val="32"/>
          <w:szCs w:val="32"/>
        </w:rPr>
        <w:t>息。</w:t>
      </w:r>
    </w:p>
    <w:p>
      <w:pPr>
        <w:keepNext w:val="0"/>
        <w:keepLines w:val="0"/>
        <w:pageBreakBefore w:val="0"/>
        <w:kinsoku/>
        <w:overflowPunct/>
        <w:topLinePunct w:val="0"/>
        <w:autoSpaceDE/>
        <w:autoSpaceDN/>
        <w:bidi w:val="0"/>
        <w:snapToGrid w:val="0"/>
        <w:spacing w:line="560" w:lineRule="exact"/>
        <w:ind w:firstLine="64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第四十五条</w:t>
      </w:r>
      <w:r>
        <w:rPr>
          <w:rFonts w:hint="eastAsia" w:ascii="仿宋_GB2312" w:hAnsi="仿宋_GB2312" w:eastAsia="仿宋_GB2312" w:cs="仿宋_GB2312"/>
          <w:color w:val="000000"/>
          <w:kern w:val="0"/>
          <w:sz w:val="32"/>
          <w:szCs w:val="32"/>
        </w:rPr>
        <w:t xml:space="preserve">  市、区县（自治县）人民政府应当</w:t>
      </w:r>
      <w:r>
        <w:rPr>
          <w:rFonts w:hint="eastAsia" w:ascii="仿宋_GB2312" w:hAnsi="仿宋_GB2312" w:eastAsia="仿宋_GB2312" w:cs="仿宋_GB2312"/>
          <w:color w:val="000000"/>
          <w:spacing w:val="4"/>
          <w:kern w:val="0"/>
          <w:sz w:val="32"/>
          <w:szCs w:val="32"/>
        </w:rPr>
        <w:t>建立国防动员与应急管理通用物资联合储备保障制度，形成平战结</w:t>
      </w:r>
      <w:r>
        <w:rPr>
          <w:rFonts w:hint="eastAsia" w:ascii="仿宋_GB2312" w:hAnsi="仿宋_GB2312" w:eastAsia="仿宋_GB2312" w:cs="仿宋_GB2312"/>
          <w:color w:val="000000"/>
          <w:kern w:val="0"/>
          <w:sz w:val="32"/>
          <w:szCs w:val="32"/>
        </w:rPr>
        <w:t>合的物资储备、生产、调拨和紧急配送体系。</w:t>
      </w:r>
    </w:p>
    <w:p>
      <w:pPr>
        <w:keepNext w:val="0"/>
        <w:keepLines w:val="0"/>
        <w:pageBreakBefore w:val="0"/>
        <w:kinsoku/>
        <w:overflowPunct/>
        <w:topLinePunct w:val="0"/>
        <w:autoSpaceDE/>
        <w:autoSpaceDN/>
        <w:bidi w:val="0"/>
        <w:snapToGrid w:val="0"/>
        <w:spacing w:line="560" w:lineRule="exact"/>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第九章  法律责任</w:t>
      </w:r>
    </w:p>
    <w:p>
      <w:pPr>
        <w:keepNext w:val="0"/>
        <w:keepLines w:val="0"/>
        <w:pageBreakBefore w:val="0"/>
        <w:kinsoku/>
        <w:overflowPunct/>
        <w:topLinePunct w:val="0"/>
        <w:autoSpaceDE/>
        <w:autoSpaceDN/>
        <w:bidi w:val="0"/>
        <w:snapToGrid w:val="0"/>
        <w:spacing w:line="560" w:lineRule="exact"/>
        <w:ind w:firstLine="640"/>
        <w:jc w:val="left"/>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kinsoku/>
        <w:overflowPunct/>
        <w:topLinePunct w:val="0"/>
        <w:autoSpaceDE/>
        <w:autoSpaceDN/>
        <w:bidi w:val="0"/>
        <w:snapToGrid w:val="0"/>
        <w:spacing w:line="560" w:lineRule="exact"/>
        <w:ind w:firstLine="624"/>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第四十六条</w:t>
      </w:r>
      <w:r>
        <w:rPr>
          <w:rFonts w:hint="eastAsia" w:ascii="仿宋_GB2312" w:hAnsi="仿宋_GB2312" w:eastAsia="仿宋_GB2312" w:cs="仿宋_GB2312"/>
          <w:color w:val="000000"/>
          <w:spacing w:val="-4"/>
          <w:kern w:val="0"/>
          <w:sz w:val="32"/>
          <w:szCs w:val="32"/>
        </w:rPr>
        <w:t xml:space="preserve">  企业事业单位有下列情形之</w:t>
      </w:r>
      <w:r>
        <w:rPr>
          <w:rFonts w:hint="eastAsia" w:ascii="仿宋_GB2312" w:hAnsi="仿宋_GB2312" w:eastAsia="仿宋_GB2312" w:cs="仿宋_GB2312"/>
          <w:color w:val="000000"/>
          <w:kern w:val="0"/>
          <w:sz w:val="32"/>
          <w:szCs w:val="32"/>
        </w:rPr>
        <w:t>一的，由市、区县（自治县）人民政府责令限期改正；逾期未改的，强制其履行义务，并可以处两万元以上二十万元以下的罚款；构成犯罪的，依法追究刑事责任：</w:t>
      </w:r>
    </w:p>
    <w:p>
      <w:pPr>
        <w:keepNext w:val="0"/>
        <w:keepLines w:val="0"/>
        <w:pageBreakBefore w:val="0"/>
        <w:kinsoku/>
        <w:overflowPunct/>
        <w:topLinePunct w:val="0"/>
        <w:autoSpaceDE/>
        <w:autoSpaceDN/>
        <w:bidi w:val="0"/>
        <w:snapToGrid w:val="0"/>
        <w:spacing w:line="560" w:lineRule="exact"/>
        <w:ind w:firstLine="64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w:t>
      </w:r>
      <w:r>
        <w:rPr>
          <w:rFonts w:hint="eastAsia" w:ascii="仿宋_GB2312" w:hAnsi="仿宋_GB2312" w:eastAsia="仿宋_GB2312" w:cs="仿宋_GB2312"/>
          <w:color w:val="000000"/>
          <w:spacing w:val="-4"/>
          <w:kern w:val="0"/>
          <w:sz w:val="32"/>
          <w:szCs w:val="32"/>
        </w:rPr>
        <w:t>在承建的贯彻国防要求的建设项目中未按照国防要求和</w:t>
      </w:r>
      <w:r>
        <w:rPr>
          <w:rFonts w:hint="eastAsia" w:ascii="仿宋_GB2312" w:hAnsi="仿宋_GB2312" w:eastAsia="仿宋_GB2312" w:cs="仿宋_GB2312"/>
          <w:color w:val="000000"/>
          <w:kern w:val="0"/>
          <w:sz w:val="32"/>
          <w:szCs w:val="32"/>
        </w:rPr>
        <w:t>技术规范、标准进行设计或者施工、生产的；</w:t>
      </w:r>
    </w:p>
    <w:p>
      <w:pPr>
        <w:keepNext w:val="0"/>
        <w:keepLines w:val="0"/>
        <w:pageBreakBefore w:val="0"/>
        <w:kinsoku/>
        <w:overflowPunct/>
        <w:topLinePunct w:val="0"/>
        <w:autoSpaceDE/>
        <w:autoSpaceDN/>
        <w:bidi w:val="0"/>
        <w:snapToGrid w:val="0"/>
        <w:spacing w:line="560" w:lineRule="exact"/>
        <w:ind w:firstLine="64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（二）拒绝或者故意延误军事订货的；</w:t>
      </w:r>
    </w:p>
    <w:p>
      <w:pPr>
        <w:keepNext w:val="0"/>
        <w:keepLines w:val="0"/>
        <w:pageBreakBefore w:val="0"/>
        <w:kinsoku/>
        <w:overflowPunct/>
        <w:topLinePunct w:val="0"/>
        <w:autoSpaceDE/>
        <w:autoSpaceDN/>
        <w:bidi w:val="0"/>
        <w:snapToGrid w:val="0"/>
        <w:spacing w:line="560" w:lineRule="exact"/>
        <w:ind w:firstLine="64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w:t>
      </w:r>
      <w:r>
        <w:rPr>
          <w:rFonts w:hint="eastAsia" w:ascii="仿宋_GB2312" w:hAnsi="仿宋_GB2312" w:eastAsia="仿宋_GB2312" w:cs="仿宋_GB2312"/>
          <w:color w:val="000000"/>
          <w:spacing w:val="-4"/>
          <w:kern w:val="0"/>
          <w:sz w:val="32"/>
          <w:szCs w:val="32"/>
        </w:rPr>
        <w:t>拒绝、拖延民用资源征用或者阻碍对被征用的民用资源</w:t>
      </w:r>
      <w:r>
        <w:rPr>
          <w:rFonts w:hint="eastAsia" w:ascii="仿宋_GB2312" w:hAnsi="仿宋_GB2312" w:eastAsia="仿宋_GB2312" w:cs="仿宋_GB2312"/>
          <w:color w:val="000000"/>
          <w:kern w:val="0"/>
          <w:sz w:val="32"/>
          <w:szCs w:val="32"/>
        </w:rPr>
        <w:t>进行改造的；</w:t>
      </w:r>
    </w:p>
    <w:p>
      <w:pPr>
        <w:keepNext w:val="0"/>
        <w:keepLines w:val="0"/>
        <w:pageBreakBefore w:val="0"/>
        <w:kinsoku/>
        <w:overflowPunct/>
        <w:topLinePunct w:val="0"/>
        <w:autoSpaceDE/>
        <w:autoSpaceDN/>
        <w:bidi w:val="0"/>
        <w:snapToGrid w:val="0"/>
        <w:spacing w:line="560" w:lineRule="exact"/>
        <w:ind w:firstLine="640"/>
        <w:jc w:val="left"/>
        <w:textAlignment w:val="auto"/>
        <w:outlineLvl w:val="9"/>
        <w:rPr>
          <w:rFonts w:hint="eastAsia" w:ascii="仿宋_GB2312" w:hAnsi="仿宋_GB2312" w:eastAsia="仿宋_GB2312" w:cs="仿宋_GB2312"/>
          <w:color w:val="000000"/>
          <w:spacing w:val="4"/>
          <w:kern w:val="0"/>
          <w:sz w:val="32"/>
          <w:szCs w:val="32"/>
        </w:rPr>
      </w:pPr>
      <w:r>
        <w:rPr>
          <w:rFonts w:hint="eastAsia" w:ascii="仿宋_GB2312" w:hAnsi="仿宋_GB2312" w:eastAsia="仿宋_GB2312" w:cs="仿宋_GB2312"/>
          <w:color w:val="000000"/>
          <w:kern w:val="0"/>
          <w:sz w:val="32"/>
          <w:szCs w:val="32"/>
        </w:rPr>
        <w:t>（四）阻挠公民</w:t>
      </w:r>
      <w:r>
        <w:rPr>
          <w:rFonts w:hint="eastAsia" w:ascii="仿宋_GB2312" w:hAnsi="仿宋_GB2312" w:eastAsia="仿宋_GB2312" w:cs="仿宋_GB2312"/>
          <w:color w:val="000000"/>
          <w:spacing w:val="4"/>
          <w:kern w:val="0"/>
          <w:sz w:val="32"/>
          <w:szCs w:val="32"/>
        </w:rPr>
        <w:t>履行征召、担负国防勤务义务的；</w:t>
      </w:r>
    </w:p>
    <w:p>
      <w:pPr>
        <w:keepNext w:val="0"/>
        <w:keepLines w:val="0"/>
        <w:pageBreakBefore w:val="0"/>
        <w:kinsoku/>
        <w:overflowPunct/>
        <w:topLinePunct w:val="0"/>
        <w:autoSpaceDE/>
        <w:autoSpaceDN/>
        <w:bidi w:val="0"/>
        <w:snapToGrid w:val="0"/>
        <w:spacing w:line="560" w:lineRule="exact"/>
        <w:ind w:firstLine="656"/>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spacing w:val="4"/>
          <w:kern w:val="0"/>
          <w:sz w:val="32"/>
          <w:szCs w:val="32"/>
        </w:rPr>
        <w:t>（五）拒绝、拖延执行专业保障任务的。</w:t>
      </w:r>
    </w:p>
    <w:p>
      <w:pPr>
        <w:keepNext w:val="0"/>
        <w:keepLines w:val="0"/>
        <w:pageBreakBefore w:val="0"/>
        <w:kinsoku/>
        <w:overflowPunct/>
        <w:topLinePunct w:val="0"/>
        <w:autoSpaceDE/>
        <w:autoSpaceDN/>
        <w:bidi w:val="0"/>
        <w:snapToGrid w:val="0"/>
        <w:spacing w:line="560" w:lineRule="exact"/>
        <w:ind w:firstLine="64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第四十七条</w:t>
      </w:r>
      <w:r>
        <w:rPr>
          <w:rFonts w:hint="eastAsia" w:ascii="仿宋_GB2312" w:hAnsi="仿宋_GB2312" w:eastAsia="仿宋_GB2312" w:cs="仿宋_GB2312"/>
          <w:color w:val="000000"/>
          <w:kern w:val="0"/>
          <w:sz w:val="32"/>
          <w:szCs w:val="32"/>
        </w:rPr>
        <w:t xml:space="preserve"> 用人单位因职工执行预备役或者国防勤务与其解除劳动关系的，由市、区县（自治县）人力资源和社会保障部门责令恢复劳动关系，补发应得报酬；拒不恢复的，责令用人单位按照违法解除劳动关系给予经济补偿和赔偿。</w:t>
      </w:r>
    </w:p>
    <w:p>
      <w:pPr>
        <w:keepNext w:val="0"/>
        <w:keepLines w:val="0"/>
        <w:pageBreakBefore w:val="0"/>
        <w:kinsoku/>
        <w:overflowPunct/>
        <w:topLinePunct w:val="0"/>
        <w:autoSpaceDE/>
        <w:autoSpaceDN/>
        <w:bidi w:val="0"/>
        <w:snapToGrid w:val="0"/>
        <w:spacing w:line="560" w:lineRule="exact"/>
        <w:ind w:firstLine="64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用人单位降低职工在执行预备役或者国防勤务期间的待遇的，由市、区县（自治县）人力资源和社会保障部门责令限期改正，补发应得的待遇；逾期未改的，处五千元以上两万元以下的罚款。</w:t>
      </w:r>
    </w:p>
    <w:p>
      <w:pPr>
        <w:keepNext w:val="0"/>
        <w:keepLines w:val="0"/>
        <w:pageBreakBefore w:val="0"/>
        <w:kinsoku/>
        <w:overflowPunct/>
        <w:topLinePunct w:val="0"/>
        <w:autoSpaceDE/>
        <w:autoSpaceDN/>
        <w:bidi w:val="0"/>
        <w:snapToGrid w:val="0"/>
        <w:spacing w:line="560" w:lineRule="exact"/>
        <w:ind w:firstLine="64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第四十八条</w:t>
      </w:r>
      <w:r>
        <w:rPr>
          <w:rFonts w:hint="eastAsia" w:ascii="仿宋_GB2312" w:hAnsi="仿宋_GB2312" w:eastAsia="仿宋_GB2312" w:cs="仿宋_GB2312"/>
          <w:color w:val="000000"/>
          <w:kern w:val="0"/>
          <w:sz w:val="32"/>
          <w:szCs w:val="32"/>
        </w:rPr>
        <w:t xml:space="preserve">  国防动员潜力统计调查工作人员伪造、篡改、毁损统计调查资料、泄露统计调查对象信息的，对直接负责的主管人员和其他直接责任人员，依法给予处分；构成犯罪的，依法追究刑事责任。</w:t>
      </w:r>
    </w:p>
    <w:p>
      <w:pPr>
        <w:keepNext w:val="0"/>
        <w:keepLines w:val="0"/>
        <w:pageBreakBefore w:val="0"/>
        <w:kinsoku/>
        <w:overflowPunct/>
        <w:topLinePunct w:val="0"/>
        <w:autoSpaceDE/>
        <w:autoSpaceDN/>
        <w:bidi w:val="0"/>
        <w:snapToGrid w:val="0"/>
        <w:spacing w:line="560" w:lineRule="exact"/>
        <w:ind w:firstLine="640"/>
        <w:jc w:val="left"/>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kinsoku/>
        <w:overflowPunct/>
        <w:topLinePunct w:val="0"/>
        <w:autoSpaceDE/>
        <w:autoSpaceDN/>
        <w:bidi w:val="0"/>
        <w:snapToGrid w:val="0"/>
        <w:spacing w:line="560" w:lineRule="exact"/>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第十章 附    则</w:t>
      </w:r>
    </w:p>
    <w:p>
      <w:pPr>
        <w:keepNext w:val="0"/>
        <w:keepLines w:val="0"/>
        <w:pageBreakBefore w:val="0"/>
        <w:kinsoku/>
        <w:overflowPunct/>
        <w:topLinePunct w:val="0"/>
        <w:autoSpaceDE/>
        <w:autoSpaceDN/>
        <w:bidi w:val="0"/>
        <w:snapToGrid w:val="0"/>
        <w:spacing w:line="560" w:lineRule="exact"/>
        <w:ind w:firstLine="64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p>
    <w:p>
      <w:pPr>
        <w:keepNext w:val="0"/>
        <w:keepLines w:val="0"/>
        <w:pageBreakBefore w:val="0"/>
        <w:kinsoku/>
        <w:overflowPunct/>
        <w:topLinePunct w:val="0"/>
        <w:autoSpaceDE/>
        <w:autoSpaceDN/>
        <w:bidi w:val="0"/>
        <w:spacing w:line="560" w:lineRule="exact"/>
        <w:ind w:firstLine="64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第四十九条</w:t>
      </w:r>
      <w:r>
        <w:rPr>
          <w:rFonts w:hint="eastAsia" w:ascii="仿宋_GB2312" w:hAnsi="仿宋_GB2312" w:eastAsia="仿宋_GB2312" w:cs="仿宋_GB2312"/>
          <w:color w:val="000000"/>
          <w:kern w:val="0"/>
          <w:sz w:val="32"/>
          <w:szCs w:val="32"/>
        </w:rPr>
        <w:t> 本条例自2015年10月1日起施行。</w:t>
      </w:r>
    </w:p>
    <w:p>
      <w:pPr>
        <w:keepNext w:val="0"/>
        <w:keepLines w:val="0"/>
        <w:pageBreakBefore w:val="0"/>
        <w:kinsoku/>
        <w:overflowPunct/>
        <w:topLinePunct w:val="0"/>
        <w:autoSpaceDE/>
        <w:autoSpaceDN/>
        <w:bidi w:val="0"/>
        <w:spacing w:line="560" w:lineRule="exact"/>
        <w:ind w:firstLine="640"/>
        <w:textAlignment w:val="auto"/>
        <w:outlineLvl w:val="9"/>
        <w:rPr>
          <w:rFonts w:hint="eastAsia" w:ascii="方正仿宋_GBK" w:hAnsi="宋体" w:eastAsia="方正仿宋_GBK" w:cs="宋体"/>
          <w:color w:val="000000"/>
          <w:kern w:val="0"/>
          <w:sz w:val="32"/>
          <w:szCs w:val="32"/>
        </w:rPr>
      </w:pPr>
    </w:p>
    <w:p>
      <w:pPr>
        <w:keepNext w:val="0"/>
        <w:keepLines w:val="0"/>
        <w:pageBreakBefore w:val="0"/>
        <w:kinsoku/>
        <w:overflowPunct/>
        <w:topLinePunct w:val="0"/>
        <w:autoSpaceDE/>
        <w:autoSpaceDN/>
        <w:bidi w:val="0"/>
        <w:spacing w:line="560" w:lineRule="exact"/>
        <w:ind w:firstLine="640"/>
        <w:textAlignment w:val="auto"/>
        <w:outlineLvl w:val="9"/>
        <w:rPr>
          <w:rFonts w:hint="eastAsia" w:ascii="方正仿宋_GBK" w:hAnsi="宋体" w:eastAsia="方正仿宋_GBK" w:cs="宋体"/>
          <w:color w:val="000000"/>
          <w:kern w:val="0"/>
          <w:sz w:val="32"/>
          <w:szCs w:val="32"/>
        </w:rPr>
      </w:pPr>
    </w:p>
    <w:p>
      <w:pPr>
        <w:keepNext w:val="0"/>
        <w:keepLines w:val="0"/>
        <w:pageBreakBefore w:val="0"/>
        <w:kinsoku/>
        <w:overflowPunct/>
        <w:topLinePunct w:val="0"/>
        <w:autoSpaceDE/>
        <w:autoSpaceDN/>
        <w:bidi w:val="0"/>
        <w:spacing w:line="560" w:lineRule="exact"/>
        <w:textAlignment w:val="auto"/>
        <w:outlineLvl w:val="9"/>
        <w:rPr>
          <w:rFonts w:hint="eastAsia" w:ascii="黑体" w:eastAsia="黑体"/>
          <w:snapToGrid w:val="0"/>
          <w:kern w:val="0"/>
          <w:sz w:val="32"/>
          <w:szCs w:val="32"/>
        </w:rPr>
      </w:pPr>
    </w:p>
    <w:p>
      <w:pPr>
        <w:keepNext w:val="0"/>
        <w:keepLines w:val="0"/>
        <w:pageBreakBefore w:val="0"/>
        <w:kinsoku/>
        <w:overflowPunct/>
        <w:topLinePunct w:val="0"/>
        <w:autoSpaceDE/>
        <w:autoSpaceDN/>
        <w:bidi w:val="0"/>
        <w:adjustRightInd w:val="0"/>
        <w:snapToGrid w:val="0"/>
        <w:spacing w:line="560" w:lineRule="exact"/>
        <w:ind w:firstLine="640"/>
        <w:jc w:val="left"/>
        <w:textAlignment w:val="auto"/>
        <w:outlineLvl w:val="9"/>
        <w:rPr>
          <w:rFonts w:hint="eastAsia"/>
        </w:rPr>
      </w:pPr>
    </w:p>
    <w:p>
      <w:pPr>
        <w:keepNext w:val="0"/>
        <w:keepLines w:val="0"/>
        <w:pageBreakBefore w:val="0"/>
        <w:kinsoku/>
        <w:overflowPunct/>
        <w:topLinePunct w:val="0"/>
        <w:autoSpaceDE/>
        <w:autoSpaceDN/>
        <w:bidi w:val="0"/>
        <w:spacing w:line="560" w:lineRule="exact"/>
        <w:ind w:firstLine="640" w:firstLineChars="200"/>
        <w:textAlignment w:val="auto"/>
        <w:outlineLvl w:val="9"/>
        <w:rPr>
          <w:rFonts w:ascii="方正仿宋_GBK" w:hAnsi="华文中宋" w:eastAsia="方正仿宋_GBK"/>
          <w:sz w:val="32"/>
          <w:szCs w:val="32"/>
        </w:rPr>
      </w:pPr>
      <w:r>
        <w:rPr>
          <w:rFonts w:ascii="方正仿宋_GBK" w:hAnsi="华文中宋" w:eastAsia="方正仿宋_GBK"/>
          <w:sz w:val="32"/>
          <w:szCs w:val="32"/>
        </w:rPr>
        <w:tab/>
      </w:r>
    </w:p>
    <w:p>
      <w:pPr>
        <w:pStyle w:val="6"/>
        <w:keepNext w:val="0"/>
        <w:keepLines w:val="0"/>
        <w:pageBreakBefore w:val="0"/>
        <w:kinsoku/>
        <w:overflowPunct/>
        <w:topLinePunct w:val="0"/>
        <w:autoSpaceDE/>
        <w:autoSpaceDN/>
        <w:bidi w:val="0"/>
        <w:snapToGrid w:val="0"/>
        <w:spacing w:before="0" w:beforeAutospacing="0" w:after="0" w:afterAutospacing="0" w:line="560" w:lineRule="exact"/>
        <w:jc w:val="both"/>
        <w:textAlignment w:val="auto"/>
        <w:outlineLvl w:val="9"/>
        <w:rPr>
          <w:rFonts w:hint="eastAsia" w:ascii="仿宋_GB2312" w:hAnsi="仿宋_GB2312" w:eastAsia="仿宋_GB2312" w:cs="仿宋_GB2312"/>
          <w:sz w:val="28"/>
          <w:szCs w:val="28"/>
        </w:rPr>
      </w:pPr>
      <w:bookmarkStart w:id="0" w:name="_GoBack"/>
      <w:bookmarkEnd w:id="0"/>
    </w:p>
    <w:sectPr>
      <w:footerReference r:id="rId3" w:type="default"/>
      <w:footerReference r:id="rId4" w:type="even"/>
      <w:pgSz w:w="11906" w:h="16838"/>
      <w:pgMar w:top="2041" w:right="1531" w:bottom="2041" w:left="1531" w:header="851" w:footer="992"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09B5463F-16FF-4FDD-AA6E-D1BA52C0A09C}"/>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方正仿宋_GBK">
    <w:panose1 w:val="02000000000000000000"/>
    <w:charset w:val="86"/>
    <w:family w:val="script"/>
    <w:pitch w:val="default"/>
    <w:sig w:usb0="A00002BF" w:usb1="38CF7CFA" w:usb2="00082016" w:usb3="00000000" w:csb0="00040001" w:csb1="00000000"/>
    <w:embedRegular r:id="rId2" w:fontKey="{6A289D4C-01AA-42DE-AF31-1CDE87F528F9}"/>
  </w:font>
  <w:font w:name="Verdana">
    <w:panose1 w:val="020B0604030504040204"/>
    <w:charset w:val="00"/>
    <w:family w:val="swiss"/>
    <w:pitch w:val="default"/>
    <w:sig w:usb0="A10006FF" w:usb1="4000205B" w:usb2="00000010" w:usb3="00000000" w:csb0="2000019F" w:csb1="00000000"/>
  </w:font>
  <w:font w:name="仿宋_GB2312">
    <w:altName w:val="仿宋"/>
    <w:panose1 w:val="02010609030101010101"/>
    <w:charset w:val="86"/>
    <w:family w:val="modern"/>
    <w:pitch w:val="default"/>
    <w:sig w:usb0="00000001" w:usb1="080E0000" w:usb2="00000000" w:usb3="00000000" w:csb0="00040000" w:csb1="00000000"/>
    <w:embedRegular r:id="rId3" w:fontKey="{CD344159-4FF0-4911-A841-C2498837CE58}"/>
  </w:font>
  <w:font w:name="Franklin Gothic Book">
    <w:panose1 w:val="020B0503020102020204"/>
    <w:charset w:val="00"/>
    <w:family w:val="swiss"/>
    <w:pitch w:val="default"/>
    <w:sig w:usb0="00000287" w:usb1="00000000" w:usb2="00000000" w:usb3="00000000" w:csb0="2000009F" w:csb1="DFD70000"/>
  </w:font>
  <w:font w:name="华文楷体">
    <w:altName w:val="宋体"/>
    <w:panose1 w:val="02010600040101010101"/>
    <w:charset w:val="86"/>
    <w:family w:val="auto"/>
    <w:pitch w:val="default"/>
    <w:sig w:usb0="00000287" w:usb1="080F0000" w:usb2="00000000" w:usb3="00000000" w:csb0="0004009F" w:csb1="DFD70000"/>
  </w:font>
  <w:font w:name="Tahoma">
    <w:panose1 w:val="020B0604030504040204"/>
    <w:charset w:val="00"/>
    <w:family w:val="swiss"/>
    <w:pitch w:val="default"/>
    <w:sig w:usb0="E1002EFF" w:usb1="C000605B" w:usb2="00000029" w:usb3="00000000" w:csb0="200101FF" w:csb1="20280000"/>
  </w:font>
  <w:font w:name="方正小标宋_GBK">
    <w:altName w:val="微软雅黑"/>
    <w:panose1 w:val="03000509000000000000"/>
    <w:charset w:val="86"/>
    <w:family w:val="script"/>
    <w:pitch w:val="default"/>
    <w:sig w:usb0="00000001" w:usb1="080E0000" w:usb2="00000000" w:usb3="00000000" w:csb0="00040000" w:csb1="00000000"/>
  </w:font>
  <w:font w:name="方正小标宋简体">
    <w:altName w:val="微软雅黑"/>
    <w:panose1 w:val="03000509000000000000"/>
    <w:charset w:val="86"/>
    <w:family w:val="script"/>
    <w:pitch w:val="default"/>
    <w:sig w:usb0="00000001" w:usb1="080E0000" w:usb2="00000010" w:usb3="00000000" w:csb0="00040000" w:csb1="00000000"/>
  </w:font>
  <w:font w:name="楷体_GB2312">
    <w:altName w:val="楷体"/>
    <w:panose1 w:val="02010609030101010101"/>
    <w:charset w:val="86"/>
    <w:family w:val="modern"/>
    <w:pitch w:val="default"/>
    <w:sig w:usb0="00000001" w:usb1="080E0000" w:usb2="00000000" w:usb3="00000000" w:csb0="00040000" w:csb1="00000000"/>
    <w:embedRegular r:id="rId4" w:fontKey="{945DA03B-6E21-442B-B12C-40E4AF0669EC}"/>
  </w:font>
  <w:font w:name="方正楷体_GBK">
    <w:altName w:val="微软雅黑"/>
    <w:panose1 w:val="03000509000000000000"/>
    <w:charset w:val="86"/>
    <w:family w:val="script"/>
    <w:pitch w:val="default"/>
    <w:sig w:usb0="00000001" w:usb1="080E0000" w:usb2="00000000" w:usb3="00000000" w:csb0="00040000" w:csb1="00000000"/>
    <w:embedRegular r:id="rId5" w:fontKey="{4232524E-4BBE-43CC-8522-824A24BE9FF1}"/>
  </w:font>
  <w:font w:name="华文中宋">
    <w:panose1 w:val="02010600040101010101"/>
    <w:charset w:val="86"/>
    <w:family w:val="auto"/>
    <w:pitch w:val="default"/>
    <w:sig w:usb0="00000287" w:usb1="080F0000" w:usb2="00000000" w:usb3="00000000" w:csb0="0004009F" w:csb1="DFD70000"/>
    <w:embedRegular r:id="rId6" w:fontKey="{784E8743-F29E-4235-8AA6-C37662F4356B}"/>
  </w:font>
  <w:font w:name="微软雅黑">
    <w:panose1 w:val="020B0503020204020204"/>
    <w:charset w:val="86"/>
    <w:family w:val="auto"/>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Fonts w:ascii="宋体" w:hAnsi="宋体"/>
        <w:sz w:val="28"/>
        <w:szCs w:val="28"/>
      </w:rPr>
    </w:pPr>
    <w:r>
      <w:rPr>
        <w:rFonts w:ascii="宋体" w:hAnsi="宋体"/>
        <w:sz w:val="28"/>
        <w:szCs w:val="28"/>
      </w:rPr>
      <w:fldChar w:fldCharType="begin"/>
    </w:r>
    <w:r>
      <w:rPr>
        <w:rStyle w:val="9"/>
        <w:rFonts w:ascii="宋体" w:hAnsi="宋体"/>
        <w:sz w:val="28"/>
        <w:szCs w:val="28"/>
      </w:rPr>
      <w:instrText xml:space="preserve">PAGE  </w:instrText>
    </w:r>
    <w:r>
      <w:rPr>
        <w:rFonts w:ascii="宋体" w:hAnsi="宋体"/>
        <w:sz w:val="28"/>
        <w:szCs w:val="28"/>
      </w:rPr>
      <w:fldChar w:fldCharType="separate"/>
    </w:r>
    <w:r>
      <w:rPr>
        <w:rStyle w:val="9"/>
        <w:rFonts w:ascii="宋体" w:hAnsi="宋体"/>
        <w:sz w:val="28"/>
        <w:szCs w:val="28"/>
        <w:lang/>
      </w:rPr>
      <w:t>- 40 -</w:t>
    </w:r>
    <w:r>
      <w:rPr>
        <w:rFonts w:ascii="宋体" w:hAnsi="宋体"/>
        <w:sz w:val="28"/>
        <w:szCs w:val="28"/>
      </w:rPr>
      <w:fldChar w:fldCharType="end"/>
    </w:r>
  </w:p>
  <w:p>
    <w:pPr>
      <w:pStyle w:val="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Pr>
    </w:pPr>
    <w:r>
      <w:fldChar w:fldCharType="begin"/>
    </w:r>
    <w:r>
      <w:rPr>
        <w:rStyle w:val="9"/>
      </w:rPr>
      <w:instrText xml:space="preserve">PAGE  </w:instrText>
    </w:r>
    <w:r>
      <w:fldChar w:fldCharType="end"/>
    </w:r>
  </w:p>
  <w:p>
    <w:pPr>
      <w:pStyle w:val="4"/>
      <w:ind w:right="360" w:firstLine="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31334E"/>
    <w:multiLevelType w:val="multilevel"/>
    <w:tmpl w:val="7531334E"/>
    <w:lvl w:ilvl="0" w:tentative="0">
      <w:start w:val="2"/>
      <w:numFmt w:val="japaneseCounting"/>
      <w:lvlText w:val="第%1章"/>
      <w:lvlJc w:val="left"/>
      <w:pPr>
        <w:tabs>
          <w:tab w:val="left" w:pos="1152"/>
        </w:tabs>
        <w:ind w:left="1152" w:hanging="720"/>
      </w:pPr>
      <w:rPr>
        <w:rFonts w:hint="default"/>
      </w:rPr>
    </w:lvl>
    <w:lvl w:ilvl="1" w:tentative="0">
      <w:start w:val="1"/>
      <w:numFmt w:val="lowerLetter"/>
      <w:lvlText w:val="%2)"/>
      <w:lvlJc w:val="left"/>
      <w:pPr>
        <w:tabs>
          <w:tab w:val="left" w:pos="1272"/>
        </w:tabs>
        <w:ind w:left="1272" w:hanging="420"/>
      </w:pPr>
    </w:lvl>
    <w:lvl w:ilvl="2" w:tentative="0">
      <w:start w:val="1"/>
      <w:numFmt w:val="lowerRoman"/>
      <w:lvlText w:val="%3."/>
      <w:lvlJc w:val="right"/>
      <w:pPr>
        <w:tabs>
          <w:tab w:val="left" w:pos="1692"/>
        </w:tabs>
        <w:ind w:left="1692" w:hanging="420"/>
      </w:pPr>
    </w:lvl>
    <w:lvl w:ilvl="3" w:tentative="0">
      <w:start w:val="1"/>
      <w:numFmt w:val="decimal"/>
      <w:lvlText w:val="%4."/>
      <w:lvlJc w:val="left"/>
      <w:pPr>
        <w:tabs>
          <w:tab w:val="left" w:pos="2112"/>
        </w:tabs>
        <w:ind w:left="2112" w:hanging="420"/>
      </w:pPr>
    </w:lvl>
    <w:lvl w:ilvl="4" w:tentative="0">
      <w:start w:val="1"/>
      <w:numFmt w:val="lowerLetter"/>
      <w:lvlText w:val="%5)"/>
      <w:lvlJc w:val="left"/>
      <w:pPr>
        <w:tabs>
          <w:tab w:val="left" w:pos="2532"/>
        </w:tabs>
        <w:ind w:left="2532" w:hanging="420"/>
      </w:pPr>
    </w:lvl>
    <w:lvl w:ilvl="5" w:tentative="0">
      <w:start w:val="1"/>
      <w:numFmt w:val="lowerRoman"/>
      <w:lvlText w:val="%6."/>
      <w:lvlJc w:val="right"/>
      <w:pPr>
        <w:tabs>
          <w:tab w:val="left" w:pos="2952"/>
        </w:tabs>
        <w:ind w:left="2952" w:hanging="420"/>
      </w:pPr>
    </w:lvl>
    <w:lvl w:ilvl="6" w:tentative="0">
      <w:start w:val="1"/>
      <w:numFmt w:val="decimal"/>
      <w:lvlText w:val="%7."/>
      <w:lvlJc w:val="left"/>
      <w:pPr>
        <w:tabs>
          <w:tab w:val="left" w:pos="3372"/>
        </w:tabs>
        <w:ind w:left="3372" w:hanging="420"/>
      </w:pPr>
    </w:lvl>
    <w:lvl w:ilvl="7" w:tentative="0">
      <w:start w:val="1"/>
      <w:numFmt w:val="lowerLetter"/>
      <w:lvlText w:val="%8)"/>
      <w:lvlJc w:val="left"/>
      <w:pPr>
        <w:tabs>
          <w:tab w:val="left" w:pos="3792"/>
        </w:tabs>
        <w:ind w:left="3792" w:hanging="420"/>
      </w:pPr>
    </w:lvl>
    <w:lvl w:ilvl="8" w:tentative="0">
      <w:start w:val="1"/>
      <w:numFmt w:val="lowerRoman"/>
      <w:lvlText w:val="%9."/>
      <w:lvlJc w:val="right"/>
      <w:pPr>
        <w:tabs>
          <w:tab w:val="left" w:pos="4212"/>
        </w:tabs>
        <w:ind w:left="4212"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embedTrueTypeFonts/>
  <w:saveSubsetFonts/>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E6F"/>
    <w:rsid w:val="00001D97"/>
    <w:rsid w:val="00003ECC"/>
    <w:rsid w:val="00007944"/>
    <w:rsid w:val="00015C3C"/>
    <w:rsid w:val="000342CC"/>
    <w:rsid w:val="000357B4"/>
    <w:rsid w:val="000368F1"/>
    <w:rsid w:val="00042A03"/>
    <w:rsid w:val="00045C53"/>
    <w:rsid w:val="000754A7"/>
    <w:rsid w:val="00092651"/>
    <w:rsid w:val="000A7D35"/>
    <w:rsid w:val="000C6492"/>
    <w:rsid w:val="000E0812"/>
    <w:rsid w:val="000E41A6"/>
    <w:rsid w:val="000F20B3"/>
    <w:rsid w:val="000F45A6"/>
    <w:rsid w:val="000F4640"/>
    <w:rsid w:val="000F7F50"/>
    <w:rsid w:val="00111EF0"/>
    <w:rsid w:val="00117799"/>
    <w:rsid w:val="00124C96"/>
    <w:rsid w:val="00132F74"/>
    <w:rsid w:val="001354B1"/>
    <w:rsid w:val="00136198"/>
    <w:rsid w:val="00141F22"/>
    <w:rsid w:val="00156581"/>
    <w:rsid w:val="00166024"/>
    <w:rsid w:val="0017224D"/>
    <w:rsid w:val="00195725"/>
    <w:rsid w:val="001B10F0"/>
    <w:rsid w:val="001B31B4"/>
    <w:rsid w:val="001B4C48"/>
    <w:rsid w:val="001D6C2F"/>
    <w:rsid w:val="002078FB"/>
    <w:rsid w:val="0025109C"/>
    <w:rsid w:val="00265339"/>
    <w:rsid w:val="00271D43"/>
    <w:rsid w:val="00282C5C"/>
    <w:rsid w:val="002A0055"/>
    <w:rsid w:val="002A7EC6"/>
    <w:rsid w:val="002C0F7C"/>
    <w:rsid w:val="002F5581"/>
    <w:rsid w:val="00300B01"/>
    <w:rsid w:val="0030150A"/>
    <w:rsid w:val="00302912"/>
    <w:rsid w:val="0030331E"/>
    <w:rsid w:val="0031791A"/>
    <w:rsid w:val="00343211"/>
    <w:rsid w:val="00363CFF"/>
    <w:rsid w:val="003676B6"/>
    <w:rsid w:val="003677FB"/>
    <w:rsid w:val="00384A6A"/>
    <w:rsid w:val="00390F60"/>
    <w:rsid w:val="003A429E"/>
    <w:rsid w:val="003A5017"/>
    <w:rsid w:val="003B022F"/>
    <w:rsid w:val="003B02B9"/>
    <w:rsid w:val="003F53AB"/>
    <w:rsid w:val="00403F4F"/>
    <w:rsid w:val="00421BA7"/>
    <w:rsid w:val="0049045D"/>
    <w:rsid w:val="004C2D92"/>
    <w:rsid w:val="004C4DD0"/>
    <w:rsid w:val="004C521A"/>
    <w:rsid w:val="004D583A"/>
    <w:rsid w:val="004D7762"/>
    <w:rsid w:val="00501E95"/>
    <w:rsid w:val="00502736"/>
    <w:rsid w:val="00534C25"/>
    <w:rsid w:val="0058266B"/>
    <w:rsid w:val="00596C02"/>
    <w:rsid w:val="005A6652"/>
    <w:rsid w:val="005A6CDD"/>
    <w:rsid w:val="005B2DE0"/>
    <w:rsid w:val="005B706E"/>
    <w:rsid w:val="005E0ACD"/>
    <w:rsid w:val="006135DD"/>
    <w:rsid w:val="00614850"/>
    <w:rsid w:val="006156AF"/>
    <w:rsid w:val="006327B4"/>
    <w:rsid w:val="00637F76"/>
    <w:rsid w:val="00640462"/>
    <w:rsid w:val="006411A0"/>
    <w:rsid w:val="00680345"/>
    <w:rsid w:val="006D02DC"/>
    <w:rsid w:val="006D7950"/>
    <w:rsid w:val="00704C61"/>
    <w:rsid w:val="007055CB"/>
    <w:rsid w:val="00731B53"/>
    <w:rsid w:val="00733451"/>
    <w:rsid w:val="00734152"/>
    <w:rsid w:val="007377E6"/>
    <w:rsid w:val="00747B90"/>
    <w:rsid w:val="007562D9"/>
    <w:rsid w:val="0078257F"/>
    <w:rsid w:val="0078518C"/>
    <w:rsid w:val="00792FCF"/>
    <w:rsid w:val="007E054C"/>
    <w:rsid w:val="00821C6F"/>
    <w:rsid w:val="0084128E"/>
    <w:rsid w:val="0084388A"/>
    <w:rsid w:val="0085193A"/>
    <w:rsid w:val="008B3323"/>
    <w:rsid w:val="008F226B"/>
    <w:rsid w:val="008F2BE5"/>
    <w:rsid w:val="008F4999"/>
    <w:rsid w:val="008F6514"/>
    <w:rsid w:val="008F7C41"/>
    <w:rsid w:val="0090600E"/>
    <w:rsid w:val="00914DA9"/>
    <w:rsid w:val="00916328"/>
    <w:rsid w:val="009201DD"/>
    <w:rsid w:val="009306F2"/>
    <w:rsid w:val="00941E2A"/>
    <w:rsid w:val="0094786A"/>
    <w:rsid w:val="009560AE"/>
    <w:rsid w:val="00964144"/>
    <w:rsid w:val="00964C9B"/>
    <w:rsid w:val="009734B2"/>
    <w:rsid w:val="00976CBA"/>
    <w:rsid w:val="0098726F"/>
    <w:rsid w:val="00994103"/>
    <w:rsid w:val="009A0653"/>
    <w:rsid w:val="009A38F3"/>
    <w:rsid w:val="009D3E0F"/>
    <w:rsid w:val="009D7D2A"/>
    <w:rsid w:val="009F1266"/>
    <w:rsid w:val="009F3C5A"/>
    <w:rsid w:val="00A3048E"/>
    <w:rsid w:val="00A401B9"/>
    <w:rsid w:val="00A42299"/>
    <w:rsid w:val="00A60969"/>
    <w:rsid w:val="00A9384B"/>
    <w:rsid w:val="00AB57DE"/>
    <w:rsid w:val="00AD200B"/>
    <w:rsid w:val="00AD5F47"/>
    <w:rsid w:val="00AE1FC4"/>
    <w:rsid w:val="00AE5B0C"/>
    <w:rsid w:val="00AF6CFC"/>
    <w:rsid w:val="00B1316A"/>
    <w:rsid w:val="00B37C59"/>
    <w:rsid w:val="00B5652A"/>
    <w:rsid w:val="00B63DD3"/>
    <w:rsid w:val="00B82759"/>
    <w:rsid w:val="00B918E6"/>
    <w:rsid w:val="00BC1954"/>
    <w:rsid w:val="00BC5DB7"/>
    <w:rsid w:val="00BE7549"/>
    <w:rsid w:val="00BF6F75"/>
    <w:rsid w:val="00C111ED"/>
    <w:rsid w:val="00C242D3"/>
    <w:rsid w:val="00C27880"/>
    <w:rsid w:val="00C317D4"/>
    <w:rsid w:val="00C3229B"/>
    <w:rsid w:val="00C327CE"/>
    <w:rsid w:val="00C43427"/>
    <w:rsid w:val="00C44998"/>
    <w:rsid w:val="00C44E6C"/>
    <w:rsid w:val="00C456F8"/>
    <w:rsid w:val="00C53368"/>
    <w:rsid w:val="00C83C42"/>
    <w:rsid w:val="00C85B63"/>
    <w:rsid w:val="00C90C74"/>
    <w:rsid w:val="00C9684B"/>
    <w:rsid w:val="00C97723"/>
    <w:rsid w:val="00C97CA1"/>
    <w:rsid w:val="00CC19BC"/>
    <w:rsid w:val="00CC411F"/>
    <w:rsid w:val="00CD1CE7"/>
    <w:rsid w:val="00CD2B65"/>
    <w:rsid w:val="00CD641C"/>
    <w:rsid w:val="00CD66FD"/>
    <w:rsid w:val="00CE6037"/>
    <w:rsid w:val="00CF5661"/>
    <w:rsid w:val="00D24453"/>
    <w:rsid w:val="00D30BB5"/>
    <w:rsid w:val="00D5217F"/>
    <w:rsid w:val="00D604CF"/>
    <w:rsid w:val="00D6766B"/>
    <w:rsid w:val="00D86E6F"/>
    <w:rsid w:val="00D9205E"/>
    <w:rsid w:val="00D94B0E"/>
    <w:rsid w:val="00D95EBA"/>
    <w:rsid w:val="00DC2E49"/>
    <w:rsid w:val="00DD1FFC"/>
    <w:rsid w:val="00DD7939"/>
    <w:rsid w:val="00E568D1"/>
    <w:rsid w:val="00E6071B"/>
    <w:rsid w:val="00E72AC9"/>
    <w:rsid w:val="00E87970"/>
    <w:rsid w:val="00EA557C"/>
    <w:rsid w:val="00EE4346"/>
    <w:rsid w:val="00EF3D79"/>
    <w:rsid w:val="00EF712E"/>
    <w:rsid w:val="00F05197"/>
    <w:rsid w:val="00F06DB2"/>
    <w:rsid w:val="00F310FD"/>
    <w:rsid w:val="00F35C93"/>
    <w:rsid w:val="00F45A2B"/>
    <w:rsid w:val="00F83858"/>
    <w:rsid w:val="00F8570C"/>
    <w:rsid w:val="00F91C82"/>
    <w:rsid w:val="00FF1202"/>
    <w:rsid w:val="0A6D2A4D"/>
    <w:rsid w:val="18F7619D"/>
    <w:rsid w:val="190D1FA3"/>
    <w:rsid w:val="37657FBE"/>
    <w:rsid w:val="4809580B"/>
    <w:rsid w:val="51584904"/>
    <w:rsid w:val="6BE3614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kern w:val="2"/>
      <w:sz w:val="21"/>
      <w:szCs w:val="24"/>
      <w:lang w:val="en-US" w:eastAsia="zh-CN" w:bidi="ar-SA"/>
    </w:rPr>
  </w:style>
  <w:style w:type="character" w:default="1" w:styleId="7">
    <w:name w:val="Default Paragraph Font"/>
    <w:link w:val="8"/>
    <w:semiHidden/>
    <w:uiPriority w:val="0"/>
  </w:style>
  <w:style w:type="table" w:default="1" w:styleId="11">
    <w:name w:val="Normal Table"/>
    <w:semiHidden/>
    <w:uiPriority w:val="0"/>
    <w:tblPr>
      <w:tblStyle w:val="11"/>
      <w:tblLayout w:type="fixed"/>
      <w:tblCellMar>
        <w:top w:w="0" w:type="dxa"/>
        <w:left w:w="108" w:type="dxa"/>
        <w:bottom w:w="0" w:type="dxa"/>
        <w:right w:w="108" w:type="dxa"/>
      </w:tblCellMar>
    </w:tblPr>
    <w:tcPr>
      <w:textDirection w:val="lrTb"/>
    </w:tcPr>
  </w:style>
  <w:style w:type="paragraph" w:styleId="2">
    <w:name w:val="Body Text Indent"/>
    <w:basedOn w:val="1"/>
    <w:uiPriority w:val="0"/>
    <w:pPr>
      <w:spacing w:after="120"/>
      <w:ind w:left="420" w:leftChars="200"/>
    </w:pPr>
    <w:rPr>
      <w:rFonts w:eastAsia="方正仿宋_GBK"/>
      <w:sz w:val="32"/>
      <w:szCs w:val="20"/>
    </w:rPr>
  </w:style>
  <w:style w:type="paragraph" w:styleId="3">
    <w:name w:val="Plain Text"/>
    <w:basedOn w:val="1"/>
    <w:link w:val="19"/>
    <w:uiPriority w:val="0"/>
    <w:rPr>
      <w:rFonts w:ascii="宋体" w:hAnsi="Courier New" w:cs="Courier New"/>
      <w:szCs w:val="21"/>
    </w:r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uiPriority w:val="0"/>
    <w:pPr>
      <w:widowControl/>
      <w:spacing w:before="100" w:beforeAutospacing="1" w:after="100" w:afterAutospacing="1" w:line="480" w:lineRule="auto"/>
      <w:jc w:val="left"/>
    </w:pPr>
    <w:rPr>
      <w:rFonts w:ascii="宋体" w:hAnsi="宋体" w:cs="宋体"/>
      <w:kern w:val="0"/>
      <w:sz w:val="24"/>
    </w:rPr>
  </w:style>
  <w:style w:type="paragraph" w:customStyle="1" w:styleId="8">
    <w:name w:val="Char Char Char Char Char Char Char Char Char Char Char Char Char Char Char Char Char Char Char Char Char Char Char Char Char Char Char Char Char Char Char Char Char"/>
    <w:basedOn w:val="1"/>
    <w:link w:val="7"/>
    <w:uiPriority w:val="0"/>
    <w:pPr>
      <w:widowControl/>
      <w:spacing w:after="160" w:line="240" w:lineRule="exact"/>
      <w:jc w:val="left"/>
    </w:pPr>
    <w:rPr>
      <w:rFonts w:ascii="Verdana" w:hAnsi="Verdana" w:eastAsia="仿宋_GB2312" w:cs="Verdana"/>
      <w:kern w:val="0"/>
      <w:sz w:val="24"/>
      <w:lang w:eastAsia="en-US"/>
    </w:rPr>
  </w:style>
  <w:style w:type="character" w:styleId="9">
    <w:name w:val="page number"/>
    <w:basedOn w:val="7"/>
    <w:uiPriority w:val="0"/>
  </w:style>
  <w:style w:type="character" w:styleId="10">
    <w:name w:val="Hyperlink"/>
    <w:basedOn w:val="7"/>
    <w:uiPriority w:val="0"/>
    <w:rPr>
      <w:color w:val="0000FF"/>
      <w:u w:val="single"/>
    </w:rPr>
  </w:style>
  <w:style w:type="paragraph" w:customStyle="1" w:styleId="12">
    <w:name w:val="p0"/>
    <w:basedOn w:val="1"/>
    <w:uiPriority w:val="0"/>
    <w:pPr>
      <w:widowControl/>
    </w:pPr>
    <w:rPr>
      <w:kern w:val="0"/>
      <w:szCs w:val="21"/>
    </w:rPr>
  </w:style>
  <w:style w:type="paragraph" w:customStyle="1" w:styleId="13">
    <w:name w:val=" Char1"/>
    <w:basedOn w:val="1"/>
    <w:uiPriority w:val="0"/>
  </w:style>
  <w:style w:type="paragraph" w:customStyle="1" w:styleId="14">
    <w:name w:val="列出段落"/>
    <w:basedOn w:val="1"/>
    <w:qFormat/>
    <w:uiPriority w:val="0"/>
    <w:pPr>
      <w:ind w:firstLine="420" w:firstLineChars="200"/>
    </w:pPr>
    <w:rPr>
      <w:rFonts w:ascii="Franklin Gothic Book" w:hAnsi="Franklin Gothic Book" w:eastAsia="华文楷体"/>
      <w:szCs w:val="22"/>
    </w:rPr>
  </w:style>
  <w:style w:type="paragraph" w:customStyle="1" w:styleId="15">
    <w:name w:val="Char"/>
    <w:basedOn w:val="1"/>
    <w:uiPriority w:val="0"/>
    <w:rPr>
      <w:rFonts w:eastAsia="方正仿宋_GBK"/>
      <w:sz w:val="32"/>
      <w:szCs w:val="20"/>
    </w:rPr>
  </w:style>
  <w:style w:type="paragraph" w:customStyle="1" w:styleId="16">
    <w:name w:val=" Char Char Char Char Char Char Char"/>
    <w:basedOn w:val="1"/>
    <w:uiPriority w:val="0"/>
    <w:rPr>
      <w:rFonts w:ascii="Tahoma" w:hAnsi="Tahoma"/>
      <w:sz w:val="24"/>
      <w:szCs w:val="32"/>
    </w:rPr>
  </w:style>
  <w:style w:type="paragraph" w:customStyle="1" w:styleId="17">
    <w:name w:val=" Char"/>
    <w:basedOn w:val="1"/>
    <w:uiPriority w:val="0"/>
    <w:pPr>
      <w:widowControl/>
      <w:spacing w:after="160" w:line="240" w:lineRule="exact"/>
      <w:jc w:val="left"/>
    </w:pPr>
    <w:rPr>
      <w:rFonts w:ascii="Verdana" w:hAnsi="Verdana" w:eastAsia="仿宋_GB2312" w:cs="Verdana"/>
      <w:kern w:val="0"/>
      <w:sz w:val="24"/>
      <w:lang w:eastAsia="en-US"/>
    </w:rPr>
  </w:style>
  <w:style w:type="character" w:customStyle="1" w:styleId="18">
    <w:name w:val="bt"/>
    <w:basedOn w:val="7"/>
    <w:uiPriority w:val="0"/>
  </w:style>
  <w:style w:type="character" w:customStyle="1" w:styleId="19">
    <w:name w:val=" Char Char2"/>
    <w:link w:val="3"/>
    <w:uiPriority w:val="0"/>
    <w:rPr>
      <w:rFonts w:ascii="宋体" w:hAnsi="Courier New" w:eastAsia="宋体" w:cs="Courier New"/>
      <w:kern w:val="2"/>
      <w:sz w:val="21"/>
      <w:szCs w:val="21"/>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2639</Words>
  <Characters>15043</Characters>
  <Lines>125</Lines>
  <Paragraphs>35</Paragraphs>
  <ScaleCrop>false</ScaleCrop>
  <LinksUpToDate>false</LinksUpToDate>
  <CharactersWithSpaces>17647</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2015-08-19T08:23:00Z</dcterms:created>
  <dc:creator>user</dc:creator>
  <cp:lastModifiedBy>方超</cp:lastModifiedBy>
  <cp:lastPrinted>2015-08-19T09:03:00Z</cp:lastPrinted>
  <dcterms:modified xsi:type="dcterms:W3CDTF">2017-02-16T10:04:48Z</dcterms:modified>
  <dc:title>重庆日报社：</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