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长沙市人民代表大会及其常务委员会</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制定地方性法规条例</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（2001年1月8日长沙市第十一届人民代表大会第四次会议通过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2001年3月30日湖南省第九届人民代表大会常务委员会第二十一次会议批准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 月27日长沙市第十三届人民代表大会常务委员会第二十六次会议《关于修改和废止部分地方性法规的决定》第一次修正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根据2015年12月30日长沙市第十四届人民代表大会常务委员会第二十六次会议《关于修改〈长沙市人民代表大会及其常务委员会制定地方性法规条例〉的决定》第二次修正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2016年3月30日湖南省第十二届人民代表大会常务委员会第二十一次会议批准）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地方性法规的报批、公布和解释</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其他规定</w:t>
      </w:r>
    </w:p>
    <w:p>
      <w:pPr>
        <w:keepNext w:val="0"/>
        <w:keepLines w:val="0"/>
        <w:pageBreakBefore w:val="0"/>
        <w:widowControl w:val="0"/>
        <w:numPr>
          <w:ilvl w:val="0"/>
          <w:numId w:val="0"/>
        </w:numPr>
        <w:kinsoku/>
        <w:wordWrap/>
        <w:overflowPunct/>
        <w:topLinePunct w:val="0"/>
        <w:autoSpaceDE/>
        <w:autoSpaceDN/>
        <w:bidi w:val="0"/>
        <w:spacing w:line="580" w:lineRule="atLeast"/>
        <w:ind w:leftChars="200" w:right="0" w:rightChars="0"/>
        <w:jc w:val="both"/>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为了规范制定地方性法规活动，提高地方性法规质量，维护社会主义法制的统一，发挥立法对我市经济社会发展的引领和推动作用，根据《中华人民共和国立法法》，结合本市实际，制定本条例。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市人民代表大会及其常务委员会制定、修改和废止地方性法规，适用本条例。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规定本行政区域特别重大事项的地方性法规，应当由市人民代表大会制定。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市人民代表大会常务委员会制定除应当由市人民代表大会制定的地方性法规以外的其他地方性法规；在市人民代表大会闭会期间，可以对市人民代 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地方性法规应当遵循《中华人民共和国立法法》规定的基本原则，不得同宪法、法律、行政法规和本省地方性法规相抵触，从本市实际出发，适应经济社会发展和全面深化改革的要求，突出地方特色，防止地方保护主义和部门利益倾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地方性法规规范应当明确、具体，具有针对性和可执行性。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市人民代表大会制定地方性法规程序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一个代表团或者十名以上的代表联名，可以向市人民代表大会提出地方性法规案，由主席团决定是否列入会议议程，或者先交有关的专门委员会审议、提出是否列入会议议程的意见，再决定是否列入会议议程。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市人民代表大会闭会期间，向市人民代表大会提出的地方性法规案，可以先向常务委员会提出，经常务委员会会议依照本条例第三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专门委员会和常务委员会立法工作机构进行立法调研，可以邀请有关的市人民代表大会代表参加。</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常务委员会决定提请市人民代表大会会议审议的地方性法规案，应当在会议举行的十五日前将地方性法规草案发给代表。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列入市人民代表大会会议议程的地方性法规案，在大会全体会议听取提案人的说明后，由各代表团进行审议。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各代表团审议地方性法规案时，提案人应当派人听取意见，回答询问；有关机关、组织根据代表团的要求，应当派人介绍有关情况。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 下次会议审议决定。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地方性法规草案修改稿经各代表团审议后，由法制委员会根据审议的意见进行修改，提出地方性法规草案表决稿，由主席团提请大会全体会议表决，由全体代表的过半数通过。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市人民代表大会常务委员会制定地方性法规程序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市人民政府、市人民代表大会各专门委员会，可以向常务委员会提出地方性法规案，由主任会议决定列入常务委员会会议议程，或者先交有关专门委员会审议、提出报告，再决定列入常</w:t>
      </w:r>
      <w:r>
        <w:rPr>
          <w:rFonts w:hint="eastAsia" w:ascii="仿宋" w:hAnsi="仿宋" w:eastAsia="仿宋" w:cs="仿宋"/>
          <w:sz w:val="32"/>
          <w:szCs w:val="32"/>
        </w:rPr>
        <w:t>务</w:t>
      </w:r>
      <w:r>
        <w:rPr>
          <w:rFonts w:hint="eastAsia" w:ascii="仿宋_GB2312" w:hAnsi="仿宋_GB2312" w:eastAsia="仿宋_GB2312" w:cs="仿宋_GB2312"/>
          <w:sz w:val="32"/>
          <w:szCs w:val="32"/>
        </w:rPr>
        <w:t>委员会会议议程。如果主任会议认为该地方性法规案有重大问题需要进一步研究，可以建议提案人修改完善后再向常务委员会提出。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常务委员会会议第一次审议地方性法规案，在全体会议上听取提案人的说明，由分组会议进行初步审议。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常务委员会会议审议地方性法规案，主要审议地方性法规草案是否与宪法、法律、行政法规和本省地方性法规相抵触，是否符合本市实际。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常务委员会审议地方性法规案时，提案人应当派人到会听取审议意见，回答有关询问。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常务委员会分组会议审议地方性法规案时，有关机关、组织的负责人应当列席会议。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列入常务委员会会议议程的地方性法规案，由有关的专门委员会进行审议，提出审议意见的报告，印发常务委员会会议。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由法制委员会根据常务委员会组成人员、有关专门委员会的审议意见和其他方面提出的意见，进行统一审议，提出审议结果报告和地方性法规草案修改稿，对重要的不同意见应当在审议结果报</w:t>
      </w:r>
      <w:r>
        <w:rPr>
          <w:rFonts w:hint="eastAsia" w:ascii="仿宋" w:hAnsi="仿宋" w:eastAsia="仿宋" w:cs="仿宋"/>
          <w:sz w:val="32"/>
          <w:szCs w:val="32"/>
        </w:rPr>
        <w:t>告</w:t>
      </w:r>
      <w:r>
        <w:rPr>
          <w:rFonts w:hint="eastAsia" w:ascii="仿宋_GB2312" w:hAnsi="仿宋_GB2312" w:eastAsia="仿宋_GB2312" w:cs="仿宋_GB2312"/>
          <w:sz w:val="32"/>
          <w:szCs w:val="32"/>
        </w:rPr>
        <w:t>中予以说明。对有关专门委员会的审议意见没有采纳的，应当向有关的专门委员会反馈。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列入常务委员会会议议程的地方性法规案，法制委员会、有关的专门委员会和常务委员会立法工作机构应当听取各方面的意见。听取意见可以采取座谈会、论证会、听证会等多种形式。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地方性法规案有关问题存在重大意见分歧或者涉及利益关系重大调整，需要进行听证的，应当召开听证会，听取有关基层和群体代表、部门、人民 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常务委员会立法工作机构应当将地方性法规草案发送相关领域的市人民代表大会代表、区县（市）人民代表大会常务委员会以及有关部门、组织和专家征求意见。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应当在常务委员会会议后将地方性法规草案在《长沙晚报》或者其他媒体上向社会公布，广泛征求意见，但是经主任会议决定不公布的除外。公民、法人和其他组织提出的意见送常务委员会立法工作机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长沙人大网应当相应地刊载地方性法规草案的起草、修改说明。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提请常务委员会会议审议通过的地方性法规案，在法制委员会提出审议结果报告前，常务委员会立法工作机构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列入常务委员会会议审议的地方性法规案，因各方面对制定该地方性法规的必要性、可行性等重大问题存在较大意见分歧搁置审议满两年的 ，或者因暂不付表决经过两年没有再次列入常务委员会会议议程审议的，由主任会议向常务委员会报告，该地方性法规案终止审议。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地方性法规的报批、公布和解释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市人民代表大会及其常务委员会表决通过的地方性法规，由市人民代表大会常务委员会报请省人民代表大会常务委员会批准。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请批准的地方性法规在省人民代表大会常务委员会批准后三十日内，由市人民代表大会常务委员会发布公告予以公布，并在长沙人大网和《长沙晚报》上刊载公告和该地方性法规全文。公告中应当注明制定、批准该地方性法规的机关和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地方性法规公布后，应当在市人民代表大会常务委员会公报上全文刊登。在公报上刊登的地方性法规文本为标准文本。</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市人民代表大会及其常务委员会制定的地方性法规，由常务委员会解释。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地方性法规有以下情况之一的，市人民政府、市中级人民法院、市人民检察院和市人民代表大会各专门委员会以及各区、县(市)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地方性法规解释草案由市人民代表大会常务委员会立法工作机构研究拟订，由主任会议提请常务委员会会议审议。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常务委员会作出的地方性法规解释，应当自公布之日起三十日内报省人民代表大会常务委员会备案。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常务委员会的地方性法规解释与地方性法规具有同等效力。</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市人民代表大会及其常务委员会加强对立法工作的组织协调，在地方性法规立项、重要制度设计和工作进度等方面发挥主导作用。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通过立法规划和年度立法计划，加强对立法工作的统筹安排。编制立法规划和年度立法计划，应当认真研究代表议案和建议，广泛征集意见，科学论证评估，根据经济社会发展和民主法治建设的需要，确定立法项目，提高立法的及时性、针对性和系统性。立法规 划和年度立法计划由主任会议通过并向社会公布。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常务委员会立法工作机构会同相关机构编制立法规划和拟订年度立法计划，并按照常务委员会的要求，督促立法规划和年度立法计划的落实。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立法规划和年度立法计划在实施过程中需要部分调整的，由主任会议决定。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的专门委员会、常务委员会立法工作机构应当提前参与有关方面的地方性法规草案起草工作；综合性、全局性、基础性的重要地方性法规草案，可以由有关的专门委员会或者常务委员会立法工作机构组织起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市人民代表大会及其常务委员会制定的地方性法规的修改和废止程序，适用本条例的有关规定。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地方性法规被修改的，应当公布新的地方性法规文本。</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地方性法规被废止的，除由其他地方性法规规定废止该地方性法规的以外，由常务委员会予以公布。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市人民代表大会有关的专门委员会、常务委员会立法工作机构应当适时组织对有关地方性法规或者地方性法规中有关规定进行立法后评估。评估情况应当向常务委员会报告。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地方性法规之间，特别规定与一般规定不一致的，适用特别规定；新的规定与旧的规定不一致的，适用新的规定；对同一事项，新的一般规定与旧的特别规定不一致的，不能确定如何适用时，由市人民代表大会常务委员会裁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地方性法规不溯及既往，但为了更好地保护公民、法人和其他组织的合法权益而作的特别规定除外。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常务委员会立法工作机构可以对有关地方性法规具体问题的询问进行研究、予以答复，并报常务委员会备案。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bookmarkStart w:id="0" w:name="_GoBack"/>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本条例经省人民代表大会常务委员会批准，由长沙市人民代表大会常务委员会公布，自公布之日起施行。</w:t>
      </w:r>
    </w:p>
    <w:bookmarkEnd w:id="0"/>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92C5B"/>
    <w:rsid w:val="05097AD0"/>
    <w:rsid w:val="10B63C0C"/>
    <w:rsid w:val="11C93FEC"/>
    <w:rsid w:val="166E52DE"/>
    <w:rsid w:val="280A3758"/>
    <w:rsid w:val="2E592C5B"/>
    <w:rsid w:val="31DD71E5"/>
    <w:rsid w:val="589F1ED1"/>
    <w:rsid w:val="6F6010DB"/>
    <w:rsid w:val="79B227E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2017-02-22T12:26:00Z</dcterms:created>
  <dc:creator>Administrator</dc:creator>
  <cp:lastModifiedBy>Administrator</cp:lastModifiedBy>
  <dcterms:modified xsi:type="dcterms:W3CDTF">2017-03-05T06:40:02Z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