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auto"/>
          <w:spacing w:val="-8"/>
          <w:sz w:val="44"/>
          <w:szCs w:val="44"/>
        </w:rPr>
      </w:pPr>
    </w:p>
    <w:p>
      <w:pPr>
        <w:jc w:val="center"/>
        <w:rPr>
          <w:rFonts w:hint="eastAsia" w:ascii="宋体" w:hAnsi="宋体" w:eastAsia="宋体" w:cs="宋体"/>
          <w:b/>
          <w:bCs/>
          <w:color w:val="auto"/>
          <w:spacing w:val="-8"/>
          <w:sz w:val="44"/>
          <w:szCs w:val="44"/>
        </w:rPr>
      </w:pPr>
    </w:p>
    <w:p>
      <w:pPr>
        <w:jc w:val="center"/>
        <w:rPr>
          <w:rFonts w:hint="eastAsia" w:ascii="宋体" w:hAnsi="宋体" w:eastAsia="宋体" w:cs="宋体"/>
          <w:b w:val="0"/>
          <w:bCs w:val="0"/>
          <w:color w:val="auto"/>
          <w:spacing w:val="-8"/>
          <w:sz w:val="44"/>
          <w:szCs w:val="44"/>
        </w:rPr>
      </w:pPr>
      <w:bookmarkStart w:id="0" w:name="_GoBack"/>
      <w:r>
        <w:rPr>
          <w:rFonts w:hint="eastAsia" w:ascii="宋体" w:hAnsi="宋体" w:eastAsia="宋体" w:cs="宋体"/>
          <w:b w:val="0"/>
          <w:bCs w:val="0"/>
          <w:color w:val="auto"/>
          <w:spacing w:val="-8"/>
          <w:sz w:val="44"/>
          <w:szCs w:val="44"/>
        </w:rPr>
        <w:t>长治市</w:t>
      </w:r>
      <w:r>
        <w:rPr>
          <w:rFonts w:hint="eastAsia" w:ascii="宋体" w:hAnsi="宋体" w:eastAsia="宋体" w:cs="宋体"/>
          <w:b w:val="0"/>
          <w:bCs w:val="0"/>
          <w:color w:val="auto"/>
          <w:spacing w:val="-8"/>
          <w:sz w:val="44"/>
          <w:szCs w:val="44"/>
          <w:lang w:val="en-US" w:eastAsia="zh-CN"/>
        </w:rPr>
        <w:t>不可移动文物保护</w:t>
      </w:r>
      <w:r>
        <w:rPr>
          <w:rFonts w:hint="eastAsia" w:ascii="宋体" w:hAnsi="宋体" w:eastAsia="宋体" w:cs="宋体"/>
          <w:b w:val="0"/>
          <w:bCs w:val="0"/>
          <w:color w:val="auto"/>
          <w:spacing w:val="-8"/>
          <w:sz w:val="44"/>
          <w:szCs w:val="44"/>
        </w:rPr>
        <w:t>条例</w:t>
      </w:r>
    </w:p>
    <w:bookmarkEnd w:id="0"/>
    <w:p>
      <w:pP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1236" w:leftChars="284" w:hanging="640" w:hanging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2018年12月28日长治市第十四届人民代表大会常务</w:t>
      </w:r>
    </w:p>
    <w:p>
      <w:pPr>
        <w:keepNext w:val="0"/>
        <w:keepLines w:val="0"/>
        <w:pageBreakBefore w:val="0"/>
        <w:widowControl w:val="0"/>
        <w:kinsoku/>
        <w:wordWrap/>
        <w:overflowPunct/>
        <w:topLinePunct w:val="0"/>
        <w:autoSpaceDE/>
        <w:autoSpaceDN/>
        <w:bidi w:val="0"/>
        <w:adjustRightInd/>
        <w:snapToGrid/>
        <w:spacing w:line="579" w:lineRule="exact"/>
        <w:ind w:left="1236" w:leftChars="284" w:hanging="640" w:hanging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委员会第十八次会议通过 2019年3月22日山西省第十</w:t>
      </w:r>
    </w:p>
    <w:p>
      <w:pPr>
        <w:keepNext w:val="0"/>
        <w:keepLines w:val="0"/>
        <w:pageBreakBefore w:val="0"/>
        <w:widowControl w:val="0"/>
        <w:kinsoku/>
        <w:wordWrap/>
        <w:overflowPunct/>
        <w:topLinePunct w:val="0"/>
        <w:autoSpaceDE/>
        <w:autoSpaceDN/>
        <w:bidi w:val="0"/>
        <w:adjustRightInd/>
        <w:snapToGrid/>
        <w:spacing w:line="579" w:lineRule="exact"/>
        <w:ind w:left="1236" w:leftChars="284" w:hanging="640" w:hangingChars="20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三届人民代表大会常务委员会第九次会议批准</w:t>
      </w:r>
      <w:r>
        <w:rPr>
          <w:rFonts w:hint="eastAsia" w:ascii="楷体" w:hAnsi="楷体" w:eastAsia="楷体" w:cs="楷体"/>
          <w:sz w:val="32"/>
          <w:szCs w:val="32"/>
          <w:lang w:eastAsia="zh-CN"/>
        </w:rPr>
        <w:t>）</w:t>
      </w:r>
    </w:p>
    <w:p>
      <w:pPr>
        <w:keepNext w:val="0"/>
        <w:keepLines w:val="0"/>
        <w:pageBreakBefore w:val="0"/>
        <w:kinsoku/>
        <w:wordWrap/>
        <w:overflowPunct/>
        <w:topLinePunct w:val="0"/>
        <w:autoSpaceDE/>
        <w:autoSpaceDN/>
        <w:bidi w:val="0"/>
        <w:adjustRightInd/>
        <w:snapToGrid/>
        <w:spacing w:line="600" w:lineRule="exact"/>
        <w:textAlignment w:val="auto"/>
        <w:rPr>
          <w:rFonts w:hint="eastAsia" w:ascii="宋体" w:hAnsi="宋体" w:eastAsia="宋体" w:cs="宋体"/>
          <w:sz w:val="44"/>
          <w:szCs w:val="4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b/>
          <w:bCs/>
          <w:strike w:val="0"/>
          <w:dstrike w:val="0"/>
          <w:color w:val="auto"/>
          <w:sz w:val="32"/>
          <w:szCs w:val="32"/>
          <w:lang w:eastAsia="zh-CN"/>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为了加强对不可移动文物的保护</w:t>
      </w:r>
      <w:r>
        <w:rPr>
          <w:rFonts w:hint="eastAsia" w:ascii="仿宋" w:hAnsi="仿宋" w:eastAsia="仿宋" w:cs="仿宋"/>
          <w:sz w:val="32"/>
          <w:szCs w:val="32"/>
          <w:lang w:eastAsia="zh-CN"/>
        </w:rPr>
        <w:t>，</w:t>
      </w:r>
      <w:r>
        <w:rPr>
          <w:rFonts w:hint="eastAsia" w:ascii="仿宋" w:hAnsi="仿宋" w:eastAsia="仿宋" w:cs="仿宋"/>
          <w:sz w:val="32"/>
          <w:szCs w:val="32"/>
        </w:rPr>
        <w:t>根据《中华人民共和国文物保护法》《中华人民共和国文物保护法实施条例》《</w:t>
      </w:r>
      <w:r>
        <w:rPr>
          <w:rFonts w:hint="eastAsia" w:ascii="仿宋" w:hAnsi="仿宋" w:eastAsia="仿宋" w:cs="仿宋"/>
          <w:sz w:val="32"/>
          <w:szCs w:val="32"/>
          <w:lang w:val="en-US" w:eastAsia="zh-CN"/>
        </w:rPr>
        <w:t>山西省实施&lt;中华人民共和国文物保护法&gt;办法</w:t>
      </w:r>
      <w:r>
        <w:rPr>
          <w:rFonts w:hint="eastAsia" w:ascii="仿宋" w:hAnsi="仿宋" w:eastAsia="仿宋" w:cs="仿宋"/>
          <w:sz w:val="32"/>
          <w:szCs w:val="32"/>
        </w:rPr>
        <w:t>》等法律、法规，结合本市实际，制定本条例。</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color w:val="auto"/>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 w:hAnsi="仿宋" w:eastAsia="仿宋" w:cs="仿宋"/>
          <w:color w:val="auto"/>
          <w:sz w:val="32"/>
          <w:szCs w:val="32"/>
        </w:rPr>
        <w:t>本市行政区域内不可移动文物的保护</w:t>
      </w:r>
      <w:r>
        <w:rPr>
          <w:rFonts w:hint="eastAsia" w:ascii="仿宋" w:hAnsi="仿宋" w:eastAsia="仿宋" w:cs="仿宋"/>
          <w:color w:val="auto"/>
          <w:sz w:val="32"/>
          <w:szCs w:val="32"/>
          <w:lang w:eastAsia="zh-CN"/>
        </w:rPr>
        <w:t>工作</w:t>
      </w:r>
      <w:r>
        <w:rPr>
          <w:rFonts w:hint="eastAsia" w:ascii="仿宋" w:hAnsi="仿宋" w:eastAsia="仿宋" w:cs="仿宋"/>
          <w:color w:val="auto"/>
          <w:sz w:val="32"/>
          <w:szCs w:val="32"/>
        </w:rPr>
        <w:t>适用本条例。</w:t>
      </w:r>
    </w:p>
    <w:p>
      <w:pPr>
        <w:keepNext w:val="0"/>
        <w:keepLines w:val="0"/>
        <w:pageBreakBefore w:val="0"/>
        <w:kinsoku/>
        <w:wordWrap/>
        <w:overflowPunct/>
        <w:topLinePunct w:val="0"/>
        <w:autoSpaceDE/>
        <w:autoSpaceDN/>
        <w:bidi w:val="0"/>
        <w:adjustRightInd/>
        <w:snapToGrid/>
        <w:spacing w:line="600" w:lineRule="exact"/>
        <w:ind w:left="0" w:right="0" w:firstLine="616" w:firstLineChars="200"/>
        <w:jc w:val="left"/>
        <w:textAlignment w:val="auto"/>
        <w:rPr>
          <w:rFonts w:hint="eastAsia" w:ascii="仿宋" w:hAnsi="仿宋" w:eastAsia="仿宋" w:cs="仿宋"/>
          <w:color w:val="auto"/>
          <w:sz w:val="32"/>
          <w:szCs w:val="32"/>
          <w:lang w:eastAsia="zh-CN"/>
        </w:rPr>
      </w:pPr>
      <w:r>
        <w:rPr>
          <w:rFonts w:hint="eastAsia" w:ascii="仿宋" w:hAnsi="仿宋" w:eastAsia="仿宋" w:cs="仿宋"/>
          <w:color w:val="auto"/>
          <w:spacing w:val="-6"/>
          <w:sz w:val="32"/>
          <w:szCs w:val="32"/>
        </w:rPr>
        <w:t>本市行政区域内</w:t>
      </w:r>
      <w:r>
        <w:rPr>
          <w:rFonts w:hint="eastAsia" w:ascii="仿宋" w:hAnsi="仿宋" w:eastAsia="仿宋" w:cs="仿宋"/>
          <w:color w:val="auto"/>
          <w:spacing w:val="-6"/>
          <w:sz w:val="32"/>
          <w:szCs w:val="32"/>
          <w:lang w:val="en-US" w:eastAsia="zh-CN"/>
        </w:rPr>
        <w:t>已经核定为文物保护单位的保护工作，法律法规已有规定的，从其</w:t>
      </w:r>
      <w:r>
        <w:rPr>
          <w:rFonts w:hint="eastAsia" w:ascii="仿宋_GB2312" w:hAnsi="仿宋_GB2312" w:eastAsia="仿宋_GB2312" w:cs="仿宋_GB2312"/>
          <w:color w:val="auto"/>
          <w:spacing w:val="-6"/>
          <w:sz w:val="32"/>
          <w:szCs w:val="32"/>
          <w:lang w:val="en-US" w:eastAsia="zh-CN"/>
        </w:rPr>
        <w:t>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本条例所称的不可移动文物包括：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 w:firstLineChars="10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（一）具有历史、艺术、科学价值的古文化遗址、古墓葬、古建筑、石窟寺和石刻、壁画</w:t>
      </w:r>
      <w:r>
        <w:rPr>
          <w:rFonts w:hint="eastAsia" w:ascii="仿宋" w:hAnsi="仿宋" w:eastAsia="仿宋" w:cs="仿宋"/>
          <w:sz w:val="32"/>
          <w:szCs w:val="32"/>
          <w:lang w:eastAsia="zh-CN"/>
        </w:rPr>
        <w:t>、</w:t>
      </w:r>
      <w:r>
        <w:rPr>
          <w:rFonts w:hint="eastAsia" w:ascii="仿宋" w:hAnsi="仿宋" w:eastAsia="仿宋" w:cs="仿宋"/>
          <w:color w:val="auto"/>
          <w:sz w:val="32"/>
          <w:szCs w:val="32"/>
          <w:lang w:val="en-US" w:eastAsia="zh-CN"/>
        </w:rPr>
        <w:t>塑像</w:t>
      </w:r>
      <w:r>
        <w:rPr>
          <w:rFonts w:hint="eastAsia" w:ascii="仿宋" w:hAnsi="仿宋" w:eastAsia="仿宋" w:cs="仿宋"/>
          <w:sz w:val="32"/>
          <w:szCs w:val="32"/>
          <w:lang w:val="en-US" w:eastAsia="zh-CN"/>
        </w:rPr>
        <w:t>等</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 w:firstLineChars="10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（二）与重大历史事件、革命运动或者著名人物有关的以及具有重要纪念意义、教育意义或者史料价值的近代现代重要史迹、代表性建筑；</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right="0" w:rightChars="0" w:firstLine="320" w:firstLineChars="1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（三）法律、法规规定的其他不可移动文物。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b/>
          <w:bCs/>
          <w:sz w:val="32"/>
          <w:szCs w:val="32"/>
          <w:lang w:val="en-US" w:eastAsia="zh-CN"/>
        </w:rPr>
      </w:pPr>
      <w:r>
        <w:rPr>
          <w:rFonts w:hint="eastAsia" w:ascii="黑体" w:hAnsi="黑体" w:eastAsia="黑体" w:cs="黑体"/>
          <w:b w:val="0"/>
          <w:bCs w:val="0"/>
          <w:sz w:val="32"/>
          <w:szCs w:val="32"/>
          <w:lang w:eastAsia="zh-CN"/>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不可移动文物</w:t>
      </w:r>
      <w:r>
        <w:rPr>
          <w:rFonts w:hint="eastAsia" w:ascii="仿宋" w:hAnsi="仿宋" w:eastAsia="仿宋" w:cs="仿宋"/>
          <w:sz w:val="32"/>
          <w:szCs w:val="32"/>
          <w:lang w:eastAsia="zh-CN"/>
        </w:rPr>
        <w:t>的保护</w:t>
      </w:r>
      <w:r>
        <w:rPr>
          <w:rFonts w:hint="eastAsia" w:ascii="仿宋" w:hAnsi="仿宋" w:eastAsia="仿宋" w:cs="仿宋"/>
          <w:sz w:val="32"/>
          <w:szCs w:val="32"/>
        </w:rPr>
        <w:t>工作贯彻保护为主、抢救第一、合理利用、加强管理的</w:t>
      </w:r>
      <w:r>
        <w:rPr>
          <w:rFonts w:hint="eastAsia" w:ascii="仿宋" w:hAnsi="仿宋" w:eastAsia="仿宋" w:cs="仿宋"/>
          <w:sz w:val="32"/>
          <w:szCs w:val="32"/>
          <w:lang w:val="en-US" w:eastAsia="zh-CN"/>
        </w:rPr>
        <w:t>原则</w:t>
      </w:r>
      <w:r>
        <w:rPr>
          <w:rFonts w:hint="eastAsia" w:ascii="仿宋" w:hAnsi="仿宋" w:eastAsia="仿宋" w:cs="仿宋"/>
          <w:sz w:val="32"/>
          <w:szCs w:val="32"/>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bCs/>
          <w:color w:val="00B0F0"/>
          <w:sz w:val="32"/>
          <w:szCs w:val="32"/>
          <w:lang w:eastAsia="zh-CN"/>
        </w:rPr>
      </w:pPr>
      <w:r>
        <w:rPr>
          <w:rFonts w:hint="eastAsia" w:ascii="黑体" w:hAnsi="黑体" w:eastAsia="黑体" w:cs="黑体"/>
          <w:b w:val="0"/>
          <w:bCs w:val="0"/>
          <w:color w:val="3D3D3D"/>
          <w:sz w:val="32"/>
          <w:szCs w:val="32"/>
          <w:u w:val="none"/>
        </w:rPr>
        <w:t>第</w:t>
      </w:r>
      <w:r>
        <w:rPr>
          <w:rFonts w:hint="eastAsia" w:ascii="黑体" w:hAnsi="黑体" w:eastAsia="黑体" w:cs="黑体"/>
          <w:b w:val="0"/>
          <w:bCs w:val="0"/>
          <w:color w:val="3D3D3D"/>
          <w:sz w:val="32"/>
          <w:szCs w:val="32"/>
          <w:u w:val="none"/>
          <w:lang w:val="en-US" w:eastAsia="zh-CN"/>
        </w:rPr>
        <w:t>五</w:t>
      </w:r>
      <w:r>
        <w:rPr>
          <w:rFonts w:hint="eastAsia" w:ascii="黑体" w:hAnsi="黑体" w:eastAsia="黑体" w:cs="黑体"/>
          <w:b w:val="0"/>
          <w:bCs w:val="0"/>
          <w:color w:val="3D3D3D"/>
          <w:sz w:val="32"/>
          <w:szCs w:val="32"/>
          <w:u w:val="none"/>
        </w:rPr>
        <w:t>条</w:t>
      </w:r>
      <w:r>
        <w:rPr>
          <w:rFonts w:hint="eastAsia" w:ascii="仿宋" w:hAnsi="仿宋" w:eastAsia="仿宋" w:cs="仿宋"/>
          <w:b w:val="0"/>
          <w:color w:val="3D3D3D"/>
          <w:sz w:val="32"/>
          <w:szCs w:val="32"/>
          <w:u w:val="none"/>
          <w:lang w:val="en-US" w:eastAsia="zh-CN"/>
        </w:rPr>
        <w:t xml:space="preserve">  </w:t>
      </w:r>
      <w:r>
        <w:rPr>
          <w:rFonts w:hint="eastAsia" w:ascii="仿宋" w:hAnsi="仿宋" w:eastAsia="仿宋" w:cs="仿宋"/>
          <w:sz w:val="32"/>
          <w:szCs w:val="32"/>
        </w:rPr>
        <w:t>市、县（区）人民政府负责本</w:t>
      </w:r>
      <w:r>
        <w:rPr>
          <w:rFonts w:hint="eastAsia" w:ascii="仿宋" w:hAnsi="仿宋" w:eastAsia="仿宋" w:cs="仿宋"/>
          <w:sz w:val="32"/>
          <w:szCs w:val="32"/>
          <w:lang w:eastAsia="zh-CN"/>
        </w:rPr>
        <w:t>行政</w:t>
      </w:r>
      <w:r>
        <w:rPr>
          <w:rFonts w:hint="eastAsia" w:ascii="仿宋" w:hAnsi="仿宋" w:eastAsia="仿宋" w:cs="仿宋"/>
          <w:sz w:val="32"/>
          <w:szCs w:val="32"/>
        </w:rPr>
        <w:t>区域内的</w:t>
      </w:r>
      <w:r>
        <w:rPr>
          <w:rFonts w:hint="eastAsia" w:ascii="仿宋" w:hAnsi="仿宋" w:eastAsia="仿宋" w:cs="仿宋"/>
          <w:sz w:val="32"/>
          <w:szCs w:val="32"/>
          <w:lang w:eastAsia="zh-CN"/>
        </w:rPr>
        <w:t>不可移动</w:t>
      </w:r>
      <w:r>
        <w:rPr>
          <w:rFonts w:hint="eastAsia" w:ascii="仿宋" w:hAnsi="仿宋" w:eastAsia="仿宋" w:cs="仿宋"/>
          <w:sz w:val="32"/>
          <w:szCs w:val="32"/>
        </w:rPr>
        <w:t>文物保护工作。市、县（区）文物行政主管部门负责</w:t>
      </w:r>
      <w:r>
        <w:rPr>
          <w:rFonts w:hint="eastAsia" w:ascii="仿宋" w:hAnsi="仿宋" w:eastAsia="仿宋" w:cs="仿宋"/>
          <w:sz w:val="32"/>
          <w:szCs w:val="32"/>
          <w:lang w:val="en-US" w:eastAsia="zh-CN"/>
        </w:rPr>
        <w:t>对</w:t>
      </w:r>
      <w:r>
        <w:rPr>
          <w:rFonts w:hint="eastAsia" w:ascii="仿宋" w:hAnsi="仿宋" w:eastAsia="仿宋" w:cs="仿宋"/>
          <w:sz w:val="32"/>
          <w:szCs w:val="32"/>
        </w:rPr>
        <w:t>本</w:t>
      </w:r>
      <w:r>
        <w:rPr>
          <w:rFonts w:hint="eastAsia" w:ascii="仿宋" w:hAnsi="仿宋" w:eastAsia="仿宋" w:cs="仿宋"/>
          <w:sz w:val="32"/>
          <w:szCs w:val="32"/>
          <w:lang w:eastAsia="zh-CN"/>
        </w:rPr>
        <w:t>行政</w:t>
      </w:r>
      <w:r>
        <w:rPr>
          <w:rFonts w:hint="eastAsia" w:ascii="仿宋" w:hAnsi="仿宋" w:eastAsia="仿宋" w:cs="仿宋"/>
          <w:sz w:val="32"/>
          <w:szCs w:val="32"/>
        </w:rPr>
        <w:t>区域内不可移动文物保护实施监督管理。</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after="0" w:afterLines="0" w:line="600" w:lineRule="exact"/>
        <w:ind w:left="0" w:right="0" w:firstLine="640" w:firstLineChars="200"/>
        <w:jc w:val="left"/>
        <w:textAlignment w:val="auto"/>
        <w:outlineLvl w:val="9"/>
        <w:rPr>
          <w:rFonts w:hint="eastAsia" w:ascii="仿宋" w:hAnsi="仿宋" w:eastAsia="仿宋" w:cs="仿宋"/>
          <w:b/>
          <w:bCs/>
          <w:color w:val="00B0F0"/>
          <w:sz w:val="32"/>
          <w:szCs w:val="32"/>
          <w:lang w:eastAsia="zh-CN"/>
        </w:rPr>
      </w:pPr>
      <w:r>
        <w:rPr>
          <w:rFonts w:hint="eastAsia" w:ascii="仿宋" w:hAnsi="仿宋" w:eastAsia="仿宋" w:cs="仿宋"/>
          <w:color w:val="auto"/>
          <w:sz w:val="32"/>
          <w:szCs w:val="32"/>
        </w:rPr>
        <w:t>市、县（区）人民政府</w:t>
      </w:r>
      <w:r>
        <w:rPr>
          <w:rFonts w:hint="eastAsia" w:ascii="仿宋" w:hAnsi="仿宋" w:eastAsia="仿宋" w:cs="仿宋"/>
          <w:color w:val="auto"/>
          <w:sz w:val="32"/>
          <w:szCs w:val="32"/>
          <w:u w:val="none"/>
        </w:rPr>
        <w:t>有关行政部门在各自的职责范围内，负责有关</w:t>
      </w:r>
      <w:r>
        <w:rPr>
          <w:rFonts w:hint="eastAsia" w:ascii="仿宋" w:hAnsi="仿宋" w:eastAsia="仿宋" w:cs="仿宋"/>
          <w:color w:val="auto"/>
          <w:sz w:val="32"/>
          <w:szCs w:val="32"/>
          <w:u w:val="none"/>
          <w:lang w:val="en-US" w:eastAsia="zh-CN"/>
        </w:rPr>
        <w:t>不可移动</w:t>
      </w:r>
      <w:r>
        <w:rPr>
          <w:rFonts w:hint="eastAsia" w:ascii="仿宋" w:hAnsi="仿宋" w:eastAsia="仿宋" w:cs="仿宋"/>
          <w:color w:val="auto"/>
          <w:sz w:val="32"/>
          <w:szCs w:val="32"/>
          <w:u w:val="none"/>
        </w:rPr>
        <w:t>文物保护工作。</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bCs/>
          <w:color w:val="auto"/>
          <w:sz w:val="32"/>
          <w:szCs w:val="32"/>
          <w:lang w:eastAsia="zh-CN"/>
        </w:rPr>
      </w:pPr>
      <w:r>
        <w:rPr>
          <w:rFonts w:hint="eastAsia" w:ascii="黑体" w:hAnsi="黑体" w:eastAsia="黑体" w:cs="黑体"/>
          <w:b w:val="0"/>
          <w:bCs w:val="0"/>
          <w:color w:val="333333"/>
          <w:kern w:val="0"/>
          <w:sz w:val="32"/>
          <w:szCs w:val="32"/>
          <w:shd w:val="clear" w:color="auto" w:fill="FFFFFF"/>
          <w:lang w:val="en-US" w:eastAsia="zh-CN" w:bidi="ar"/>
        </w:rPr>
        <w:t>第六条</w:t>
      </w:r>
      <w:r>
        <w:rPr>
          <w:rFonts w:hint="eastAsia" w:ascii="仿宋" w:hAnsi="仿宋" w:eastAsia="仿宋" w:cs="仿宋"/>
          <w:sz w:val="32"/>
          <w:szCs w:val="32"/>
          <w:lang w:val="en-US" w:eastAsia="zh-CN"/>
        </w:rPr>
        <w:t xml:space="preserve">  </w:t>
      </w:r>
      <w:r>
        <w:rPr>
          <w:rFonts w:hint="eastAsia" w:ascii="仿宋" w:hAnsi="仿宋" w:eastAsia="仿宋" w:cs="仿宋"/>
          <w:color w:val="333333"/>
          <w:kern w:val="0"/>
          <w:sz w:val="32"/>
          <w:szCs w:val="32"/>
          <w:shd w:val="clear" w:color="auto" w:fill="FFFFFF"/>
          <w:lang w:val="en-US" w:eastAsia="zh-CN" w:bidi="ar"/>
        </w:rPr>
        <w:t>市、</w:t>
      </w:r>
      <w:r>
        <w:rPr>
          <w:rFonts w:hint="eastAsia" w:ascii="仿宋" w:hAnsi="仿宋" w:eastAsia="仿宋" w:cs="仿宋"/>
          <w:sz w:val="32"/>
          <w:szCs w:val="32"/>
        </w:rPr>
        <w:t>县（区）</w:t>
      </w:r>
      <w:r>
        <w:rPr>
          <w:rFonts w:hint="eastAsia" w:ascii="仿宋" w:hAnsi="仿宋" w:eastAsia="仿宋" w:cs="仿宋"/>
          <w:color w:val="333333"/>
          <w:kern w:val="0"/>
          <w:sz w:val="32"/>
          <w:szCs w:val="32"/>
          <w:shd w:val="clear" w:color="auto" w:fill="FFFFFF"/>
          <w:lang w:val="en-US" w:eastAsia="zh-CN" w:bidi="ar"/>
        </w:rPr>
        <w:t>人民政府应当将不可移动文物保护工作纳入本级国民经济和社会发展规划，</w:t>
      </w:r>
      <w:r>
        <w:rPr>
          <w:rFonts w:hint="eastAsia" w:ascii="仿宋" w:hAnsi="仿宋" w:eastAsia="仿宋" w:cs="仿宋"/>
          <w:color w:val="auto"/>
          <w:kern w:val="0"/>
          <w:sz w:val="32"/>
          <w:szCs w:val="32"/>
          <w:shd w:val="clear" w:color="auto" w:fill="FFFFFF"/>
          <w:lang w:val="en-US" w:eastAsia="zh-CN" w:bidi="ar"/>
        </w:rPr>
        <w:t>不可移动文物保护经费应当列入本级财政预算</w:t>
      </w:r>
      <w:r>
        <w:rPr>
          <w:rFonts w:hint="eastAsia" w:ascii="仿宋" w:hAnsi="仿宋" w:eastAsia="仿宋" w:cs="仿宋"/>
          <w:color w:val="auto"/>
          <w:kern w:val="0"/>
          <w:sz w:val="32"/>
          <w:szCs w:val="32"/>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333333"/>
          <w:kern w:val="0"/>
          <w:sz w:val="32"/>
          <w:szCs w:val="32"/>
          <w:shd w:val="clear" w:color="auto" w:fill="FFFFFF"/>
          <w:lang w:val="en-US" w:eastAsia="zh-CN" w:bidi="ar"/>
        </w:rPr>
      </w:pPr>
      <w:r>
        <w:rPr>
          <w:rFonts w:hint="eastAsia" w:ascii="仿宋" w:hAnsi="仿宋" w:eastAsia="仿宋" w:cs="仿宋"/>
          <w:color w:val="333333"/>
          <w:kern w:val="0"/>
          <w:sz w:val="32"/>
          <w:szCs w:val="32"/>
          <w:shd w:val="clear" w:color="auto" w:fill="FFFFFF"/>
          <w:lang w:val="en-US" w:eastAsia="zh-CN" w:bidi="ar"/>
        </w:rPr>
        <w:t>不可移动文物保护单位的事业性收入和社会捐赠专门用于不可移动文物保护，任何单位和个人不得侵占、挪用。</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color w:val="FF0000"/>
          <w:sz w:val="32"/>
          <w:szCs w:val="32"/>
          <w:lang w:eastAsia="zh-CN"/>
        </w:rPr>
      </w:pPr>
      <w:r>
        <w:rPr>
          <w:rFonts w:hint="eastAsia" w:ascii="仿宋" w:hAnsi="仿宋" w:eastAsia="仿宋" w:cs="仿宋"/>
          <w:color w:val="auto"/>
          <w:sz w:val="32"/>
          <w:szCs w:val="32"/>
        </w:rPr>
        <w:t>市、县（区）人民政府应当逐步建立健全多元化的不可移动文物保护资金投融资机制，鼓励社会资金支持不可移动文物保护工作。</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bCs/>
          <w:color w:val="00B0F0"/>
          <w:sz w:val="32"/>
          <w:szCs w:val="32"/>
          <w:highlight w:val="none"/>
          <w:lang w:eastAsia="zh-CN"/>
        </w:rPr>
      </w:pPr>
      <w:r>
        <w:rPr>
          <w:rFonts w:hint="eastAsia" w:ascii="黑体" w:hAnsi="黑体" w:eastAsia="黑体" w:cs="黑体"/>
          <w:b w:val="0"/>
          <w:bCs w:val="0"/>
          <w:color w:val="333333"/>
          <w:kern w:val="0"/>
          <w:sz w:val="32"/>
          <w:szCs w:val="32"/>
          <w:shd w:val="clear" w:color="auto" w:fill="FFFFFF"/>
          <w:lang w:val="en-US" w:eastAsia="zh-CN" w:bidi="ar"/>
        </w:rPr>
        <w:t>第七条</w:t>
      </w:r>
      <w:r>
        <w:rPr>
          <w:rFonts w:hint="eastAsia" w:ascii="仿宋" w:hAnsi="仿宋" w:eastAsia="仿宋" w:cs="仿宋"/>
          <w:b w:val="0"/>
          <w:bCs w:val="0"/>
          <w:color w:val="auto"/>
          <w:sz w:val="32"/>
          <w:szCs w:val="32"/>
          <w:lang w:val="en-US" w:eastAsia="zh-CN"/>
        </w:rPr>
        <w:t xml:space="preserve">  </w:t>
      </w:r>
      <w:r>
        <w:rPr>
          <w:rFonts w:hint="eastAsia" w:ascii="仿宋" w:hAnsi="仿宋" w:eastAsia="仿宋" w:cs="仿宋"/>
          <w:color w:val="auto"/>
          <w:sz w:val="32"/>
          <w:szCs w:val="32"/>
        </w:rPr>
        <w:t>文物行政主管部门和教育、科技、</w:t>
      </w:r>
      <w:r>
        <w:rPr>
          <w:rFonts w:hint="eastAsia" w:ascii="仿宋" w:hAnsi="仿宋" w:eastAsia="仿宋" w:cs="仿宋"/>
          <w:color w:val="auto"/>
          <w:sz w:val="32"/>
          <w:szCs w:val="32"/>
          <w:lang w:val="en-US" w:eastAsia="zh-CN"/>
        </w:rPr>
        <w:t>新闻媒体</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司法行政</w:t>
      </w:r>
      <w:r>
        <w:rPr>
          <w:rFonts w:hint="eastAsia" w:ascii="仿宋" w:hAnsi="仿宋" w:eastAsia="仿宋" w:cs="仿宋"/>
          <w:color w:val="auto"/>
          <w:sz w:val="32"/>
          <w:szCs w:val="32"/>
        </w:rPr>
        <w:t>等主管部门，应当做好不可移动文物保护</w:t>
      </w:r>
      <w:r>
        <w:rPr>
          <w:rFonts w:hint="eastAsia" w:ascii="仿宋" w:hAnsi="仿宋" w:eastAsia="仿宋" w:cs="仿宋"/>
          <w:color w:val="auto"/>
          <w:sz w:val="32"/>
          <w:szCs w:val="32"/>
          <w:lang w:val="en-US" w:eastAsia="zh-CN"/>
        </w:rPr>
        <w:t>工作</w:t>
      </w:r>
      <w:r>
        <w:rPr>
          <w:rFonts w:hint="eastAsia" w:ascii="仿宋" w:hAnsi="仿宋" w:eastAsia="仿宋" w:cs="仿宋"/>
          <w:color w:val="auto"/>
          <w:sz w:val="32"/>
          <w:szCs w:val="32"/>
        </w:rPr>
        <w:t>的宣传教育</w:t>
      </w:r>
      <w:r>
        <w:rPr>
          <w:rFonts w:hint="eastAsia" w:ascii="仿宋" w:hAnsi="仿宋" w:eastAsia="仿宋" w:cs="仿宋"/>
          <w:color w:val="auto"/>
          <w:sz w:val="32"/>
          <w:szCs w:val="32"/>
          <w:lang w:val="en-US" w:eastAsia="zh-CN"/>
        </w:rPr>
        <w:t>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增强公众文物保护意识</w:t>
      </w:r>
      <w:r>
        <w:rPr>
          <w:rFonts w:hint="eastAsia" w:ascii="仿宋" w:hAnsi="仿宋" w:eastAsia="仿宋" w:cs="仿宋"/>
          <w:color w:val="auto"/>
          <w:sz w:val="32"/>
          <w:szCs w:val="32"/>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 w:hAnsi="仿宋" w:eastAsia="仿宋" w:cs="仿宋"/>
          <w:sz w:val="32"/>
          <w:szCs w:val="32"/>
          <w:lang w:val="en-US" w:eastAsia="zh-CN"/>
        </w:rPr>
        <w:t xml:space="preserve">  </w:t>
      </w:r>
      <w:r>
        <w:rPr>
          <w:rFonts w:hint="eastAsia" w:ascii="仿宋" w:hAnsi="仿宋" w:eastAsia="仿宋" w:cs="仿宋"/>
          <w:spacing w:val="-6"/>
          <w:sz w:val="32"/>
          <w:szCs w:val="32"/>
        </w:rPr>
        <w:t>任何单位和个人</w:t>
      </w:r>
      <w:r>
        <w:rPr>
          <w:rFonts w:hint="eastAsia" w:ascii="仿宋" w:hAnsi="仿宋" w:eastAsia="仿宋" w:cs="仿宋"/>
          <w:spacing w:val="-6"/>
          <w:sz w:val="32"/>
          <w:szCs w:val="32"/>
          <w:lang w:eastAsia="zh-CN"/>
        </w:rPr>
        <w:t>均</w:t>
      </w:r>
      <w:r>
        <w:rPr>
          <w:rFonts w:hint="eastAsia" w:ascii="仿宋" w:hAnsi="仿宋" w:eastAsia="仿宋" w:cs="仿宋"/>
          <w:spacing w:val="-6"/>
          <w:sz w:val="32"/>
          <w:szCs w:val="32"/>
        </w:rPr>
        <w:t>有依法保护不可移动文物的义务，发现破坏</w:t>
      </w:r>
      <w:r>
        <w:rPr>
          <w:rFonts w:hint="eastAsia" w:ascii="仿宋" w:hAnsi="仿宋" w:eastAsia="仿宋" w:cs="仿宋"/>
          <w:spacing w:val="-6"/>
          <w:sz w:val="32"/>
          <w:szCs w:val="32"/>
          <w:lang w:eastAsia="zh-CN"/>
        </w:rPr>
        <w:t>、</w:t>
      </w:r>
      <w:r>
        <w:rPr>
          <w:rFonts w:hint="eastAsia" w:ascii="仿宋" w:hAnsi="仿宋" w:eastAsia="仿宋" w:cs="仿宋"/>
          <w:spacing w:val="-6"/>
          <w:sz w:val="32"/>
          <w:szCs w:val="32"/>
        </w:rPr>
        <w:t>损</w:t>
      </w:r>
      <w:r>
        <w:rPr>
          <w:rFonts w:hint="eastAsia" w:ascii="仿宋" w:hAnsi="仿宋" w:eastAsia="仿宋" w:cs="仿宋"/>
          <w:spacing w:val="-6"/>
          <w:sz w:val="32"/>
          <w:szCs w:val="32"/>
          <w:lang w:eastAsia="zh-CN"/>
        </w:rPr>
        <w:t>害</w:t>
      </w:r>
      <w:r>
        <w:rPr>
          <w:rFonts w:hint="eastAsia" w:ascii="仿宋" w:hAnsi="仿宋" w:eastAsia="仿宋" w:cs="仿宋"/>
          <w:spacing w:val="-6"/>
          <w:sz w:val="32"/>
          <w:szCs w:val="32"/>
        </w:rPr>
        <w:t>不可移动文物的，有权进行劝阻</w:t>
      </w:r>
      <w:r>
        <w:rPr>
          <w:rFonts w:hint="eastAsia" w:ascii="仿宋" w:hAnsi="仿宋" w:eastAsia="仿宋" w:cs="仿宋"/>
          <w:spacing w:val="-6"/>
          <w:sz w:val="32"/>
          <w:szCs w:val="32"/>
          <w:lang w:eastAsia="zh-CN"/>
        </w:rPr>
        <w:t>，</w:t>
      </w:r>
      <w:r>
        <w:rPr>
          <w:rFonts w:hint="eastAsia" w:ascii="仿宋" w:hAnsi="仿宋" w:eastAsia="仿宋" w:cs="仿宋"/>
          <w:spacing w:val="-6"/>
          <w:sz w:val="32"/>
          <w:szCs w:val="32"/>
          <w:lang w:val="en-US" w:eastAsia="zh-CN"/>
        </w:rPr>
        <w:t>并且</w:t>
      </w:r>
      <w:r>
        <w:rPr>
          <w:rFonts w:hint="eastAsia" w:ascii="仿宋" w:hAnsi="仿宋" w:eastAsia="仿宋" w:cs="仿宋"/>
          <w:spacing w:val="-6"/>
          <w:sz w:val="32"/>
          <w:szCs w:val="32"/>
        </w:rPr>
        <w:t>向</w:t>
      </w:r>
      <w:r>
        <w:rPr>
          <w:rFonts w:hint="eastAsia" w:ascii="仿宋" w:hAnsi="仿宋" w:eastAsia="仿宋" w:cs="仿宋"/>
          <w:color w:val="auto"/>
          <w:spacing w:val="-6"/>
          <w:sz w:val="32"/>
          <w:szCs w:val="32"/>
        </w:rPr>
        <w:t>文物行政主管</w:t>
      </w:r>
      <w:r>
        <w:rPr>
          <w:rFonts w:hint="eastAsia" w:ascii="仿宋" w:hAnsi="仿宋" w:eastAsia="仿宋" w:cs="仿宋"/>
          <w:color w:val="auto"/>
          <w:spacing w:val="-6"/>
          <w:sz w:val="32"/>
          <w:szCs w:val="32"/>
          <w:lang w:val="en-US" w:eastAsia="zh-CN"/>
        </w:rPr>
        <w:t>部门</w:t>
      </w:r>
      <w:r>
        <w:rPr>
          <w:rFonts w:hint="eastAsia" w:ascii="仿宋" w:hAnsi="仿宋" w:eastAsia="仿宋" w:cs="仿宋"/>
          <w:color w:val="auto"/>
          <w:spacing w:val="-6"/>
          <w:sz w:val="32"/>
          <w:szCs w:val="32"/>
          <w:lang w:eastAsia="zh-CN"/>
        </w:rPr>
        <w:t>、公安</w:t>
      </w:r>
      <w:r>
        <w:rPr>
          <w:rFonts w:hint="eastAsia" w:ascii="仿宋" w:hAnsi="仿宋" w:eastAsia="仿宋" w:cs="仿宋"/>
          <w:color w:val="auto"/>
          <w:spacing w:val="-6"/>
          <w:sz w:val="32"/>
          <w:szCs w:val="32"/>
        </w:rPr>
        <w:t>部门举报。</w:t>
      </w:r>
      <w:r>
        <w:rPr>
          <w:rFonts w:hint="eastAsia" w:ascii="仿宋" w:hAnsi="仿宋" w:eastAsia="仿宋" w:cs="仿宋"/>
          <w:color w:val="auto"/>
          <w:spacing w:val="-6"/>
          <w:kern w:val="0"/>
          <w:sz w:val="32"/>
          <w:szCs w:val="32"/>
          <w:shd w:val="clear" w:color="auto" w:fill="FFFFFF"/>
          <w:lang w:val="en-US" w:eastAsia="zh-CN" w:bidi="ar"/>
        </w:rPr>
        <w:t>有关部门接到举报后，应当及时处理，并将处理结果告知举报人。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color w:val="333333"/>
          <w:kern w:val="0"/>
          <w:sz w:val="32"/>
          <w:szCs w:val="32"/>
          <w:shd w:val="clear" w:color="auto" w:fill="FFFFFF"/>
          <w:lang w:val="en-US" w:eastAsia="zh-CN" w:bidi="ar"/>
        </w:rPr>
        <w:t>市、县（区）人民政府及其文物行政主管部门应当对在不可移动文物保护工作中做出突出贡献或者显著成绩的单位或者个人，给予奖励。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333333"/>
          <w:kern w:val="0"/>
          <w:sz w:val="32"/>
          <w:szCs w:val="32"/>
          <w:shd w:val="clear" w:color="auto" w:fill="FFFFFF"/>
          <w:lang w:val="en-US" w:eastAsia="zh-CN" w:bidi="ar"/>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 w:hAnsi="仿宋" w:eastAsia="仿宋" w:cs="仿宋"/>
          <w:sz w:val="32"/>
          <w:szCs w:val="32"/>
          <w:lang w:val="en-US" w:eastAsia="zh-CN"/>
        </w:rPr>
        <w:t xml:space="preserve">  </w:t>
      </w:r>
      <w:r>
        <w:rPr>
          <w:rFonts w:hint="eastAsia" w:ascii="仿宋" w:hAnsi="仿宋" w:eastAsia="仿宋" w:cs="仿宋"/>
          <w:color w:val="333333"/>
          <w:kern w:val="0"/>
          <w:sz w:val="32"/>
          <w:szCs w:val="32"/>
          <w:shd w:val="clear" w:color="auto" w:fill="FFFFFF"/>
          <w:lang w:val="en-US" w:eastAsia="zh-CN" w:bidi="ar"/>
        </w:rPr>
        <w:t>市、县（区）文物行政主管部门应当依法开展对</w:t>
      </w:r>
      <w:r>
        <w:rPr>
          <w:rFonts w:hint="eastAsia" w:ascii="仿宋" w:hAnsi="仿宋" w:eastAsia="仿宋" w:cs="仿宋"/>
          <w:color w:val="auto"/>
          <w:kern w:val="0"/>
          <w:sz w:val="32"/>
          <w:szCs w:val="32"/>
          <w:highlight w:val="none"/>
        </w:rPr>
        <w:t>本级</w:t>
      </w:r>
      <w:r>
        <w:rPr>
          <w:rFonts w:hint="eastAsia" w:ascii="仿宋" w:hAnsi="仿宋" w:eastAsia="仿宋" w:cs="仿宋"/>
          <w:color w:val="333333"/>
          <w:kern w:val="0"/>
          <w:sz w:val="32"/>
          <w:szCs w:val="32"/>
        </w:rPr>
        <w:t>文物保护单位</w:t>
      </w:r>
      <w:r>
        <w:rPr>
          <w:rFonts w:hint="eastAsia" w:ascii="仿宋" w:hAnsi="仿宋" w:eastAsia="仿宋" w:cs="仿宋"/>
          <w:color w:val="333333"/>
          <w:kern w:val="0"/>
          <w:sz w:val="32"/>
          <w:szCs w:val="32"/>
          <w:shd w:val="clear" w:color="auto" w:fill="FFFFFF"/>
          <w:lang w:val="en-US" w:eastAsia="zh-CN" w:bidi="ar"/>
        </w:rPr>
        <w:t>的核定、登记和公布工作，制定</w:t>
      </w:r>
      <w:r>
        <w:rPr>
          <w:rFonts w:hint="eastAsia" w:ascii="仿宋" w:hAnsi="仿宋" w:eastAsia="仿宋" w:cs="仿宋"/>
          <w:color w:val="333333"/>
          <w:kern w:val="0"/>
          <w:sz w:val="32"/>
          <w:szCs w:val="32"/>
        </w:rPr>
        <w:t>本级文物保护单位</w:t>
      </w:r>
      <w:r>
        <w:rPr>
          <w:rFonts w:hint="eastAsia" w:ascii="仿宋" w:hAnsi="仿宋" w:eastAsia="仿宋" w:cs="仿宋"/>
          <w:color w:val="333333"/>
          <w:kern w:val="0"/>
          <w:sz w:val="32"/>
          <w:szCs w:val="32"/>
          <w:shd w:val="clear" w:color="auto" w:fill="FFFFFF"/>
          <w:lang w:val="en-US" w:eastAsia="zh-CN" w:bidi="ar"/>
        </w:rPr>
        <w:t>的具体保护措施并公告施行。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b/>
          <w:bCs/>
          <w:color w:val="00B0F0"/>
          <w:sz w:val="32"/>
          <w:szCs w:val="32"/>
          <w:lang w:val="en-US" w:eastAsia="zh-CN"/>
        </w:rPr>
      </w:pPr>
      <w:r>
        <w:rPr>
          <w:rFonts w:hint="eastAsia" w:ascii="仿宋" w:hAnsi="仿宋" w:eastAsia="仿宋" w:cs="仿宋"/>
          <w:color w:val="auto"/>
          <w:kern w:val="0"/>
          <w:sz w:val="32"/>
          <w:szCs w:val="32"/>
          <w:lang w:val="en-US" w:eastAsia="zh-CN" w:bidi="ar"/>
        </w:rPr>
        <w:t>市、县（区）文物保护单位自核定公布之日起一年内，由核定公布该文物保护单位的人民政府</w:t>
      </w:r>
      <w:r>
        <w:rPr>
          <w:rFonts w:hint="eastAsia" w:ascii="仿宋" w:hAnsi="仿宋" w:eastAsia="仿宋" w:cs="仿宋"/>
          <w:color w:val="auto"/>
          <w:kern w:val="0"/>
          <w:sz w:val="32"/>
          <w:szCs w:val="32"/>
          <w:shd w:val="clear" w:color="auto" w:fill="FFFFFF"/>
          <w:lang w:val="en-US" w:eastAsia="zh-CN" w:bidi="ar"/>
        </w:rPr>
        <w:t>划定必要的保护范围、建设控制地带，作出标</w:t>
      </w:r>
      <w:r>
        <w:rPr>
          <w:rFonts w:hint="eastAsia" w:ascii="仿宋" w:hAnsi="仿宋" w:eastAsia="仿宋" w:cs="仿宋"/>
          <w:color w:val="333333"/>
          <w:kern w:val="0"/>
          <w:sz w:val="32"/>
          <w:szCs w:val="32"/>
          <w:shd w:val="clear" w:color="auto" w:fill="FFFFFF"/>
          <w:lang w:val="en-US" w:eastAsia="zh-CN" w:bidi="ar"/>
        </w:rPr>
        <w:t>志说明，建立记录档案并设置专门机构或者安排专人负责管理。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auto"/>
          <w:sz w:val="32"/>
          <w:szCs w:val="32"/>
          <w:highlight w:val="none"/>
          <w:u w:val="none"/>
          <w:lang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十</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 w:hAnsi="仿宋" w:eastAsia="仿宋" w:cs="仿宋"/>
          <w:color w:val="auto"/>
          <w:sz w:val="32"/>
          <w:szCs w:val="32"/>
          <w:highlight w:val="none"/>
          <w:u w:val="none"/>
        </w:rPr>
        <w:t>尚未核定公布为文物保护单位的不可移动文物，由</w:t>
      </w:r>
      <w:r>
        <w:rPr>
          <w:rFonts w:hint="eastAsia" w:ascii="仿宋" w:hAnsi="仿宋" w:eastAsia="仿宋" w:cs="仿宋"/>
          <w:color w:val="auto"/>
          <w:kern w:val="0"/>
          <w:sz w:val="32"/>
          <w:szCs w:val="32"/>
          <w:highlight w:val="none"/>
          <w:shd w:val="clear" w:color="auto" w:fill="FFFFFF"/>
          <w:lang w:val="en-US" w:eastAsia="zh-CN" w:bidi="ar"/>
        </w:rPr>
        <w:t>县（区）</w:t>
      </w:r>
      <w:r>
        <w:rPr>
          <w:rFonts w:hint="eastAsia" w:ascii="仿宋" w:hAnsi="仿宋" w:eastAsia="仿宋" w:cs="仿宋"/>
          <w:color w:val="auto"/>
          <w:sz w:val="32"/>
          <w:szCs w:val="32"/>
          <w:highlight w:val="none"/>
          <w:u w:val="none"/>
        </w:rPr>
        <w:t>文物行政</w:t>
      </w:r>
      <w:r>
        <w:rPr>
          <w:rFonts w:hint="eastAsia" w:ascii="仿宋" w:hAnsi="仿宋" w:eastAsia="仿宋" w:cs="仿宋"/>
          <w:color w:val="auto"/>
          <w:sz w:val="32"/>
          <w:szCs w:val="32"/>
          <w:highlight w:val="none"/>
          <w:u w:val="none"/>
          <w:lang w:val="en-US" w:eastAsia="zh-CN"/>
        </w:rPr>
        <w:t>主管</w:t>
      </w:r>
      <w:r>
        <w:rPr>
          <w:rFonts w:hint="eastAsia" w:ascii="仿宋" w:hAnsi="仿宋" w:eastAsia="仿宋" w:cs="仿宋"/>
          <w:color w:val="auto"/>
          <w:sz w:val="32"/>
          <w:szCs w:val="32"/>
          <w:highlight w:val="none"/>
          <w:u w:val="none"/>
        </w:rPr>
        <w:t>部门予以登记并公布。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FF0000"/>
          <w:sz w:val="32"/>
          <w:szCs w:val="32"/>
          <w:highlight w:val="none"/>
          <w:lang w:val="en-US"/>
        </w:rPr>
      </w:pPr>
      <w:r>
        <w:rPr>
          <w:rFonts w:hint="eastAsia" w:ascii="仿宋" w:hAnsi="仿宋" w:eastAsia="仿宋" w:cs="仿宋"/>
          <w:color w:val="auto"/>
          <w:kern w:val="0"/>
          <w:sz w:val="32"/>
          <w:szCs w:val="32"/>
          <w:highlight w:val="none"/>
          <w:shd w:val="clear" w:color="auto" w:fill="FFFFFF"/>
          <w:lang w:val="en-US" w:eastAsia="zh-CN" w:bidi="ar"/>
        </w:rPr>
        <w:t>县（区）文物行政主管部门应当根据文物的保护需要，制定尚未核定为文物保护单位的不可移动文物的具体保护措施，并公告施行。</w:t>
      </w:r>
      <w:r>
        <w:rPr>
          <w:rFonts w:hint="eastAsia" w:ascii="仿宋" w:hAnsi="仿宋" w:eastAsia="仿宋" w:cs="仿宋"/>
          <w:color w:val="FF0000"/>
          <w:kern w:val="0"/>
          <w:sz w:val="32"/>
          <w:szCs w:val="32"/>
          <w:highlight w:val="none"/>
          <w:shd w:val="clear" w:color="auto" w:fill="FFFFFF"/>
          <w:lang w:val="en-US" w:eastAsia="zh-CN" w:bidi="ar"/>
        </w:rPr>
        <w:t xml:space="preserve"> </w:t>
      </w:r>
      <w:r>
        <w:rPr>
          <w:rFonts w:hint="eastAsia" w:ascii="仿宋" w:hAnsi="仿宋" w:eastAsia="仿宋" w:cs="仿宋"/>
          <w:b/>
          <w:bCs/>
          <w:color w:val="FF0000"/>
          <w:kern w:val="0"/>
          <w:sz w:val="32"/>
          <w:szCs w:val="32"/>
          <w:highlight w:val="none"/>
          <w:shd w:val="clear" w:color="auto" w:fill="FFFFFF"/>
          <w:lang w:val="en-US" w:eastAsia="zh-CN" w:bidi="ar"/>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after="0" w:afterLines="0" w:line="600" w:lineRule="exact"/>
        <w:ind w:left="0" w:leftChars="0" w:right="0" w:rightChars="0" w:firstLine="640" w:firstLineChars="200"/>
        <w:jc w:val="left"/>
        <w:textAlignment w:val="auto"/>
        <w:outlineLvl w:val="9"/>
        <w:rPr>
          <w:rFonts w:hint="eastAsia" w:ascii="仿宋" w:hAnsi="仿宋" w:eastAsia="仿宋" w:cs="仿宋"/>
          <w:color w:val="auto"/>
          <w:sz w:val="32"/>
          <w:szCs w:val="32"/>
          <w:highlight w:val="none"/>
          <w:u w:val="none"/>
          <w:lang w:eastAsia="zh-CN"/>
        </w:rPr>
      </w:pPr>
      <w:r>
        <w:rPr>
          <w:rFonts w:hint="eastAsia" w:ascii="黑体" w:hAnsi="黑体" w:eastAsia="黑体" w:cs="黑体"/>
          <w:b w:val="0"/>
          <w:bCs w:val="0"/>
          <w:color w:val="auto"/>
          <w:kern w:val="0"/>
          <w:sz w:val="32"/>
          <w:szCs w:val="32"/>
          <w:highlight w:val="none"/>
          <w:shd w:val="clear" w:color="auto" w:fill="FFFFFF"/>
          <w:lang w:val="en-US" w:eastAsia="zh-CN" w:bidi="ar"/>
        </w:rPr>
        <w:t xml:space="preserve">第十一条 </w:t>
      </w:r>
      <w:r>
        <w:rPr>
          <w:rFonts w:hint="eastAsia" w:ascii="仿宋" w:hAnsi="仿宋" w:eastAsia="仿宋" w:cs="仿宋"/>
          <w:color w:val="auto"/>
          <w:sz w:val="32"/>
          <w:szCs w:val="32"/>
          <w:highlight w:val="none"/>
          <w:lang w:val="en-US" w:eastAsia="zh-CN"/>
        </w:rPr>
        <w:t xml:space="preserve"> </w:t>
      </w:r>
      <w:r>
        <w:rPr>
          <w:rFonts w:hint="eastAsia" w:ascii="仿宋" w:hAnsi="仿宋" w:eastAsia="仿宋" w:cs="仿宋"/>
          <w:color w:val="auto"/>
          <w:kern w:val="0"/>
          <w:sz w:val="32"/>
          <w:szCs w:val="32"/>
          <w:highlight w:val="none"/>
          <w:shd w:val="clear" w:color="auto" w:fill="FFFFFF"/>
          <w:lang w:val="en-US" w:eastAsia="zh-CN" w:bidi="ar"/>
        </w:rPr>
        <w:t>市、县（区）</w:t>
      </w:r>
      <w:r>
        <w:rPr>
          <w:rFonts w:hint="eastAsia" w:ascii="仿宋" w:hAnsi="仿宋" w:eastAsia="仿宋" w:cs="仿宋"/>
          <w:color w:val="auto"/>
          <w:sz w:val="32"/>
          <w:szCs w:val="32"/>
          <w:highlight w:val="none"/>
          <w:u w:val="none"/>
        </w:rPr>
        <w:t>人民政府制定城乡建设规划，应当根据文物保护的需要，事先由</w:t>
      </w:r>
      <w:r>
        <w:rPr>
          <w:rFonts w:hint="eastAsia" w:ascii="仿宋" w:hAnsi="仿宋" w:eastAsia="仿宋" w:cs="仿宋"/>
          <w:color w:val="auto"/>
          <w:sz w:val="32"/>
          <w:szCs w:val="32"/>
          <w:highlight w:val="none"/>
          <w:u w:val="none"/>
          <w:shd w:val="clear" w:color="auto" w:fill="auto"/>
          <w:lang w:val="en-US" w:eastAsia="zh-CN"/>
        </w:rPr>
        <w:t>规划勘测部门</w:t>
      </w:r>
      <w:r>
        <w:rPr>
          <w:rFonts w:hint="eastAsia" w:ascii="仿宋" w:hAnsi="仿宋" w:eastAsia="仿宋" w:cs="仿宋"/>
          <w:color w:val="auto"/>
          <w:sz w:val="32"/>
          <w:szCs w:val="32"/>
          <w:highlight w:val="none"/>
          <w:u w:val="none"/>
          <w:shd w:val="clear" w:color="auto" w:fill="auto"/>
        </w:rPr>
        <w:t>会同文物行政</w:t>
      </w:r>
      <w:r>
        <w:rPr>
          <w:rFonts w:hint="eastAsia" w:ascii="仿宋" w:hAnsi="仿宋" w:eastAsia="仿宋" w:cs="仿宋"/>
          <w:color w:val="auto"/>
          <w:sz w:val="32"/>
          <w:szCs w:val="32"/>
          <w:highlight w:val="none"/>
          <w:u w:val="none"/>
          <w:shd w:val="clear" w:color="auto" w:fill="auto"/>
          <w:lang w:val="en-US" w:eastAsia="zh-CN"/>
        </w:rPr>
        <w:t>主管</w:t>
      </w:r>
      <w:r>
        <w:rPr>
          <w:rFonts w:hint="eastAsia" w:ascii="仿宋" w:hAnsi="仿宋" w:eastAsia="仿宋" w:cs="仿宋"/>
          <w:color w:val="auto"/>
          <w:sz w:val="32"/>
          <w:szCs w:val="32"/>
          <w:highlight w:val="none"/>
          <w:u w:val="none"/>
          <w:shd w:val="clear" w:color="auto" w:fill="auto"/>
        </w:rPr>
        <w:t>部门商定对本行政区域内各级文</w:t>
      </w:r>
      <w:r>
        <w:rPr>
          <w:rFonts w:hint="eastAsia" w:ascii="仿宋" w:hAnsi="仿宋" w:eastAsia="仿宋" w:cs="仿宋"/>
          <w:color w:val="auto"/>
          <w:sz w:val="32"/>
          <w:szCs w:val="32"/>
          <w:highlight w:val="none"/>
          <w:u w:val="none"/>
        </w:rPr>
        <w:t>物保护单位的保护措施，并纳入规划。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b/>
          <w:bCs/>
          <w:i w:val="0"/>
          <w:caps w:val="0"/>
          <w:color w:val="auto"/>
          <w:spacing w:val="0"/>
          <w:sz w:val="32"/>
          <w:szCs w:val="32"/>
          <w:u w:val="none" w:color="auto"/>
          <w:shd w:val="clear" w:color="auto" w:fill="FFFFFF"/>
          <w:lang w:val="en-US" w:eastAsia="zh-CN"/>
        </w:rPr>
      </w:pPr>
      <w:r>
        <w:rPr>
          <w:rFonts w:hint="eastAsia" w:ascii="黑体" w:hAnsi="黑体" w:eastAsia="黑体" w:cs="黑体"/>
          <w:b w:val="0"/>
          <w:bCs w:val="0"/>
          <w:i w:val="0"/>
          <w:caps w:val="0"/>
          <w:color w:val="auto"/>
          <w:spacing w:val="0"/>
          <w:kern w:val="0"/>
          <w:sz w:val="32"/>
          <w:szCs w:val="32"/>
          <w:shd w:val="clear" w:color="auto" w:fill="FFFFFF"/>
          <w:lang w:val="en-US" w:eastAsia="zh-CN" w:bidi="ar"/>
        </w:rPr>
        <w:t>第十二条</w:t>
      </w:r>
      <w:r>
        <w:rPr>
          <w:rFonts w:hint="eastAsia" w:ascii="黑体" w:hAnsi="黑体" w:eastAsia="黑体"/>
          <w:color w:val="auto"/>
          <w:sz w:val="32"/>
          <w:szCs w:val="32"/>
          <w:highlight w:val="none"/>
          <w:lang w:val="en-US" w:eastAsia="zh-CN"/>
        </w:rPr>
        <w:t xml:space="preserve">  </w:t>
      </w:r>
      <w:r>
        <w:rPr>
          <w:rFonts w:hint="eastAsia" w:ascii="仿宋" w:hAnsi="仿宋" w:eastAsia="仿宋" w:cs="仿宋"/>
          <w:b w:val="0"/>
          <w:i w:val="0"/>
          <w:caps w:val="0"/>
          <w:color w:val="auto"/>
          <w:spacing w:val="0"/>
          <w:sz w:val="32"/>
          <w:szCs w:val="32"/>
          <w:u w:val="none" w:color="auto"/>
          <w:shd w:val="clear" w:color="auto" w:fill="FFFFFF"/>
          <w:lang w:val="en-US" w:eastAsia="zh-CN"/>
        </w:rPr>
        <w:t>市、县（区）国土部门在土地储备时，应当告知本级文物行政主管部门对拟入库的土地开展文物核查和考古调查、勘探，出具核查意见，所需费用由同级人民政府承担，在依法完成考古调查、勘探、发掘前不得入库。</w:t>
      </w:r>
    </w:p>
    <w:p>
      <w:pPr>
        <w:pStyle w:val="2"/>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rPr>
          <w:rFonts w:hint="eastAsia" w:ascii="仿宋" w:hAnsi="仿宋" w:eastAsia="仿宋" w:cs="仿宋"/>
          <w:b w:val="0"/>
          <w:i w:val="0"/>
          <w:caps w:val="0"/>
          <w:color w:val="00B0F0"/>
          <w:spacing w:val="0"/>
          <w:sz w:val="32"/>
          <w:szCs w:val="32"/>
          <w:u w:val="none" w:color="auto"/>
          <w:shd w:val="clear" w:color="auto" w:fill="FFFFFF"/>
          <w:lang w:val="en-US" w:eastAsia="zh-CN"/>
        </w:rPr>
      </w:pPr>
      <w:r>
        <w:rPr>
          <w:rFonts w:hint="eastAsia" w:ascii="仿宋" w:hAnsi="仿宋" w:eastAsia="仿宋" w:cs="仿宋"/>
          <w:b w:val="0"/>
          <w:i w:val="0"/>
          <w:caps w:val="0"/>
          <w:color w:val="auto"/>
          <w:spacing w:val="0"/>
          <w:sz w:val="32"/>
          <w:szCs w:val="32"/>
          <w:u w:val="none" w:color="auto"/>
          <w:shd w:val="clear" w:color="auto" w:fill="FFFFFF"/>
          <w:lang w:val="en-US" w:eastAsia="zh-CN"/>
        </w:rPr>
        <w:t>已入库的国有土地在划拨、出让时未进行文物核查和考古调查、勘探的，在建设工程开工前，建设单位应当报告当地县级文物主管部门开展文物核查和考古调查、勘探、发掘，所需费用由建设单位列入建设工程预算。文物部门应出具调查勘探意见书，相关部门依据调查勘探意见书办理</w:t>
      </w:r>
      <w:r>
        <w:rPr>
          <w:rFonts w:hint="eastAsia" w:ascii="仿宋" w:hAnsi="仿宋" w:eastAsia="仿宋" w:cs="仿宋"/>
          <w:b w:val="0"/>
          <w:i w:val="0"/>
          <w:caps w:val="0"/>
          <w:color w:val="auto"/>
          <w:spacing w:val="0"/>
          <w:sz w:val="32"/>
          <w:szCs w:val="32"/>
          <w:highlight w:val="none"/>
          <w:u w:val="none" w:color="auto"/>
          <w:shd w:val="clear" w:color="auto" w:fill="FFFFFF"/>
          <w:lang w:val="en-US" w:eastAsia="zh-CN"/>
        </w:rPr>
        <w:t>审批</w:t>
      </w:r>
      <w:r>
        <w:rPr>
          <w:rFonts w:hint="eastAsia" w:ascii="仿宋" w:hAnsi="仿宋" w:eastAsia="仿宋" w:cs="仿宋"/>
          <w:b w:val="0"/>
          <w:i w:val="0"/>
          <w:caps w:val="0"/>
          <w:color w:val="auto"/>
          <w:spacing w:val="0"/>
          <w:sz w:val="32"/>
          <w:szCs w:val="32"/>
          <w:u w:val="none" w:color="auto"/>
          <w:shd w:val="clear" w:color="auto" w:fill="FFFFFF"/>
          <w:lang w:val="en-US" w:eastAsia="zh-CN"/>
        </w:rPr>
        <w:t>手续。</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right="0" w:rightChars="0" w:firstLine="640" w:firstLineChars="200"/>
        <w:jc w:val="left"/>
        <w:textAlignment w:val="auto"/>
        <w:outlineLvl w:val="9"/>
        <w:rPr>
          <w:rFonts w:hint="eastAsia" w:ascii="黑体" w:hAnsi="黑体" w:eastAsia="黑体" w:cs="黑体"/>
          <w:b/>
          <w:bCs/>
          <w:i w:val="0"/>
          <w:caps w:val="0"/>
          <w:color w:val="auto"/>
          <w:spacing w:val="0"/>
          <w:kern w:val="0"/>
          <w:sz w:val="32"/>
          <w:szCs w:val="32"/>
          <w:shd w:val="clear" w:color="auto" w:fill="FFFFFF"/>
          <w:lang w:val="en-US" w:eastAsia="zh-CN" w:bidi="ar"/>
        </w:rPr>
      </w:pPr>
      <w:r>
        <w:rPr>
          <w:rFonts w:hint="eastAsia" w:ascii="仿宋" w:hAnsi="仿宋" w:eastAsia="仿宋" w:cs="仿宋"/>
          <w:b w:val="0"/>
          <w:i w:val="0"/>
          <w:caps w:val="0"/>
          <w:color w:val="auto"/>
          <w:spacing w:val="0"/>
          <w:sz w:val="32"/>
          <w:szCs w:val="32"/>
          <w:u w:val="none" w:color="auto"/>
          <w:shd w:val="clear" w:color="auto" w:fill="FFFFFF"/>
          <w:lang w:val="en-US" w:eastAsia="zh-CN"/>
        </w:rPr>
        <w:t>文物主管部门可依法委托具备相关资质的单位在建设工程范围内进行考古调查、勘探。</w:t>
      </w:r>
    </w:p>
    <w:p>
      <w:pPr>
        <w:keepNext w:val="0"/>
        <w:keepLines w:val="0"/>
        <w:pageBreakBefore w:val="0"/>
        <w:numPr>
          <w:ilvl w:val="0"/>
          <w:numId w:val="0"/>
        </w:numPr>
        <w:kinsoku/>
        <w:wordWrap/>
        <w:overflowPunct/>
        <w:topLinePunct w:val="0"/>
        <w:autoSpaceDE/>
        <w:autoSpaceDN/>
        <w:bidi w:val="0"/>
        <w:adjustRightInd/>
        <w:snapToGrid/>
        <w:spacing w:line="600" w:lineRule="exact"/>
        <w:ind w:left="0" w:right="0" w:firstLine="640" w:firstLineChars="200"/>
        <w:jc w:val="left"/>
        <w:textAlignment w:val="auto"/>
        <w:outlineLvl w:val="9"/>
        <w:rPr>
          <w:rFonts w:hint="eastAsia" w:ascii="仿宋" w:hAnsi="仿宋" w:eastAsia="仿宋" w:cs="仿宋"/>
          <w:color w:val="auto"/>
          <w:sz w:val="32"/>
          <w:szCs w:val="32"/>
          <w:highlight w:val="none"/>
          <w:lang w:val="en-US" w:eastAsia="zh-CN"/>
        </w:rPr>
      </w:pPr>
      <w:r>
        <w:rPr>
          <w:rFonts w:hint="eastAsia" w:ascii="黑体" w:hAnsi="黑体" w:eastAsia="黑体" w:cs="黑体"/>
          <w:b w:val="0"/>
          <w:bCs w:val="0"/>
          <w:i w:val="0"/>
          <w:caps w:val="0"/>
          <w:color w:val="auto"/>
          <w:spacing w:val="0"/>
          <w:kern w:val="0"/>
          <w:sz w:val="32"/>
          <w:szCs w:val="32"/>
          <w:shd w:val="clear" w:color="auto" w:fill="FFFFFF"/>
          <w:lang w:val="en-US" w:eastAsia="zh-CN" w:bidi="ar"/>
        </w:rPr>
        <w:t>第十三条</w:t>
      </w:r>
      <w:r>
        <w:rPr>
          <w:rFonts w:hint="eastAsia" w:ascii="黑体" w:hAnsi="黑体" w:eastAsia="黑体"/>
          <w:color w:val="auto"/>
          <w:sz w:val="32"/>
          <w:szCs w:val="32"/>
          <w:highlight w:val="none"/>
          <w:lang w:val="en-US" w:eastAsia="zh-CN"/>
        </w:rPr>
        <w:t xml:space="preserve">  </w:t>
      </w:r>
      <w:r>
        <w:rPr>
          <w:rFonts w:hint="eastAsia" w:ascii="仿宋" w:hAnsi="仿宋" w:eastAsia="仿宋" w:cs="仿宋"/>
          <w:color w:val="auto"/>
          <w:sz w:val="32"/>
          <w:szCs w:val="32"/>
          <w:highlight w:val="none"/>
          <w:lang w:val="en-US" w:eastAsia="zh-CN"/>
        </w:rPr>
        <w:t>不可移动文物</w:t>
      </w:r>
      <w:r>
        <w:rPr>
          <w:rFonts w:hint="eastAsia" w:ascii="仿宋" w:hAnsi="仿宋" w:eastAsia="仿宋" w:cs="仿宋"/>
          <w:b w:val="0"/>
          <w:color w:val="auto"/>
          <w:sz w:val="32"/>
          <w:szCs w:val="32"/>
          <w:u w:val="none"/>
        </w:rPr>
        <w:t>保护</w:t>
      </w:r>
      <w:r>
        <w:rPr>
          <w:rFonts w:hint="eastAsia" w:ascii="仿宋" w:hAnsi="仿宋" w:eastAsia="仿宋" w:cs="仿宋"/>
          <w:color w:val="auto"/>
          <w:sz w:val="32"/>
          <w:szCs w:val="32"/>
          <w:highlight w:val="none"/>
          <w:lang w:val="en-US" w:eastAsia="zh-CN"/>
        </w:rPr>
        <w:t>按照下列规定确定保护管理责任人：</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color w:val="auto"/>
          <w:sz w:val="32"/>
          <w:szCs w:val="32"/>
        </w:rPr>
      </w:pPr>
      <w:r>
        <w:rPr>
          <w:rFonts w:hint="eastAsia" w:ascii="仿宋" w:hAnsi="仿宋" w:eastAsia="仿宋" w:cs="仿宋"/>
          <w:b w:val="0"/>
          <w:color w:val="auto"/>
          <w:sz w:val="32"/>
          <w:szCs w:val="32"/>
          <w:u w:val="none"/>
        </w:rPr>
        <w:t>（一）设有专门机构或者指定机构的，专门机构或者指定机构为保护管理责任人。</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right="0" w:firstLine="640" w:firstLineChars="200"/>
        <w:jc w:val="left"/>
        <w:textAlignment w:val="auto"/>
        <w:outlineLvl w:val="9"/>
        <w:rPr>
          <w:rFonts w:hint="eastAsia" w:ascii="仿宋" w:hAnsi="仿宋" w:eastAsia="仿宋" w:cs="仿宋"/>
          <w:color w:val="auto"/>
          <w:sz w:val="32"/>
          <w:szCs w:val="32"/>
        </w:rPr>
      </w:pPr>
      <w:r>
        <w:rPr>
          <w:rFonts w:hint="eastAsia" w:ascii="仿宋" w:hAnsi="仿宋" w:eastAsia="仿宋" w:cs="仿宋"/>
          <w:b w:val="0"/>
          <w:color w:val="auto"/>
          <w:sz w:val="32"/>
          <w:szCs w:val="32"/>
          <w:u w:val="none"/>
        </w:rPr>
        <w:t>（二）未设有专门机构或者指定机构的，属于国有的，其使用人为保护管理责任人；属于非国有的，其所有人为保护管理责任人，但所有人和使用人有合法约定的，从其约定。</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color w:val="auto"/>
          <w:sz w:val="32"/>
          <w:szCs w:val="32"/>
        </w:rPr>
      </w:pPr>
      <w:r>
        <w:rPr>
          <w:rFonts w:hint="eastAsia" w:ascii="仿宋" w:hAnsi="仿宋" w:eastAsia="仿宋" w:cs="仿宋"/>
          <w:b w:val="0"/>
          <w:color w:val="auto"/>
          <w:sz w:val="32"/>
          <w:szCs w:val="32"/>
          <w:u w:val="none"/>
        </w:rPr>
        <w:t>（三）所有人不明确、无使用人或者使用人不明确的，由所在地的县（区）人民政府确定保护管理责任人。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不可移动文物的保护管理责任人应当与县（区）文物行政主管部门签订文物保护管理责任书，文物保护管理责任人发生变更的，变更后的文物保护管理责任人应当与县（区）文物行政主管部门重新签订文物保护管理责任书。</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b w:val="0"/>
          <w:bCs w:val="0"/>
          <w:color w:val="auto"/>
          <w:kern w:val="0"/>
          <w:sz w:val="32"/>
          <w:szCs w:val="32"/>
          <w:highlight w:val="none"/>
          <w:shd w:val="clear" w:color="auto" w:fill="FFFFFF"/>
          <w:lang w:val="en-US" w:eastAsia="zh-CN" w:bidi="ar"/>
        </w:rPr>
        <w:t>第十四条</w:t>
      </w:r>
      <w:r>
        <w:rPr>
          <w:rFonts w:hint="eastAsia" w:ascii="仿宋" w:hAnsi="仿宋" w:eastAsia="仿宋" w:cs="仿宋"/>
          <w:sz w:val="32"/>
          <w:szCs w:val="32"/>
          <w:lang w:val="en-US" w:eastAsia="zh-CN"/>
        </w:rPr>
        <w:t xml:space="preserve">  </w:t>
      </w:r>
      <w:r>
        <w:rPr>
          <w:rFonts w:hint="eastAsia" w:ascii="仿宋" w:hAnsi="仿宋" w:eastAsia="仿宋" w:cs="仿宋"/>
          <w:b w:val="0"/>
          <w:color w:val="3D3D3D"/>
          <w:sz w:val="32"/>
          <w:szCs w:val="32"/>
          <w:u w:val="none"/>
        </w:rPr>
        <w:t>不可移动文物保护管理责任人应当遵守下列规定：</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b w:val="0"/>
          <w:color w:val="3D3D3D"/>
          <w:sz w:val="32"/>
          <w:szCs w:val="32"/>
          <w:u w:val="none"/>
        </w:rPr>
        <w:t>（一）按照文物保护要求对不可移动文物进行保养、修缮；</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b w:val="0"/>
          <w:color w:val="3D3D3D"/>
          <w:sz w:val="32"/>
          <w:szCs w:val="32"/>
          <w:u w:val="none"/>
        </w:rPr>
        <w:t>（二）落实防火、防盗、防自然灾害等安全管理措施；</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b w:val="0"/>
          <w:color w:val="3D3D3D"/>
          <w:sz w:val="32"/>
          <w:szCs w:val="32"/>
          <w:u w:val="none"/>
        </w:rPr>
        <w:t>（三）发现危及不可移动文物安全险情时，立即采取保护措施并向文物行政</w:t>
      </w:r>
      <w:r>
        <w:rPr>
          <w:rFonts w:hint="eastAsia" w:ascii="仿宋" w:hAnsi="仿宋" w:eastAsia="仿宋" w:cs="仿宋"/>
          <w:b w:val="0"/>
          <w:color w:val="3D3D3D"/>
          <w:sz w:val="32"/>
          <w:szCs w:val="32"/>
          <w:u w:val="none"/>
          <w:lang w:val="en-US" w:eastAsia="zh-CN"/>
        </w:rPr>
        <w:t>主管</w:t>
      </w:r>
      <w:r>
        <w:rPr>
          <w:rFonts w:hint="eastAsia" w:ascii="仿宋" w:hAnsi="仿宋" w:eastAsia="仿宋" w:cs="仿宋"/>
          <w:b w:val="0"/>
          <w:color w:val="3D3D3D"/>
          <w:sz w:val="32"/>
          <w:szCs w:val="32"/>
          <w:u w:val="none"/>
        </w:rPr>
        <w:t>部门报告；</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rPr>
      </w:pPr>
      <w:r>
        <w:rPr>
          <w:rFonts w:hint="eastAsia" w:ascii="仿宋" w:hAnsi="仿宋" w:eastAsia="仿宋" w:cs="仿宋"/>
          <w:b w:val="0"/>
          <w:color w:val="3D3D3D"/>
          <w:sz w:val="32"/>
          <w:szCs w:val="32"/>
          <w:u w:val="none"/>
        </w:rPr>
        <w:t>（四）配合文物行政</w:t>
      </w:r>
      <w:r>
        <w:rPr>
          <w:rFonts w:hint="eastAsia" w:ascii="仿宋" w:hAnsi="仿宋" w:eastAsia="仿宋" w:cs="仿宋"/>
          <w:b w:val="0"/>
          <w:color w:val="3D3D3D"/>
          <w:sz w:val="32"/>
          <w:szCs w:val="32"/>
          <w:u w:val="none"/>
          <w:lang w:val="en-US" w:eastAsia="zh-CN"/>
        </w:rPr>
        <w:t>主管</w:t>
      </w:r>
      <w:r>
        <w:rPr>
          <w:rFonts w:hint="eastAsia" w:ascii="仿宋" w:hAnsi="仿宋" w:eastAsia="仿宋" w:cs="仿宋"/>
          <w:b w:val="0"/>
          <w:color w:val="3D3D3D"/>
          <w:sz w:val="32"/>
          <w:szCs w:val="32"/>
          <w:u w:val="none"/>
        </w:rPr>
        <w:t>部门依法开展各类文物保护检查、巡查工作；</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bCs/>
          <w:color w:val="00B0F0"/>
          <w:kern w:val="0"/>
          <w:sz w:val="32"/>
          <w:szCs w:val="32"/>
          <w:u w:val="none"/>
          <w:lang w:val="en-US" w:eastAsia="zh-CN" w:bidi="ar"/>
        </w:rPr>
      </w:pPr>
      <w:r>
        <w:rPr>
          <w:rFonts w:hint="eastAsia" w:ascii="仿宋" w:hAnsi="仿宋" w:eastAsia="仿宋" w:cs="仿宋"/>
          <w:b w:val="0"/>
          <w:color w:val="3D3D3D"/>
          <w:sz w:val="32"/>
          <w:szCs w:val="32"/>
          <w:u w:val="none"/>
        </w:rPr>
        <w:t>（五）法律、法规规定的其他保护责任。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333333"/>
          <w:sz w:val="32"/>
          <w:szCs w:val="32"/>
        </w:rPr>
      </w:pPr>
      <w:r>
        <w:rPr>
          <w:rFonts w:hint="eastAsia" w:ascii="黑体" w:hAnsi="黑体" w:eastAsia="黑体" w:cs="黑体"/>
          <w:b w:val="0"/>
          <w:bCs w:val="0"/>
          <w:color w:val="333333"/>
          <w:kern w:val="0"/>
          <w:sz w:val="32"/>
          <w:szCs w:val="32"/>
          <w:shd w:val="clear" w:color="auto" w:fill="FFFFFF"/>
          <w:lang w:val="en-US" w:eastAsia="zh-CN" w:bidi="ar"/>
        </w:rPr>
        <w:t>第十五条</w:t>
      </w:r>
      <w:r>
        <w:rPr>
          <w:rFonts w:hint="eastAsia" w:ascii="仿宋" w:hAnsi="仿宋" w:eastAsia="仿宋" w:cs="仿宋"/>
          <w:sz w:val="32"/>
          <w:szCs w:val="32"/>
          <w:lang w:val="en-US" w:eastAsia="zh-CN"/>
        </w:rPr>
        <w:t xml:space="preserve">  </w:t>
      </w:r>
      <w:r>
        <w:rPr>
          <w:rFonts w:hint="eastAsia" w:ascii="仿宋" w:hAnsi="仿宋" w:eastAsia="仿宋" w:cs="仿宋"/>
          <w:color w:val="333333"/>
          <w:kern w:val="0"/>
          <w:sz w:val="32"/>
          <w:szCs w:val="32"/>
          <w:shd w:val="clear" w:color="auto" w:fill="FFFFFF"/>
          <w:lang w:val="en-US" w:eastAsia="zh-CN" w:bidi="ar"/>
        </w:rPr>
        <w:t>除法律、法规另有规定外，在文物保护单位保护范围内禁止下列行为：</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color w:val="auto"/>
          <w:sz w:val="32"/>
          <w:szCs w:val="32"/>
        </w:rPr>
      </w:pPr>
      <w:r>
        <w:rPr>
          <w:rFonts w:hint="eastAsia" w:ascii="仿宋" w:hAnsi="仿宋" w:eastAsia="仿宋" w:cs="仿宋"/>
          <w:color w:val="auto"/>
          <w:kern w:val="0"/>
          <w:sz w:val="32"/>
          <w:szCs w:val="32"/>
          <w:u w:val="none"/>
          <w:shd w:val="clear" w:color="auto" w:fill="FFFFFF"/>
          <w:lang w:val="en-US" w:eastAsia="zh-CN" w:bidi="ar"/>
        </w:rPr>
        <w:t>（一）</w:t>
      </w:r>
      <w:r>
        <w:rPr>
          <w:rFonts w:hint="eastAsia" w:ascii="仿宋" w:hAnsi="仿宋" w:eastAsia="仿宋" w:cs="仿宋"/>
          <w:color w:val="auto"/>
          <w:sz w:val="32"/>
          <w:szCs w:val="32"/>
          <w:u w:val="none"/>
        </w:rPr>
        <w:t>在</w:t>
      </w:r>
      <w:r>
        <w:rPr>
          <w:rFonts w:hint="eastAsia" w:ascii="仿宋" w:hAnsi="仿宋" w:eastAsia="仿宋" w:cs="仿宋"/>
          <w:color w:val="auto"/>
          <w:sz w:val="32"/>
          <w:szCs w:val="32"/>
        </w:rPr>
        <w:t>文物</w:t>
      </w:r>
      <w:r>
        <w:rPr>
          <w:rFonts w:hint="eastAsia" w:ascii="仿宋" w:hAnsi="仿宋" w:eastAsia="仿宋" w:cs="仿宋"/>
          <w:color w:val="auto"/>
          <w:sz w:val="32"/>
          <w:szCs w:val="32"/>
          <w:lang w:eastAsia="zh-CN"/>
        </w:rPr>
        <w:t>和文物</w:t>
      </w:r>
      <w:r>
        <w:rPr>
          <w:rFonts w:hint="eastAsia" w:ascii="仿宋" w:hAnsi="仿宋" w:eastAsia="仿宋" w:cs="仿宋"/>
          <w:color w:val="auto"/>
          <w:sz w:val="32"/>
          <w:szCs w:val="32"/>
        </w:rPr>
        <w:t>保护单位标志上刻划、涂画、张贴；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FF0000"/>
          <w:kern w:val="0"/>
          <w:sz w:val="32"/>
          <w:szCs w:val="32"/>
          <w:u w:val="single"/>
          <w:shd w:val="clear" w:color="auto" w:fill="FFFFFF"/>
          <w:lang w:val="en-US" w:eastAsia="zh-CN" w:bidi="ar"/>
        </w:rPr>
      </w:pPr>
      <w:r>
        <w:rPr>
          <w:rFonts w:hint="eastAsia" w:ascii="仿宋" w:hAnsi="仿宋" w:eastAsia="仿宋" w:cs="仿宋"/>
          <w:color w:val="auto"/>
          <w:kern w:val="0"/>
          <w:sz w:val="32"/>
          <w:szCs w:val="32"/>
          <w:u w:val="none"/>
          <w:shd w:val="clear" w:color="auto" w:fill="FFFFFF"/>
          <w:lang w:val="en-US" w:eastAsia="zh-CN" w:bidi="ar"/>
        </w:rPr>
        <w:t>（二）</w:t>
      </w:r>
      <w:r>
        <w:rPr>
          <w:rFonts w:hint="eastAsia" w:ascii="仿宋" w:hAnsi="仿宋" w:eastAsia="仿宋" w:cs="仿宋"/>
          <w:color w:val="333333"/>
          <w:kern w:val="0"/>
          <w:sz w:val="32"/>
          <w:szCs w:val="32"/>
          <w:shd w:val="clear" w:color="auto" w:fill="FFFFFF"/>
          <w:lang w:val="en-US" w:eastAsia="zh-CN" w:bidi="ar"/>
        </w:rPr>
        <w:t>擅自迁移、拆除、修缮、改（扩）建不可移动文物；</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color w:val="333333"/>
          <w:kern w:val="0"/>
          <w:sz w:val="32"/>
          <w:szCs w:val="32"/>
          <w:shd w:val="clear" w:color="auto" w:fill="FFFFFF"/>
          <w:lang w:val="en-US" w:eastAsia="zh-CN" w:bidi="ar"/>
        </w:rPr>
      </w:pPr>
      <w:r>
        <w:rPr>
          <w:rFonts w:hint="eastAsia" w:ascii="仿宋" w:hAnsi="仿宋" w:eastAsia="仿宋" w:cs="仿宋"/>
          <w:b w:val="0"/>
          <w:color w:val="3D3D3D"/>
          <w:sz w:val="32"/>
          <w:szCs w:val="32"/>
          <w:u w:val="none"/>
        </w:rPr>
        <w:t>（三）危及不可移动文物安全的爆破、钻探、挖掘等作业；</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val="0"/>
          <w:color w:val="3D3D3D"/>
          <w:sz w:val="32"/>
          <w:szCs w:val="32"/>
          <w:u w:val="none"/>
        </w:rPr>
      </w:pPr>
      <w:r>
        <w:rPr>
          <w:rFonts w:hint="eastAsia" w:ascii="仿宋" w:hAnsi="仿宋" w:eastAsia="仿宋" w:cs="仿宋"/>
          <w:b w:val="0"/>
          <w:color w:val="3D3D3D"/>
          <w:sz w:val="32"/>
          <w:szCs w:val="32"/>
          <w:u w:val="none"/>
        </w:rPr>
        <w:t>（四）储存</w:t>
      </w:r>
      <w:r>
        <w:rPr>
          <w:rFonts w:hint="eastAsia" w:ascii="仿宋" w:hAnsi="仿宋" w:eastAsia="仿宋" w:cs="仿宋"/>
          <w:b w:val="0"/>
          <w:color w:val="3D3D3D"/>
          <w:sz w:val="32"/>
          <w:szCs w:val="32"/>
          <w:u w:val="none"/>
          <w:lang w:val="en-US" w:eastAsia="zh-CN"/>
        </w:rPr>
        <w:t>易燃、易爆</w:t>
      </w:r>
      <w:r>
        <w:rPr>
          <w:rFonts w:hint="eastAsia" w:ascii="仿宋" w:hAnsi="仿宋" w:eastAsia="仿宋" w:cs="仿宋"/>
          <w:b w:val="0"/>
          <w:color w:val="3D3D3D"/>
          <w:sz w:val="32"/>
          <w:szCs w:val="32"/>
          <w:u w:val="none"/>
        </w:rPr>
        <w:t>等危险物品；</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val="0"/>
          <w:color w:val="3D3D3D"/>
          <w:sz w:val="32"/>
          <w:szCs w:val="32"/>
          <w:u w:val="none"/>
        </w:rPr>
      </w:pPr>
      <w:r>
        <w:rPr>
          <w:rFonts w:hint="eastAsia" w:ascii="仿宋" w:hAnsi="仿宋" w:eastAsia="仿宋" w:cs="仿宋"/>
          <w:b w:val="0"/>
          <w:color w:val="3D3D3D"/>
          <w:sz w:val="32"/>
          <w:szCs w:val="32"/>
          <w:u w:val="none"/>
        </w:rPr>
        <w:t>（五）设置广告</w:t>
      </w:r>
      <w:r>
        <w:rPr>
          <w:rFonts w:hint="eastAsia" w:ascii="仿宋" w:hAnsi="仿宋" w:eastAsia="仿宋" w:cs="仿宋"/>
          <w:b w:val="0"/>
          <w:color w:val="3D3D3D"/>
          <w:sz w:val="32"/>
          <w:szCs w:val="32"/>
          <w:u w:val="none"/>
          <w:lang w:val="en-US" w:eastAsia="zh-CN"/>
        </w:rPr>
        <w:t>设施</w:t>
      </w:r>
      <w:r>
        <w:rPr>
          <w:rFonts w:hint="eastAsia" w:ascii="仿宋" w:hAnsi="仿宋" w:eastAsia="仿宋" w:cs="仿宋"/>
          <w:b w:val="0"/>
          <w:color w:val="3D3D3D"/>
          <w:sz w:val="32"/>
          <w:szCs w:val="32"/>
          <w:u w:val="none"/>
        </w:rPr>
        <w:t>、</w:t>
      </w:r>
      <w:r>
        <w:rPr>
          <w:rFonts w:hint="eastAsia" w:ascii="仿宋" w:hAnsi="仿宋" w:eastAsia="仿宋" w:cs="仿宋"/>
          <w:color w:val="333333"/>
          <w:kern w:val="0"/>
          <w:sz w:val="32"/>
          <w:szCs w:val="32"/>
        </w:rPr>
        <w:t>修建人造景点</w:t>
      </w:r>
      <w:r>
        <w:rPr>
          <w:rFonts w:hint="eastAsia" w:ascii="仿宋" w:hAnsi="仿宋" w:eastAsia="仿宋" w:cs="仿宋"/>
          <w:b w:val="0"/>
          <w:color w:val="3D3D3D"/>
          <w:sz w:val="32"/>
          <w:szCs w:val="32"/>
          <w:u w:val="none"/>
        </w:rPr>
        <w:t>等严重影响外观的外部设施；</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b/>
          <w:bCs/>
          <w:color w:val="00B0F0"/>
          <w:kern w:val="0"/>
          <w:sz w:val="32"/>
          <w:szCs w:val="32"/>
          <w:u w:val="none"/>
          <w:lang w:val="en-US" w:eastAsia="zh-CN" w:bidi="ar"/>
        </w:rPr>
      </w:pPr>
      <w:r>
        <w:rPr>
          <w:rFonts w:hint="eastAsia" w:ascii="仿宋" w:hAnsi="仿宋" w:eastAsia="仿宋" w:cs="仿宋"/>
          <w:b w:val="0"/>
          <w:color w:val="3D3D3D"/>
          <w:sz w:val="32"/>
          <w:szCs w:val="32"/>
          <w:u w:val="none"/>
        </w:rPr>
        <w:t>（</w:t>
      </w:r>
      <w:r>
        <w:rPr>
          <w:rFonts w:hint="eastAsia" w:ascii="仿宋" w:hAnsi="仿宋" w:eastAsia="仿宋" w:cs="仿宋"/>
          <w:b w:val="0"/>
          <w:color w:val="3D3D3D"/>
          <w:sz w:val="32"/>
          <w:szCs w:val="32"/>
          <w:u w:val="none"/>
          <w:lang w:val="en-US" w:eastAsia="zh-CN"/>
        </w:rPr>
        <w:t>六</w:t>
      </w:r>
      <w:r>
        <w:rPr>
          <w:rFonts w:hint="eastAsia" w:ascii="仿宋" w:hAnsi="仿宋" w:eastAsia="仿宋" w:cs="仿宋"/>
          <w:b w:val="0"/>
          <w:color w:val="3D3D3D"/>
          <w:sz w:val="32"/>
          <w:szCs w:val="32"/>
          <w:u w:val="none"/>
        </w:rPr>
        <w:t>）法律、法规规定的</w:t>
      </w:r>
      <w:r>
        <w:rPr>
          <w:rFonts w:hint="eastAsia" w:ascii="仿宋" w:hAnsi="仿宋" w:eastAsia="仿宋" w:cs="仿宋"/>
          <w:b w:val="0"/>
          <w:color w:val="3D3D3D"/>
          <w:sz w:val="32"/>
          <w:szCs w:val="32"/>
          <w:u w:val="none"/>
          <w:lang w:val="en-US" w:eastAsia="zh-CN"/>
        </w:rPr>
        <w:t>其他情形</w:t>
      </w:r>
      <w:r>
        <w:rPr>
          <w:rFonts w:hint="eastAsia" w:ascii="仿宋" w:hAnsi="仿宋" w:eastAsia="仿宋" w:cs="仿宋"/>
          <w:b w:val="0"/>
          <w:color w:val="3D3D3D"/>
          <w:sz w:val="32"/>
          <w:szCs w:val="32"/>
          <w:u w:val="none"/>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color w:val="auto"/>
          <w:sz w:val="32"/>
          <w:szCs w:val="32"/>
        </w:rPr>
      </w:pPr>
      <w:r>
        <w:rPr>
          <w:rFonts w:hint="eastAsia" w:ascii="黑体" w:hAnsi="黑体" w:eastAsia="黑体" w:cs="黑体"/>
          <w:b w:val="0"/>
          <w:bCs w:val="0"/>
          <w:color w:val="auto"/>
          <w:sz w:val="32"/>
          <w:szCs w:val="32"/>
          <w:u w:val="none"/>
        </w:rPr>
        <w:t>第十</w:t>
      </w:r>
      <w:r>
        <w:rPr>
          <w:rFonts w:hint="eastAsia" w:ascii="黑体" w:hAnsi="黑体" w:eastAsia="黑体" w:cs="黑体"/>
          <w:b w:val="0"/>
          <w:bCs w:val="0"/>
          <w:color w:val="auto"/>
          <w:sz w:val="32"/>
          <w:szCs w:val="32"/>
          <w:u w:val="none"/>
          <w:lang w:val="en-US" w:eastAsia="zh-CN"/>
        </w:rPr>
        <w:t>六</w:t>
      </w:r>
      <w:r>
        <w:rPr>
          <w:rFonts w:hint="eastAsia" w:ascii="黑体" w:hAnsi="黑体" w:eastAsia="黑体" w:cs="黑体"/>
          <w:b w:val="0"/>
          <w:bCs w:val="0"/>
          <w:color w:val="auto"/>
          <w:sz w:val="32"/>
          <w:szCs w:val="32"/>
          <w:u w:val="none"/>
        </w:rPr>
        <w:t>条</w:t>
      </w:r>
      <w:r>
        <w:rPr>
          <w:rFonts w:hint="eastAsia" w:ascii="黑体" w:hAnsi="黑体" w:eastAsia="黑体" w:cs="黑体"/>
          <w:b w:val="0"/>
          <w:bCs w:val="0"/>
          <w:color w:val="auto"/>
          <w:sz w:val="32"/>
          <w:szCs w:val="32"/>
          <w:u w:val="none"/>
          <w:lang w:val="en-US" w:eastAsia="zh-CN"/>
        </w:rPr>
        <w:t xml:space="preserve"> </w:t>
      </w:r>
      <w:r>
        <w:rPr>
          <w:rFonts w:hint="eastAsia" w:ascii="黑体" w:hAnsi="黑体" w:eastAsia="黑体" w:cs="黑体"/>
          <w:color w:val="FF0000"/>
          <w:sz w:val="32"/>
          <w:szCs w:val="32"/>
          <w:u w:val="none"/>
          <w:lang w:val="en-US" w:eastAsia="zh-CN"/>
        </w:rPr>
        <w:t xml:space="preserve"> </w:t>
      </w:r>
      <w:r>
        <w:rPr>
          <w:rFonts w:hint="eastAsia" w:ascii="仿宋" w:hAnsi="仿宋" w:eastAsia="仿宋" w:cs="仿宋"/>
          <w:color w:val="auto"/>
          <w:kern w:val="0"/>
          <w:sz w:val="32"/>
          <w:szCs w:val="32"/>
          <w:shd w:val="clear" w:color="auto" w:fill="FFFFFF"/>
          <w:lang w:val="en-US" w:eastAsia="zh-CN" w:bidi="ar"/>
        </w:rPr>
        <w:t>禁止开采文物保护单位保护范围和建设控制地带内的地下矿藏。</w:t>
      </w:r>
    </w:p>
    <w:p>
      <w:pPr>
        <w:keepNext w:val="0"/>
        <w:keepLines w:val="0"/>
        <w:pageBreakBefore w:val="0"/>
        <w:widowControl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color w:val="auto"/>
          <w:sz w:val="32"/>
          <w:szCs w:val="32"/>
          <w:highlight w:val="none"/>
          <w:u w:val="none"/>
          <w:lang w:val="en-US" w:eastAsia="zh-CN"/>
        </w:rPr>
      </w:pPr>
      <w:r>
        <w:rPr>
          <w:rFonts w:hint="eastAsia" w:ascii="黑体" w:hAnsi="黑体" w:eastAsia="黑体" w:cs="黑体"/>
          <w:b w:val="0"/>
          <w:bCs w:val="0"/>
          <w:color w:val="auto"/>
          <w:sz w:val="32"/>
          <w:szCs w:val="32"/>
          <w:u w:val="none"/>
        </w:rPr>
        <w:t>第十</w:t>
      </w:r>
      <w:r>
        <w:rPr>
          <w:rFonts w:hint="eastAsia" w:ascii="黑体" w:hAnsi="黑体" w:eastAsia="黑体" w:cs="黑体"/>
          <w:b w:val="0"/>
          <w:bCs w:val="0"/>
          <w:color w:val="auto"/>
          <w:sz w:val="32"/>
          <w:szCs w:val="32"/>
          <w:u w:val="none"/>
          <w:lang w:val="en-US" w:eastAsia="zh-CN"/>
        </w:rPr>
        <w:t>七</w:t>
      </w:r>
      <w:r>
        <w:rPr>
          <w:rFonts w:hint="eastAsia" w:ascii="黑体" w:hAnsi="黑体" w:eastAsia="黑体" w:cs="黑体"/>
          <w:b w:val="0"/>
          <w:bCs w:val="0"/>
          <w:color w:val="auto"/>
          <w:sz w:val="32"/>
          <w:szCs w:val="32"/>
          <w:u w:val="none"/>
        </w:rPr>
        <w:t>条</w:t>
      </w:r>
      <w:r>
        <w:rPr>
          <w:rFonts w:hint="eastAsia" w:ascii="仿宋" w:hAnsi="仿宋" w:eastAsia="仿宋" w:cs="仿宋"/>
          <w:color w:val="auto"/>
          <w:sz w:val="32"/>
          <w:szCs w:val="32"/>
          <w:highlight w:val="none"/>
          <w:u w:val="none"/>
          <w:lang w:val="en-US" w:eastAsia="zh-CN"/>
        </w:rPr>
        <w:t xml:space="preserve">  </w:t>
      </w:r>
      <w:r>
        <w:rPr>
          <w:rFonts w:hint="eastAsia" w:ascii="仿宋" w:hAnsi="仿宋" w:eastAsia="仿宋" w:cs="仿宋"/>
          <w:color w:val="auto"/>
          <w:kern w:val="0"/>
          <w:sz w:val="32"/>
          <w:szCs w:val="32"/>
          <w:highlight w:val="none"/>
          <w:shd w:val="clear" w:color="auto" w:fill="FFFFFF"/>
          <w:lang w:val="en-US" w:eastAsia="zh-CN" w:bidi="ar"/>
        </w:rPr>
        <w:t>遇有重大文物发现需要实施原址保护的，由市、县（区）人民政府与建设单位协商后，可以另行置换土地或者收回土地使用权、退还土地出让金；造成建设单位经济损失的，依法给予补偿。</w:t>
      </w:r>
      <w:r>
        <w:rPr>
          <w:rFonts w:hint="eastAsia" w:ascii="仿宋" w:hAnsi="仿宋" w:eastAsia="仿宋" w:cs="仿宋"/>
          <w:color w:val="auto"/>
          <w:sz w:val="32"/>
          <w:szCs w:val="32"/>
          <w:highlight w:val="none"/>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b w:val="0"/>
          <w:bCs w:val="0"/>
          <w:color w:val="auto"/>
          <w:sz w:val="32"/>
          <w:szCs w:val="32"/>
          <w:lang w:val="en-US" w:eastAsia="zh-CN"/>
        </w:rPr>
      </w:pPr>
      <w:r>
        <w:rPr>
          <w:rFonts w:hint="eastAsia" w:ascii="黑体" w:hAnsi="黑体" w:eastAsia="黑体" w:cs="黑体"/>
          <w:b w:val="0"/>
          <w:bCs w:val="0"/>
          <w:color w:val="auto"/>
          <w:kern w:val="0"/>
          <w:sz w:val="32"/>
          <w:szCs w:val="32"/>
          <w:highlight w:val="none"/>
          <w:shd w:val="clear" w:color="auto" w:fill="FFFFFF"/>
          <w:lang w:val="en-US" w:eastAsia="zh-CN" w:bidi="ar"/>
        </w:rPr>
        <w:t xml:space="preserve">第十八条  </w:t>
      </w:r>
      <w:r>
        <w:rPr>
          <w:rFonts w:hint="eastAsia" w:ascii="仿宋" w:hAnsi="仿宋" w:eastAsia="仿宋" w:cs="仿宋"/>
          <w:b w:val="0"/>
          <w:bCs w:val="0"/>
          <w:color w:val="auto"/>
          <w:sz w:val="32"/>
          <w:szCs w:val="32"/>
          <w:lang w:val="en-US" w:eastAsia="zh-CN"/>
        </w:rPr>
        <w:t>文物保护单位保护范围内不得新建与文物保护无关的建筑物和构筑物，保护范围核定公布前已有的非文物建筑物和构筑物，不得改建扩建，危害文物保护单位安全的，应当拆迁；破坏或者影响文物保护单位历史风貌的，应当结合城市改造和旅游开发逐步拆迁或者改造。拆迁、改造费用由文物保护单位所在地县（区）人民政府解决，但非文物建筑物和构筑物属于违法建筑的，拆除费用由违法行为人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黑体" w:hAnsi="黑体" w:eastAsia="黑体" w:cs="黑体"/>
          <w:b w:val="0"/>
          <w:bCs w:val="0"/>
          <w:color w:val="3D3D3D"/>
          <w:sz w:val="32"/>
          <w:szCs w:val="32"/>
          <w:u w:val="none"/>
          <w:lang w:val="en-US"/>
        </w:rPr>
      </w:pPr>
      <w:r>
        <w:rPr>
          <w:rFonts w:hint="eastAsia" w:ascii="黑体" w:hAnsi="黑体" w:eastAsia="黑体" w:cs="黑体"/>
          <w:b w:val="0"/>
          <w:bCs w:val="0"/>
          <w:color w:val="3D3D3D"/>
          <w:sz w:val="32"/>
          <w:szCs w:val="32"/>
          <w:u w:val="none"/>
        </w:rPr>
        <w:t>第十</w:t>
      </w:r>
      <w:r>
        <w:rPr>
          <w:rFonts w:hint="eastAsia" w:ascii="黑体" w:hAnsi="黑体" w:eastAsia="黑体" w:cs="黑体"/>
          <w:b w:val="0"/>
          <w:bCs w:val="0"/>
          <w:color w:val="3D3D3D"/>
          <w:sz w:val="32"/>
          <w:szCs w:val="32"/>
          <w:u w:val="none"/>
          <w:lang w:val="en-US" w:eastAsia="zh-CN"/>
        </w:rPr>
        <w:t>九</w:t>
      </w:r>
      <w:r>
        <w:rPr>
          <w:rFonts w:hint="eastAsia" w:ascii="黑体" w:hAnsi="黑体" w:eastAsia="黑体" w:cs="黑体"/>
          <w:b w:val="0"/>
          <w:bCs w:val="0"/>
          <w:color w:val="3D3D3D"/>
          <w:sz w:val="32"/>
          <w:szCs w:val="32"/>
          <w:u w:val="none"/>
        </w:rPr>
        <w:t>条</w:t>
      </w:r>
      <w:r>
        <w:rPr>
          <w:rFonts w:hint="eastAsia" w:ascii="仿宋" w:hAnsi="仿宋" w:eastAsia="仿宋" w:cs="仿宋"/>
          <w:b w:val="0"/>
          <w:i w:val="0"/>
          <w:caps w:val="0"/>
          <w:color w:val="000000"/>
          <w:spacing w:val="0"/>
          <w:sz w:val="32"/>
          <w:szCs w:val="32"/>
          <w:shd w:val="clear" w:color="auto" w:fill="FFFFFF"/>
          <w:lang w:val="en-US" w:eastAsia="zh-CN"/>
        </w:rPr>
        <w:t xml:space="preserve">  在</w:t>
      </w:r>
      <w:r>
        <w:rPr>
          <w:rFonts w:hint="eastAsia" w:ascii="仿宋" w:hAnsi="仿宋" w:eastAsia="仿宋" w:cs="仿宋"/>
          <w:b w:val="0"/>
          <w:bCs w:val="0"/>
          <w:color w:val="auto"/>
          <w:sz w:val="32"/>
          <w:szCs w:val="32"/>
          <w:lang w:val="en-US" w:eastAsia="zh-CN"/>
        </w:rPr>
        <w:t>文物保护单位的建设控制地带内进行建设工程，其工程设计方案须经文物行政主管部门同意、报规划勘测部门批准，不得破坏文物的历史风貌。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b/>
          <w:bCs/>
          <w:i w:val="0"/>
          <w:caps w:val="0"/>
          <w:color w:val="000000"/>
          <w:spacing w:val="0"/>
          <w:kern w:val="0"/>
          <w:sz w:val="32"/>
          <w:szCs w:val="32"/>
          <w:shd w:val="clear" w:color="auto" w:fill="FFFFFF"/>
          <w:lang w:val="en-US" w:eastAsia="zh-CN" w:bidi="ar"/>
        </w:rPr>
      </w:pPr>
      <w:r>
        <w:rPr>
          <w:rFonts w:hint="eastAsia" w:ascii="黑体" w:hAnsi="黑体" w:eastAsia="黑体" w:cs="黑体"/>
          <w:b w:val="0"/>
          <w:bCs w:val="0"/>
          <w:color w:val="auto"/>
          <w:sz w:val="32"/>
          <w:szCs w:val="32"/>
          <w:highlight w:val="none"/>
          <w:u w:val="none"/>
        </w:rPr>
        <w:t>第</w:t>
      </w:r>
      <w:r>
        <w:rPr>
          <w:rFonts w:hint="eastAsia" w:ascii="黑体" w:hAnsi="黑体" w:eastAsia="黑体" w:cs="黑体"/>
          <w:b w:val="0"/>
          <w:bCs w:val="0"/>
          <w:color w:val="auto"/>
          <w:sz w:val="32"/>
          <w:szCs w:val="32"/>
          <w:highlight w:val="none"/>
          <w:u w:val="none"/>
          <w:lang w:val="en-US" w:eastAsia="zh-CN"/>
        </w:rPr>
        <w:t>二</w:t>
      </w:r>
      <w:r>
        <w:rPr>
          <w:rFonts w:hint="eastAsia" w:ascii="黑体" w:hAnsi="黑体" w:eastAsia="黑体" w:cs="黑体"/>
          <w:b w:val="0"/>
          <w:bCs w:val="0"/>
          <w:color w:val="auto"/>
          <w:sz w:val="32"/>
          <w:szCs w:val="32"/>
          <w:highlight w:val="none"/>
          <w:u w:val="none"/>
        </w:rPr>
        <w:t>十条</w:t>
      </w:r>
      <w:r>
        <w:rPr>
          <w:rFonts w:hint="eastAsia" w:ascii="黑体" w:hAnsi="黑体" w:eastAsia="黑体" w:cs="黑体"/>
          <w:b w:val="0"/>
          <w:bCs w:val="0"/>
          <w:color w:val="auto"/>
          <w:sz w:val="32"/>
          <w:szCs w:val="32"/>
          <w:highlight w:val="none"/>
          <w:u w:val="none"/>
          <w:lang w:val="en-US" w:eastAsia="zh-CN"/>
        </w:rPr>
        <w:t xml:space="preserve"> </w:t>
      </w:r>
      <w:r>
        <w:rPr>
          <w:rFonts w:hint="eastAsia" w:ascii="仿宋" w:hAnsi="仿宋" w:eastAsia="仿宋" w:cs="仿宋"/>
          <w:b w:val="0"/>
          <w:i w:val="0"/>
          <w:caps w:val="0"/>
          <w:color w:val="000000"/>
          <w:spacing w:val="0"/>
          <w:sz w:val="32"/>
          <w:szCs w:val="32"/>
          <w:shd w:val="clear" w:color="auto" w:fill="FFFFFF"/>
          <w:lang w:val="en-US" w:eastAsia="zh-CN"/>
        </w:rPr>
        <w:t xml:space="preserve"> </w:t>
      </w:r>
      <w:r>
        <w:rPr>
          <w:rFonts w:hint="eastAsia" w:ascii="仿宋" w:hAnsi="仿宋" w:eastAsia="仿宋" w:cs="仿宋"/>
          <w:color w:val="333333"/>
          <w:kern w:val="0"/>
          <w:sz w:val="32"/>
          <w:szCs w:val="32"/>
        </w:rPr>
        <w:t>任何单位和个人在进行生产生活</w:t>
      </w:r>
      <w:r>
        <w:rPr>
          <w:rFonts w:hint="eastAsia" w:ascii="仿宋" w:hAnsi="仿宋" w:eastAsia="仿宋" w:cs="仿宋"/>
          <w:color w:val="333333"/>
          <w:kern w:val="0"/>
          <w:sz w:val="32"/>
          <w:szCs w:val="32"/>
          <w:lang w:val="en-US" w:eastAsia="zh-CN"/>
        </w:rPr>
        <w:t>或者建设施工</w:t>
      </w:r>
      <w:r>
        <w:rPr>
          <w:rFonts w:hint="eastAsia" w:ascii="仿宋" w:hAnsi="仿宋" w:eastAsia="仿宋" w:cs="仿宋"/>
          <w:color w:val="333333"/>
          <w:kern w:val="0"/>
          <w:sz w:val="32"/>
          <w:szCs w:val="32"/>
        </w:rPr>
        <w:t>活动</w:t>
      </w:r>
      <w:r>
        <w:rPr>
          <w:rFonts w:hint="eastAsia" w:ascii="仿宋" w:hAnsi="仿宋" w:eastAsia="仿宋" w:cs="仿宋"/>
          <w:color w:val="333333"/>
          <w:kern w:val="0"/>
          <w:sz w:val="32"/>
          <w:szCs w:val="32"/>
          <w:lang w:val="en-US" w:eastAsia="zh-CN"/>
        </w:rPr>
        <w:t>中</w:t>
      </w:r>
      <w:r>
        <w:rPr>
          <w:rFonts w:hint="eastAsia" w:ascii="仿宋" w:hAnsi="仿宋" w:eastAsia="仿宋" w:cs="仿宋"/>
          <w:color w:val="333333"/>
          <w:kern w:val="0"/>
          <w:sz w:val="32"/>
          <w:szCs w:val="32"/>
        </w:rPr>
        <w:t>发现不可移动文物的，应当</w:t>
      </w:r>
      <w:r>
        <w:rPr>
          <w:rFonts w:hint="eastAsia" w:ascii="仿宋" w:hAnsi="仿宋" w:eastAsia="仿宋" w:cs="仿宋"/>
          <w:color w:val="333333"/>
          <w:kern w:val="0"/>
          <w:sz w:val="32"/>
          <w:szCs w:val="32"/>
          <w:lang w:val="en-US" w:eastAsia="zh-CN"/>
        </w:rPr>
        <w:t>停止施工，保护现场，并立即</w:t>
      </w:r>
      <w:r>
        <w:rPr>
          <w:rFonts w:hint="eastAsia" w:ascii="仿宋" w:hAnsi="仿宋" w:eastAsia="仿宋" w:cs="仿宋"/>
          <w:color w:val="333333"/>
          <w:kern w:val="0"/>
          <w:sz w:val="32"/>
          <w:szCs w:val="32"/>
          <w:highlight w:val="none"/>
          <w:lang w:val="en-US" w:eastAsia="zh-CN"/>
        </w:rPr>
        <w:t>报告县（区）</w:t>
      </w:r>
      <w:r>
        <w:rPr>
          <w:rFonts w:hint="eastAsia" w:ascii="仿宋" w:hAnsi="仿宋" w:eastAsia="仿宋" w:cs="仿宋"/>
          <w:color w:val="333333"/>
          <w:kern w:val="0"/>
          <w:sz w:val="32"/>
          <w:szCs w:val="32"/>
        </w:rPr>
        <w:t>文物行政主管部门。</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color w:val="333333"/>
          <w:kern w:val="0"/>
          <w:sz w:val="32"/>
          <w:szCs w:val="32"/>
          <w:shd w:val="clear" w:color="auto" w:fill="FFFFFF"/>
          <w:lang w:val="en-US" w:eastAsia="zh-CN" w:bidi="ar"/>
        </w:rPr>
      </w:pPr>
      <w:r>
        <w:rPr>
          <w:rFonts w:hint="eastAsia" w:ascii="黑体" w:hAnsi="黑体" w:eastAsia="黑体" w:cs="黑体"/>
          <w:b w:val="0"/>
          <w:bCs w:val="0"/>
          <w:color w:val="333333"/>
          <w:kern w:val="0"/>
          <w:sz w:val="32"/>
          <w:szCs w:val="32"/>
          <w:shd w:val="clear" w:color="auto" w:fill="FFFFFF"/>
          <w:lang w:val="en-US" w:eastAsia="zh-CN" w:bidi="ar"/>
        </w:rPr>
        <w:t>第二十一条</w:t>
      </w:r>
      <w:r>
        <w:rPr>
          <w:rFonts w:hint="eastAsia" w:ascii="黑体" w:hAnsi="黑体" w:eastAsia="黑体" w:cs="黑体"/>
          <w:b w:val="0"/>
          <w:bCs w:val="0"/>
          <w:color w:val="auto"/>
          <w:sz w:val="32"/>
          <w:szCs w:val="32"/>
          <w:highlight w:val="none"/>
          <w:u w:val="none"/>
          <w:lang w:val="en-US" w:eastAsia="zh-CN"/>
        </w:rPr>
        <w:t xml:space="preserve">  </w:t>
      </w:r>
      <w:r>
        <w:rPr>
          <w:rFonts w:hint="eastAsia" w:ascii="仿宋" w:hAnsi="仿宋" w:eastAsia="仿宋" w:cs="仿宋"/>
          <w:color w:val="333333"/>
          <w:kern w:val="0"/>
          <w:sz w:val="32"/>
          <w:szCs w:val="32"/>
          <w:shd w:val="clear" w:color="auto" w:fill="FFFFFF"/>
          <w:lang w:val="en-US" w:eastAsia="zh-CN" w:bidi="ar"/>
        </w:rPr>
        <w:t>文物保护单位应当制定和落实安全制度，制定处置突发事件的应急预案，实行安全岗位目标责任制，建立安全档案，强化内部安全管理。</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b w:val="0"/>
          <w:color w:val="3D3D3D"/>
          <w:sz w:val="32"/>
          <w:szCs w:val="32"/>
          <w:u w:val="none"/>
        </w:rPr>
      </w:pPr>
      <w:r>
        <w:rPr>
          <w:rFonts w:hint="eastAsia" w:ascii="仿宋" w:hAnsi="仿宋" w:eastAsia="仿宋" w:cs="仿宋"/>
          <w:b w:val="0"/>
          <w:color w:val="3D3D3D"/>
          <w:sz w:val="32"/>
          <w:szCs w:val="32"/>
          <w:u w:val="none"/>
        </w:rPr>
        <w:t>文物行政</w:t>
      </w:r>
      <w:r>
        <w:rPr>
          <w:rFonts w:hint="eastAsia" w:ascii="仿宋" w:hAnsi="仿宋" w:eastAsia="仿宋" w:cs="仿宋"/>
          <w:b w:val="0"/>
          <w:color w:val="3D3D3D"/>
          <w:sz w:val="32"/>
          <w:szCs w:val="32"/>
          <w:u w:val="none"/>
          <w:lang w:val="en-US" w:eastAsia="zh-CN"/>
        </w:rPr>
        <w:t>主管</w:t>
      </w:r>
      <w:r>
        <w:rPr>
          <w:rFonts w:hint="eastAsia" w:ascii="仿宋" w:hAnsi="仿宋" w:eastAsia="仿宋" w:cs="仿宋"/>
          <w:b w:val="0"/>
          <w:color w:val="3D3D3D"/>
          <w:sz w:val="32"/>
          <w:szCs w:val="32"/>
          <w:u w:val="none"/>
        </w:rPr>
        <w:t>部门应当建立健全不可移动文物保护监督管理制度，</w:t>
      </w:r>
      <w:r>
        <w:rPr>
          <w:rFonts w:hint="eastAsia" w:ascii="仿宋" w:hAnsi="仿宋" w:eastAsia="仿宋" w:cs="仿宋"/>
          <w:b w:val="0"/>
          <w:color w:val="3D3D3D"/>
          <w:sz w:val="32"/>
          <w:szCs w:val="32"/>
          <w:u w:val="none"/>
          <w:lang w:eastAsia="zh-CN"/>
        </w:rPr>
        <w:t>依法</w:t>
      </w:r>
      <w:r>
        <w:rPr>
          <w:rFonts w:hint="eastAsia" w:ascii="仿宋" w:hAnsi="仿宋" w:eastAsia="仿宋" w:cs="仿宋"/>
          <w:b w:val="0"/>
          <w:color w:val="3D3D3D"/>
          <w:sz w:val="32"/>
          <w:szCs w:val="32"/>
          <w:u w:val="none"/>
        </w:rPr>
        <w:t>及时制止和查处不可移动文物违法行为。</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color w:val="000000"/>
          <w:sz w:val="32"/>
          <w:szCs w:val="32"/>
        </w:rPr>
      </w:pPr>
      <w:r>
        <w:rPr>
          <w:rFonts w:hint="eastAsia" w:ascii="仿宋" w:hAnsi="仿宋" w:eastAsia="仿宋" w:cs="仿宋"/>
          <w:b w:val="0"/>
          <w:color w:val="3D3D3D"/>
          <w:sz w:val="32"/>
          <w:szCs w:val="32"/>
          <w:u w:val="none"/>
        </w:rPr>
        <w:t>文物行政</w:t>
      </w:r>
      <w:r>
        <w:rPr>
          <w:rFonts w:hint="eastAsia" w:ascii="仿宋" w:hAnsi="仿宋" w:eastAsia="仿宋" w:cs="仿宋"/>
          <w:b w:val="0"/>
          <w:color w:val="3D3D3D"/>
          <w:sz w:val="32"/>
          <w:szCs w:val="32"/>
          <w:u w:val="none"/>
          <w:lang w:val="en-US" w:eastAsia="zh-CN"/>
        </w:rPr>
        <w:t>主管</w:t>
      </w:r>
      <w:r>
        <w:rPr>
          <w:rFonts w:hint="eastAsia" w:ascii="仿宋" w:hAnsi="仿宋" w:eastAsia="仿宋" w:cs="仿宋"/>
          <w:b w:val="0"/>
          <w:color w:val="3D3D3D"/>
          <w:sz w:val="32"/>
          <w:szCs w:val="32"/>
          <w:u w:val="none"/>
        </w:rPr>
        <w:t>部门应当会同</w:t>
      </w:r>
      <w:r>
        <w:rPr>
          <w:rFonts w:hint="eastAsia" w:ascii="仿宋" w:hAnsi="仿宋" w:eastAsia="仿宋" w:cs="仿宋"/>
          <w:b w:val="0"/>
          <w:color w:val="3D3D3D"/>
          <w:sz w:val="32"/>
          <w:szCs w:val="32"/>
          <w:u w:val="none"/>
          <w:lang w:val="en-US" w:eastAsia="zh-CN"/>
        </w:rPr>
        <w:t>规划勘测</w:t>
      </w:r>
      <w:r>
        <w:rPr>
          <w:rFonts w:hint="eastAsia" w:ascii="仿宋" w:hAnsi="仿宋" w:eastAsia="仿宋" w:cs="仿宋"/>
          <w:b w:val="0"/>
          <w:color w:val="3D3D3D"/>
          <w:sz w:val="32"/>
          <w:szCs w:val="32"/>
          <w:u w:val="none"/>
        </w:rPr>
        <w:t>、</w:t>
      </w:r>
      <w:r>
        <w:rPr>
          <w:rFonts w:hint="eastAsia" w:ascii="仿宋" w:hAnsi="仿宋" w:eastAsia="仿宋" w:cs="仿宋"/>
          <w:b w:val="0"/>
          <w:color w:val="auto"/>
          <w:sz w:val="32"/>
          <w:szCs w:val="32"/>
          <w:u w:val="none"/>
          <w:shd w:val="clear" w:color="auto" w:fill="FFFFFF"/>
        </w:rPr>
        <w:t>住房</w:t>
      </w:r>
      <w:r>
        <w:rPr>
          <w:rFonts w:hint="eastAsia" w:ascii="仿宋" w:hAnsi="仿宋" w:eastAsia="仿宋" w:cs="仿宋"/>
          <w:b w:val="0"/>
          <w:color w:val="auto"/>
          <w:sz w:val="32"/>
          <w:szCs w:val="32"/>
          <w:u w:val="none"/>
          <w:shd w:val="clear" w:color="auto" w:fill="FFFFFF"/>
          <w:lang w:val="en-US" w:eastAsia="zh-CN"/>
        </w:rPr>
        <w:t>保障和城乡</w:t>
      </w:r>
      <w:r>
        <w:rPr>
          <w:rFonts w:hint="eastAsia" w:ascii="仿宋" w:hAnsi="仿宋" w:eastAsia="仿宋" w:cs="仿宋"/>
          <w:b w:val="0"/>
          <w:color w:val="auto"/>
          <w:sz w:val="32"/>
          <w:szCs w:val="32"/>
          <w:u w:val="none"/>
          <w:shd w:val="clear" w:color="auto" w:fill="FFFFFF"/>
        </w:rPr>
        <w:t>建设</w:t>
      </w:r>
      <w:r>
        <w:rPr>
          <w:rFonts w:hint="eastAsia" w:ascii="仿宋" w:hAnsi="仿宋" w:eastAsia="仿宋" w:cs="仿宋"/>
          <w:b w:val="0"/>
          <w:color w:val="auto"/>
          <w:sz w:val="32"/>
          <w:szCs w:val="32"/>
          <w:u w:val="none"/>
        </w:rPr>
        <w:t>、公安、</w:t>
      </w:r>
      <w:r>
        <w:rPr>
          <w:rFonts w:hint="eastAsia" w:ascii="仿宋" w:hAnsi="仿宋" w:eastAsia="仿宋" w:cs="仿宋"/>
          <w:b w:val="0"/>
          <w:color w:val="auto"/>
          <w:sz w:val="32"/>
          <w:szCs w:val="32"/>
          <w:u w:val="none"/>
          <w:lang w:val="en-US" w:eastAsia="zh-CN"/>
        </w:rPr>
        <w:t>生态环境</w:t>
      </w:r>
      <w:r>
        <w:rPr>
          <w:rFonts w:hint="eastAsia" w:ascii="仿宋" w:hAnsi="仿宋" w:eastAsia="仿宋" w:cs="仿宋"/>
          <w:b w:val="0"/>
          <w:color w:val="3D3D3D"/>
          <w:sz w:val="32"/>
          <w:szCs w:val="32"/>
          <w:u w:val="none"/>
        </w:rPr>
        <w:t>等行政管理部门，建立不可移动文物保护管理信息共享、监管联动和查处违法行为信息反馈等工作机制，</w:t>
      </w:r>
      <w:r>
        <w:rPr>
          <w:rFonts w:hint="eastAsia" w:ascii="仿宋" w:hAnsi="仿宋" w:eastAsia="仿宋" w:cs="仿宋"/>
          <w:b w:val="0"/>
          <w:color w:val="3D3D3D"/>
          <w:sz w:val="32"/>
          <w:szCs w:val="32"/>
          <w:u w:val="none"/>
          <w:lang w:val="en-US" w:eastAsia="zh-CN"/>
        </w:rPr>
        <w:t>依法</w:t>
      </w:r>
      <w:r>
        <w:rPr>
          <w:rFonts w:hint="eastAsia" w:ascii="仿宋" w:hAnsi="仿宋" w:eastAsia="仿宋" w:cs="仿宋"/>
          <w:b w:val="0"/>
          <w:color w:val="3D3D3D"/>
          <w:sz w:val="32"/>
          <w:szCs w:val="32"/>
          <w:u w:val="none"/>
        </w:rPr>
        <w:t>及时查处违法行为。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Fonts w:hint="eastAsia" w:ascii="仿宋" w:hAnsi="仿宋" w:eastAsia="仿宋" w:cs="仿宋"/>
          <w:b/>
          <w:bCs/>
          <w:color w:val="00B0F0"/>
          <w:kern w:val="0"/>
          <w:sz w:val="32"/>
          <w:szCs w:val="32"/>
          <w:shd w:val="clear" w:color="auto" w:fill="FFFFFF"/>
          <w:lang w:val="en-US" w:eastAsia="zh-CN" w:bidi="ar"/>
        </w:rPr>
      </w:pPr>
      <w:r>
        <w:rPr>
          <w:rFonts w:hint="eastAsia" w:ascii="仿宋" w:hAnsi="仿宋" w:eastAsia="仿宋" w:cs="仿宋"/>
          <w:color w:val="auto"/>
          <w:sz w:val="32"/>
          <w:szCs w:val="32"/>
          <w:lang w:val="en-US" w:eastAsia="zh-CN"/>
        </w:rPr>
        <w:t>市、县（区）人民政府应当为不可移动文物配备视频监控、红外报警等安全防护设施，逐步实现监控无死角，数据多平台存储，自动报警，远程现场调度，</w:t>
      </w:r>
      <w:r>
        <w:rPr>
          <w:rFonts w:hint="eastAsia" w:ascii="仿宋" w:hAnsi="仿宋" w:eastAsia="仿宋" w:cs="仿宋"/>
          <w:color w:val="auto"/>
          <w:kern w:val="0"/>
          <w:sz w:val="32"/>
          <w:szCs w:val="32"/>
        </w:rPr>
        <w:t>保证文物本体的安全</w:t>
      </w:r>
      <w:r>
        <w:rPr>
          <w:rFonts w:hint="eastAsia" w:ascii="仿宋" w:hAnsi="仿宋" w:eastAsia="仿宋" w:cs="仿宋"/>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color w:val="333333"/>
          <w:sz w:val="32"/>
          <w:szCs w:val="32"/>
          <w:lang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eastAsia="zh-CN"/>
        </w:rPr>
        <w:t>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rPr>
        <w:t>条</w:t>
      </w:r>
      <w:r>
        <w:rPr>
          <w:rFonts w:hint="eastAsia" w:ascii="黑体" w:hAnsi="黑体" w:eastAsia="黑体" w:cs="黑体"/>
          <w:b w:val="0"/>
          <w:bCs w:val="0"/>
          <w:color w:val="333333"/>
          <w:kern w:val="0"/>
          <w:sz w:val="32"/>
          <w:szCs w:val="32"/>
          <w:shd w:val="clear" w:color="auto" w:fill="FFFFFF"/>
          <w:lang w:val="en-US" w:eastAsia="zh-CN" w:bidi="ar"/>
        </w:rPr>
        <w:t xml:space="preserve"> </w:t>
      </w:r>
      <w:r>
        <w:rPr>
          <w:rFonts w:hint="eastAsia" w:ascii="仿宋" w:hAnsi="仿宋" w:eastAsia="仿宋" w:cs="仿宋"/>
          <w:color w:val="auto"/>
          <w:sz w:val="32"/>
          <w:szCs w:val="32"/>
          <w:highlight w:val="none"/>
          <w:u w:val="none"/>
        </w:rPr>
        <w:t>使用</w:t>
      </w:r>
      <w:r>
        <w:rPr>
          <w:rFonts w:hint="eastAsia" w:ascii="仿宋" w:hAnsi="仿宋" w:eastAsia="仿宋" w:cs="仿宋"/>
          <w:color w:val="auto"/>
          <w:sz w:val="32"/>
          <w:szCs w:val="32"/>
          <w:highlight w:val="none"/>
          <w:u w:val="none"/>
          <w:lang w:val="en-US" w:eastAsia="zh-CN"/>
        </w:rPr>
        <w:t>或者利用</w:t>
      </w:r>
      <w:r>
        <w:rPr>
          <w:rFonts w:hint="eastAsia" w:ascii="仿宋" w:hAnsi="仿宋" w:eastAsia="仿宋" w:cs="仿宋"/>
          <w:color w:val="auto"/>
          <w:sz w:val="32"/>
          <w:szCs w:val="32"/>
          <w:highlight w:val="none"/>
          <w:u w:val="none"/>
        </w:rPr>
        <w:t>不可移动文物，必须遵守不改变文物原状的原则，负责保护建筑物及其附属文物的安全，不得损毁、改建、添建或者拆除不可移动文物。</w:t>
      </w:r>
    </w:p>
    <w:p>
      <w:pPr>
        <w:keepNext w:val="0"/>
        <w:keepLines w:val="0"/>
        <w:pageBreakBefore w:val="0"/>
        <w:widowControl/>
        <w:suppressLineNumbers w:val="0"/>
        <w:pBdr>
          <w:top w:val="none" w:color="auto" w:sz="0" w:space="0"/>
          <w:bottom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right="0" w:firstLine="640" w:firstLineChars="200"/>
        <w:jc w:val="left"/>
        <w:textAlignment w:val="auto"/>
        <w:outlineLvl w:val="9"/>
        <w:rPr>
          <w:rStyle w:val="9"/>
          <w:rFonts w:hint="eastAsia" w:ascii="仿宋" w:hAnsi="仿宋" w:eastAsia="仿宋" w:cs="仿宋"/>
          <w:color w:val="3D3D3D"/>
          <w:sz w:val="32"/>
          <w:szCs w:val="32"/>
          <w:lang w:val="en-US"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rPr>
        <w:t>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从事旅游观光、拍摄音像资料</w:t>
      </w:r>
      <w:r>
        <w:rPr>
          <w:rFonts w:hint="eastAsia" w:ascii="仿宋" w:hAnsi="仿宋" w:eastAsia="仿宋" w:cs="仿宋"/>
          <w:sz w:val="32"/>
          <w:szCs w:val="32"/>
          <w:lang w:eastAsia="zh-CN"/>
        </w:rPr>
        <w:t>、</w:t>
      </w:r>
      <w:r>
        <w:rPr>
          <w:rFonts w:hint="eastAsia" w:ascii="仿宋" w:hAnsi="仿宋" w:eastAsia="仿宋" w:cs="仿宋"/>
          <w:sz w:val="32"/>
          <w:szCs w:val="32"/>
        </w:rPr>
        <w:t>举办大型活动等需要利用或者使用不可移动文物的，应当保持文物原状，保护建筑物及其附属文物的安全，不得损毁、改建、添建或者拆除不可移动文物。</w:t>
      </w:r>
      <w:r>
        <w:rPr>
          <w:rStyle w:val="9"/>
          <w:rFonts w:hint="eastAsia" w:ascii="仿宋" w:hAnsi="仿宋" w:eastAsia="仿宋" w:cs="仿宋"/>
          <w:color w:val="3D3D3D"/>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利用文物保护单位拍摄电影、电视、广告和其他音像资料或者举办大型活动的，除遵守前款规定外</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应当依法办理相关手续，在文物保护管理工作人员的监督下进行。</w:t>
      </w:r>
    </w:p>
    <w:p>
      <w:pPr>
        <w:pStyle w:val="5"/>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0" w:right="0" w:firstLine="640" w:firstLineChars="200"/>
        <w:jc w:val="left"/>
        <w:textAlignment w:val="auto"/>
        <w:outlineLvl w:val="9"/>
        <w:rPr>
          <w:rFonts w:hint="eastAsia" w:ascii="仿宋" w:hAnsi="仿宋" w:eastAsia="仿宋" w:cs="仿宋"/>
          <w:sz w:val="32"/>
          <w:szCs w:val="32"/>
          <w:lang w:val="en-US" w:eastAsia="zh-CN"/>
        </w:rPr>
      </w:pPr>
      <w:r>
        <w:rPr>
          <w:rFonts w:hint="eastAsia" w:ascii="黑体" w:hAnsi="黑体" w:eastAsia="黑体" w:cs="黑体"/>
          <w:b w:val="0"/>
          <w:bCs w:val="0"/>
          <w:color w:val="333333"/>
          <w:kern w:val="0"/>
          <w:sz w:val="32"/>
          <w:szCs w:val="32"/>
          <w:shd w:val="clear" w:color="auto" w:fill="FFFFFF"/>
          <w:lang w:val="en-US" w:eastAsia="zh-CN" w:bidi="ar"/>
        </w:rPr>
        <w:t xml:space="preserve">第二十四条  </w:t>
      </w:r>
      <w:r>
        <w:rPr>
          <w:rFonts w:hint="eastAsia" w:ascii="仿宋" w:hAnsi="仿宋" w:eastAsia="仿宋" w:cs="仿宋"/>
          <w:color w:val="auto"/>
          <w:sz w:val="32"/>
          <w:szCs w:val="32"/>
          <w:lang w:val="en-US" w:eastAsia="zh-CN"/>
        </w:rPr>
        <w:t>在坚持国有不可移动文物所有权不变，保障文物安全的前提下，鼓励社会力量参与国有不可移动文物使用和运营管理。</w:t>
      </w:r>
      <w:r>
        <w:rPr>
          <w:rFonts w:hint="eastAsia" w:ascii="仿宋" w:hAnsi="仿宋" w:eastAsia="仿宋" w:cs="仿宋"/>
          <w:color w:val="auto"/>
          <w:sz w:val="32"/>
          <w:szCs w:val="32"/>
        </w:rPr>
        <w:t>鼓励社会力量</w:t>
      </w:r>
      <w:r>
        <w:rPr>
          <w:rFonts w:hint="eastAsia" w:ascii="仿宋" w:hAnsi="仿宋" w:eastAsia="仿宋" w:cs="仿宋"/>
          <w:color w:val="auto"/>
          <w:sz w:val="32"/>
          <w:szCs w:val="32"/>
          <w:lang w:val="en-US" w:eastAsia="zh-CN"/>
        </w:rPr>
        <w:t>出资修缮保护市、县（区）文物保护单位和尚未核定公布为文物保护单位的不可移动文物，可以依法给予其一定期限的使用权和经营权，鼓励向社会开放。</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color w:val="auto"/>
          <w:sz w:val="32"/>
          <w:szCs w:val="32"/>
          <w:lang w:eastAsia="zh-CN"/>
        </w:rPr>
      </w:pPr>
      <w:r>
        <w:rPr>
          <w:rFonts w:hint="eastAsia" w:ascii="黑体" w:hAnsi="黑体" w:eastAsia="黑体"/>
          <w:sz w:val="32"/>
          <w:szCs w:val="32"/>
        </w:rPr>
        <w:t>第</w:t>
      </w:r>
      <w:r>
        <w:rPr>
          <w:rFonts w:hint="eastAsia" w:ascii="黑体" w:hAnsi="黑体" w:eastAsia="黑体"/>
          <w:sz w:val="32"/>
          <w:szCs w:val="32"/>
          <w:lang w:val="en-US" w:eastAsia="zh-CN"/>
        </w:rPr>
        <w:t>二</w:t>
      </w:r>
      <w:r>
        <w:rPr>
          <w:rFonts w:hint="eastAsia" w:ascii="黑体" w:hAnsi="黑体" w:eastAsia="黑体"/>
          <w:sz w:val="32"/>
          <w:szCs w:val="32"/>
        </w:rPr>
        <w:t>十</w:t>
      </w:r>
      <w:r>
        <w:rPr>
          <w:rFonts w:hint="eastAsia" w:ascii="黑体" w:hAnsi="黑体" w:eastAsia="黑体"/>
          <w:sz w:val="32"/>
          <w:szCs w:val="32"/>
          <w:lang w:val="en-US" w:eastAsia="zh-CN"/>
        </w:rPr>
        <w:t>五</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黑体" w:hAnsi="黑体" w:eastAsia="黑体" w:cs="黑体"/>
          <w:b w:val="0"/>
          <w:bCs w:val="0"/>
          <w:color w:val="333333"/>
          <w:kern w:val="0"/>
          <w:sz w:val="32"/>
          <w:szCs w:val="32"/>
          <w:shd w:val="clear" w:color="auto" w:fill="FFFFFF"/>
          <w:lang w:val="en-US" w:eastAsia="zh-CN" w:bidi="ar"/>
        </w:rPr>
        <w:t xml:space="preserve"> </w:t>
      </w:r>
      <w:r>
        <w:rPr>
          <w:rFonts w:hint="eastAsia" w:ascii="仿宋" w:hAnsi="仿宋" w:eastAsia="仿宋" w:cs="仿宋"/>
          <w:sz w:val="32"/>
          <w:szCs w:val="32"/>
          <w:lang w:eastAsia="zh-CN"/>
        </w:rPr>
        <w:t>鼓励公民、法人和其他组织建立不可移动文物保护志愿组织，开展不可移动文物保护志愿服务</w:t>
      </w:r>
      <w:r>
        <w:rPr>
          <w:rFonts w:hint="eastAsia" w:ascii="仿宋" w:hAnsi="仿宋" w:eastAsia="仿宋" w:cs="仿宋"/>
          <w:color w:val="auto"/>
          <w:sz w:val="32"/>
          <w:szCs w:val="32"/>
          <w:lang w:eastAsia="zh-CN"/>
        </w:rPr>
        <w:t>。</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市、县（区）文物行政主管部门应当对志愿服务给予支持并进行指导。</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sz w:val="32"/>
          <w:szCs w:val="32"/>
        </w:rPr>
      </w:pPr>
      <w:r>
        <w:rPr>
          <w:rFonts w:hint="eastAsia" w:ascii="仿宋" w:hAnsi="仿宋" w:eastAsia="仿宋" w:cs="仿宋"/>
          <w:sz w:val="32"/>
          <w:szCs w:val="32"/>
        </w:rPr>
        <w:t>鼓励社会力量参与不可移动文物</w:t>
      </w:r>
      <w:r>
        <w:rPr>
          <w:rFonts w:hint="eastAsia" w:ascii="仿宋" w:hAnsi="仿宋" w:eastAsia="仿宋" w:cs="仿宋"/>
          <w:sz w:val="32"/>
          <w:szCs w:val="32"/>
          <w:lang w:eastAsia="zh-CN"/>
        </w:rPr>
        <w:t>的</w:t>
      </w:r>
      <w:r>
        <w:rPr>
          <w:rFonts w:hint="eastAsia" w:ascii="仿宋" w:hAnsi="仿宋" w:eastAsia="仿宋" w:cs="仿宋"/>
          <w:sz w:val="32"/>
          <w:szCs w:val="32"/>
        </w:rPr>
        <w:t>技术保护、文物监控监测、检查巡查、安全保卫等</w:t>
      </w:r>
      <w:r>
        <w:rPr>
          <w:rFonts w:hint="eastAsia" w:ascii="仿宋" w:hAnsi="仿宋" w:eastAsia="仿宋" w:cs="仿宋"/>
          <w:sz w:val="32"/>
          <w:szCs w:val="32"/>
          <w:lang w:eastAsia="zh-CN"/>
        </w:rPr>
        <w:t>文物保护</w:t>
      </w:r>
      <w:r>
        <w:rPr>
          <w:rFonts w:hint="eastAsia" w:ascii="仿宋" w:hAnsi="仿宋" w:eastAsia="仿宋" w:cs="仿宋"/>
          <w:sz w:val="32"/>
          <w:szCs w:val="32"/>
        </w:rPr>
        <w:t>工作。</w:t>
      </w:r>
    </w:p>
    <w:p>
      <w:pPr>
        <w:keepNext w:val="0"/>
        <w:keepLines w:val="0"/>
        <w:pageBreakBefore w:val="0"/>
        <w:kinsoku/>
        <w:wordWrap/>
        <w:overflowPunct/>
        <w:topLinePunct w:val="0"/>
        <w:autoSpaceDE/>
        <w:autoSpaceDN/>
        <w:bidi w:val="0"/>
        <w:adjustRightInd/>
        <w:snapToGrid/>
        <w:spacing w:line="600" w:lineRule="exact"/>
        <w:ind w:left="0" w:right="0" w:firstLine="640" w:firstLineChars="200"/>
        <w:jc w:val="left"/>
        <w:textAlignment w:val="auto"/>
        <w:rPr>
          <w:rFonts w:hint="eastAsia" w:ascii="仿宋" w:hAnsi="仿宋" w:eastAsia="仿宋" w:cs="仿宋"/>
          <w:b w:val="0"/>
          <w:bCs w:val="0"/>
          <w:color w:val="000000"/>
          <w:sz w:val="32"/>
          <w:szCs w:val="32"/>
          <w:vertAlign w:val="baseline"/>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文物行政主管部门或者其他有关部门及其工作人员在不可移动文物保护</w:t>
      </w:r>
      <w:r>
        <w:rPr>
          <w:rFonts w:hint="eastAsia" w:ascii="仿宋" w:hAnsi="仿宋" w:eastAsia="仿宋" w:cs="仿宋"/>
          <w:color w:val="000000"/>
          <w:sz w:val="32"/>
          <w:szCs w:val="32"/>
          <w:lang w:val="en-US" w:eastAsia="zh-CN"/>
        </w:rPr>
        <w:t>管理</w:t>
      </w:r>
      <w:r>
        <w:rPr>
          <w:rFonts w:hint="eastAsia" w:ascii="仿宋" w:hAnsi="仿宋" w:eastAsia="仿宋" w:cs="仿宋"/>
          <w:sz w:val="32"/>
          <w:szCs w:val="32"/>
          <w:lang w:val="en-US" w:eastAsia="zh-CN"/>
        </w:rPr>
        <w:t>工作中未履行法定职责</w:t>
      </w:r>
      <w:r>
        <w:rPr>
          <w:rFonts w:hint="eastAsia" w:ascii="仿宋" w:hAnsi="仿宋" w:eastAsia="仿宋" w:cs="仿宋"/>
          <w:sz w:val="32"/>
          <w:szCs w:val="32"/>
        </w:rPr>
        <w:t>，</w:t>
      </w:r>
      <w:r>
        <w:rPr>
          <w:rFonts w:hint="eastAsia" w:ascii="仿宋" w:hAnsi="仿宋" w:eastAsia="仿宋" w:cs="仿宋"/>
          <w:sz w:val="32"/>
          <w:szCs w:val="32"/>
          <w:lang w:val="en-US" w:eastAsia="zh-CN"/>
        </w:rPr>
        <w:t>有</w:t>
      </w:r>
      <w:r>
        <w:rPr>
          <w:rFonts w:hint="eastAsia" w:ascii="仿宋" w:hAnsi="仿宋" w:eastAsia="仿宋" w:cs="仿宋"/>
          <w:sz w:val="32"/>
          <w:szCs w:val="32"/>
        </w:rPr>
        <w:t>滥用职权、玩忽职守、徇私舞弊</w:t>
      </w:r>
      <w:r>
        <w:rPr>
          <w:rFonts w:hint="eastAsia" w:ascii="仿宋" w:hAnsi="仿宋" w:eastAsia="仿宋" w:cs="仿宋"/>
          <w:sz w:val="32"/>
          <w:szCs w:val="32"/>
          <w:lang w:val="en-US" w:eastAsia="zh-CN"/>
        </w:rPr>
        <w:t>等行为的</w:t>
      </w:r>
      <w:r>
        <w:rPr>
          <w:rFonts w:hint="eastAsia" w:ascii="仿宋" w:hAnsi="仿宋" w:eastAsia="仿宋" w:cs="仿宋"/>
          <w:sz w:val="32"/>
          <w:szCs w:val="32"/>
        </w:rPr>
        <w:t>，</w:t>
      </w:r>
      <w:r>
        <w:rPr>
          <w:rFonts w:hint="eastAsia" w:ascii="仿宋" w:hAnsi="仿宋" w:eastAsia="仿宋" w:cs="仿宋"/>
          <w:sz w:val="32"/>
          <w:szCs w:val="32"/>
          <w:lang w:eastAsia="zh-CN"/>
        </w:rPr>
        <w:t>对负有责任的主管人员和其他直接责任人员</w:t>
      </w:r>
      <w:r>
        <w:rPr>
          <w:rFonts w:hint="eastAsia" w:ascii="仿宋" w:hAnsi="仿宋" w:eastAsia="仿宋" w:cs="仿宋"/>
          <w:sz w:val="32"/>
          <w:szCs w:val="32"/>
        </w:rPr>
        <w:t>依法给予处分。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w:t>
      </w:r>
      <w:r>
        <w:rPr>
          <w:rFonts w:hint="eastAsia" w:ascii="仿宋" w:hAnsi="仿宋" w:eastAsia="仿宋" w:cs="仿宋"/>
          <w:sz w:val="32"/>
          <w:szCs w:val="32"/>
          <w:lang w:val="en-US" w:eastAsia="zh-CN"/>
        </w:rPr>
        <w:t>2019</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日起施行。</w:t>
      </w:r>
      <w:r>
        <w:rPr>
          <w:rFonts w:hint="eastAsia" w:ascii="仿宋" w:hAnsi="仿宋" w:eastAsia="仿宋" w:cs="仿宋"/>
          <w:b w:val="0"/>
          <w:bCs w:val="0"/>
          <w:color w:val="auto"/>
          <w:sz w:val="32"/>
          <w:szCs w:val="32"/>
          <w:vertAlign w:val="baseline"/>
          <w:lang w:val="en-US" w:eastAsia="zh-CN"/>
        </w:rPr>
        <w:t xml:space="preserve"> </w:t>
      </w:r>
    </w:p>
    <w:p>
      <w:pPr>
        <w:keepNext w:val="0"/>
        <w:keepLines w:val="0"/>
        <w:pageBreakBefore w:val="0"/>
        <w:kinsoku/>
        <w:wordWrap/>
        <w:overflowPunct/>
        <w:topLinePunct w:val="0"/>
        <w:autoSpaceDE/>
        <w:autoSpaceDN/>
        <w:bidi w:val="0"/>
        <w:adjustRightInd/>
        <w:snapToGrid/>
        <w:spacing w:line="600" w:lineRule="exact"/>
        <w:textAlignment w:val="auto"/>
      </w:pPr>
    </w:p>
    <w:p>
      <w:pPr>
        <w:keepNext w:val="0"/>
        <w:keepLines w:val="0"/>
        <w:pageBreakBefore w:val="0"/>
        <w:kinsoku/>
        <w:wordWrap/>
        <w:overflowPunct/>
        <w:topLinePunct w:val="0"/>
        <w:autoSpaceDE/>
        <w:autoSpaceDN/>
        <w:bidi w:val="0"/>
        <w:adjustRightInd/>
        <w:snapToGrid/>
        <w:spacing w:line="600" w:lineRule="exact"/>
        <w:textAlignment w:val="auto"/>
      </w:pPr>
    </w:p>
    <w:p>
      <w:pPr>
        <w:keepNext w:val="0"/>
        <w:keepLines w:val="0"/>
        <w:pageBreakBefore w:val="0"/>
        <w:kinsoku/>
        <w:wordWrap/>
        <w:overflowPunct/>
        <w:topLinePunct w:val="0"/>
        <w:autoSpaceDE/>
        <w:autoSpaceDN/>
        <w:bidi w:val="0"/>
        <w:adjustRightInd/>
        <w:snapToGrid/>
        <w:spacing w:line="600" w:lineRule="exact"/>
        <w:textAlignment w:val="auto"/>
      </w:pPr>
    </w:p>
    <w:p/>
    <w:p/>
    <w:p/>
    <w:sectPr>
      <w:footerReference r:id="rId3" w:type="default"/>
      <w:pgSz w:w="11906" w:h="16838"/>
      <w:pgMar w:top="2098" w:right="1474" w:bottom="113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-60960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pStyle w:val="3"/>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4.8pt;height:144pt;width:144pt;mso-position-horizontal:outside;mso-position-horizontal-relative:margin;mso-wrap-style:none;z-index:251658240;mso-width-relative:page;mso-height-relative:page;" filled="f" stroked="f" coordsize="21600,21600" o:gfxdata="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eqvR7XAAAABwEAAA8AAAAAAAAAAQAgAAAAIgAAAGRycy9kb3ducmV2LnhtbFBLAQIU&#10;ABQAAAAIAIdO4kA0pvq+uwEAAGMDAAAOAAAAAAAAAAEAIAAAACYBAABkcnMvZTJvRG9jLnhtbFBL&#10;BQYAAAAABgAGAFkBAABTBQAAAAA=&#10;">
              <v:fill on="f" focussize="0,0"/>
              <v:stroke on="f" weight="1.25pt"/>
              <v:imagedata o:title=""/>
              <o:lock v:ext="edit" aspectratio="f"/>
              <v:textbox inset="0mm,0mm,0mm,0mm" style="mso-fit-shape-to-text:t;">
                <w:txbxContent>
                  <w:p>
                    <w:pPr>
                      <w:pStyle w:val="3"/>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B4371"/>
    <w:rsid w:val="00CA0B4F"/>
    <w:rsid w:val="01520B06"/>
    <w:rsid w:val="01E64ACB"/>
    <w:rsid w:val="056037E4"/>
    <w:rsid w:val="08D07957"/>
    <w:rsid w:val="08FA7700"/>
    <w:rsid w:val="0B560B19"/>
    <w:rsid w:val="0DB67B3B"/>
    <w:rsid w:val="0F28060C"/>
    <w:rsid w:val="119C7C85"/>
    <w:rsid w:val="15EC19DF"/>
    <w:rsid w:val="17382E56"/>
    <w:rsid w:val="17670A66"/>
    <w:rsid w:val="1A526B4E"/>
    <w:rsid w:val="1BAC75FB"/>
    <w:rsid w:val="1C5F72CD"/>
    <w:rsid w:val="1D8169FF"/>
    <w:rsid w:val="1F2A36B2"/>
    <w:rsid w:val="24645DC7"/>
    <w:rsid w:val="25F34D09"/>
    <w:rsid w:val="27770A9B"/>
    <w:rsid w:val="29400B2D"/>
    <w:rsid w:val="2B7F321D"/>
    <w:rsid w:val="2DD04E33"/>
    <w:rsid w:val="373A21B8"/>
    <w:rsid w:val="41C3164D"/>
    <w:rsid w:val="420D5100"/>
    <w:rsid w:val="44CA14E2"/>
    <w:rsid w:val="46AA49FA"/>
    <w:rsid w:val="46F56F7C"/>
    <w:rsid w:val="48EA66DA"/>
    <w:rsid w:val="4D540F53"/>
    <w:rsid w:val="52065DB1"/>
    <w:rsid w:val="5630367E"/>
    <w:rsid w:val="5E38590C"/>
    <w:rsid w:val="5E423CEA"/>
    <w:rsid w:val="5FE93A27"/>
    <w:rsid w:val="60DB4371"/>
    <w:rsid w:val="61982FBC"/>
    <w:rsid w:val="62DF5D4A"/>
    <w:rsid w:val="65B04B39"/>
    <w:rsid w:val="6A18673E"/>
    <w:rsid w:val="6C1E61B9"/>
    <w:rsid w:val="6D355ACA"/>
    <w:rsid w:val="6EFA24E0"/>
    <w:rsid w:val="7347515B"/>
    <w:rsid w:val="73BE2D2B"/>
    <w:rsid w:val="75FB0465"/>
    <w:rsid w:val="7734144F"/>
    <w:rsid w:val="77AE1473"/>
    <w:rsid w:val="78BC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156" w:beforeLines="50" w:after="156" w:afterLines="50" w:line="360" w:lineRule="auto"/>
      <w:outlineLvl w:val="0"/>
    </w:pPr>
    <w:rPr>
      <w:rFonts w:eastAsia="楷体_GB2312"/>
      <w:b/>
      <w:bCs/>
      <w:kern w:val="44"/>
      <w:sz w:val="44"/>
      <w:szCs w:val="44"/>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styleId="6">
    <w:name w:val="Title"/>
    <w:basedOn w:val="1"/>
    <w:next w:val="1"/>
    <w:qFormat/>
    <w:uiPriority w:val="10"/>
    <w:pPr>
      <w:spacing w:before="240" w:beforeLines="0" w:after="60" w:afterLines="0"/>
      <w:jc w:val="center"/>
      <w:outlineLvl w:val="0"/>
    </w:pPr>
    <w:rPr>
      <w:rFonts w:ascii="Cambria" w:hAnsi="Cambria"/>
      <w:b/>
      <w:bCs/>
      <w:sz w:val="32"/>
      <w:szCs w:val="32"/>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2019-01-02T09:05:00Z</dcterms:created>
  <dc:creator>Li Ling</dc:creator>
  <cp:lastModifiedBy>此生无悔</cp:lastModifiedBy>
  <cp:lastPrinted>2019-04-08T02:48:00Z</cp:lastPrinted>
  <dcterms:modified xsi:type="dcterms:W3CDTF">2019-04-10T01:12:01Z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