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治市辛安泉饮用水水源地保护条例"/>
      <w:bookmarkEnd w:id="0"/>
      <w:r>
        <w:rPr>
          <w:rFonts w:ascii="方正小标宋简体" w:eastAsia="方正小标宋简体" w:hAnsi="方正小标宋简体" w:cs="方正小标宋简体" w:hint="eastAsia"/>
          <w:color w:val="333333"/>
          <w:sz w:val="44"/>
          <w:szCs w:val="44"/>
          <w:shd w:val="clear" w:color="auto" w:fill="FFFFFF"/>
        </w:rPr>
        <w:t>长治市辛安泉饮用水水源地保护条例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（2017年12月28日长治市第十四届人民代表大会常务委员会第七次会议通过　2018年3月30日山西省第十三届人民代表大会常务委员会第二次会议批准　根据2024年8月29日长治市第十五届人民代表大会常务委员会第二十一次会议通过　2024年11月22日山西省第十四届人民代表大会常务委员会第十五次会议批准的《长治市人民代表大会常务委员会关于修改〈长治市辛安泉饮用水水源地保护条例〉的决定》修正）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辛安泉饮用水水源地保护，保障饮用水安全，保护公众健康，促进经济社会可持续发展，根据《中华人民共和国水法》、《中华人民共和国水污染防治法》、《地下水管理条例》、《山西省水污染防治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本条例所称辛安泉饮用水水源地，是指在辛安泉域范围内的潞城区辛安泉镇西流南村（西南村）辛安泉排泄区建设的城镇集中式饮用水水源地。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建立辛安泉饮用水水源地保护区制度。辛安泉饮用水水源地保护区划分为一级保护区、二级保护区，并在保护区外围设立准保护区，实行分级保护与管理。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辛安泉饮用水水源地一级保护区范围为现有水源井组周边区域，东至南堡村东侧乡村道路，南至北留村北乡道，西至常辛线东侧乡村道路，北至北流村东，面积2.705平方公里。辛安泉饮用水水源地二级保护区范围为东至路堡村东-北流村东-南堡村东一线，南至北留村北，西至潞河村-古城村西-西流北村-西流南村一线，北至赵店桥，面积21.55平方公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辛安泉饮用水水源地准保护区范围为水源地上游的浊漳河纳污河道及两侧范围，西流村上游泉域主要补给区。涉及潞州区、上党区、潞城区、壶关县、平顺县、黎城县、武乡县、襄垣县。</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本条例适用于辛安泉饮用水水源地保护区范围内的水环境、水资源保护以及相关管理活动。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辛安泉饮用水水源地保护和管理应当遵循科学规划、预防为主、节约优先、集约利用、生态保护、损害担责、确保安全的原则。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本行政区域内的饮用水水源质量负责，应当将饮用水水源地保护工作纳入国民经济和社会发展规划、国土空间总体规划，严格执行河长制，加强水资源保护、水环境治理，及时采取措施防治水污染，保证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市、县（区）人民政府应当组织编制饮用水安全突发事件应急预案。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辛安泉饮用水水源地保护工作的组织领导，健全完善辛安泉饮用水水源地保护责任体系和工作推进机制，建立辛安泉饮用水水源地保护部门协调联动机制，履行饮用水水源地保护和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履行本辖区饮用水水源地保护和管理职责，负责本辖区水污染防治工作，落实辛安泉饮用水水源地保护区水资源和水环境保护责任；加强饮用水水源保护区内的水土保持、水源涵养林、湿地和草地的保护和建设，提高水源地生态系统的自净能力；组织水污染事故隐患排查、应急处置工作；做好水资源和水环境保护法律、法规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市、县（区）人民政府每年应当列出专项资金用于辛安泉饮用水水源地保护区和辛安泉域水环境、水资源的保护与治理。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生态环境主管部门负责辛安泉饮用水水源地保护区水污染防治的统一监督管理。水行政主管部门负责辛安泉饮用水水源地保护区和辛安泉域水资源保护管理工作。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发展改革、公安、财政、规划和自然资源、住房城乡建设、交通运输、农业农村等部门按照各自职责，做好辛安泉饮用水水源地保护管理的有关工作。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市人民政府应当建立健全辛安泉饮用水水源地生态保护补偿工作的相关机制。因水源地保护和管理致使相关权利人的合法权益受到损害的，应当依法给予补偿。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市人民政府应当根据国家、省的有关规定制定生态保护补偿的具体办法，并督促所属部门和下级人民政府开展生态保护补偿工作。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市人民政府应当建设好备用水源，加强对备用水源的维护和管理，保证饮用水安全供应。</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辛安泉饮用水水源地保护区所涉各级人民政府和有关部门应当组织开展辛安泉饮用水水源地水环境保护宣传教育，提高公众水环境保护意识。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新闻媒体应当加强辛安泉饮用水水源地水环境保护公益宣传和舆论监督。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保护措施"/>
      <w:bookmarkEnd w:id="14"/>
      <w:r>
        <w:rPr>
          <w:rFonts w:ascii="Times New Roman" w:eastAsia="黑体" w:hAnsi="Times New Roman" w:cs="黑体" w:hint="eastAsia"/>
          <w:szCs w:val="32"/>
        </w:rPr>
        <w:t>第二章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任何单位和个人都有保护辛安泉饮用水水源地的义务，有权对损害水源地水环境的行为进行监督、检举。生态环境主管部门和水行政主管部门受理举报行为并根据各自职责及时处理，对举报者的信息予以保密。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对在辛安泉饮用水水源地水环境保护工作中做出显著成绩的单位和个人，各级人民政府应当给予奖励。</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市人民政府应当根据国土空间总体规划组织制定辛安泉饮用水水源地水环境保护、水资源保护等专项规划，组织实施水污染防治、水资源保护和水生态修复工程，持续改善水环境质量。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有关专项规划应当与辛安泉饮用水水源地水环境保护、水资源保护等专项规划相协调。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市人民政府应当在辛安泉饮用水水源地一、二级保护区边界设立明确的地理界标和明显的警示标志。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任何单位和个人不得毁坏、涂改或者擅自移动辛安泉饮用水水源地保护区边界地理界标和警示标志。</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在辛安泉饮用水水源地准保护区范围内禁止下列行为：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（一）直接或者间接向水域排放不符合国家以及地方规定排放标准的废水；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（二）新建、扩建对水体污染严重的建设项目，改建建设项目增加排污量；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（三）使用不符合《农田灌溉水质标准》的污水灌溉农田；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（四）利用渗井、废弃矿井、废弃井孔等排放工业废水、生活污水和矿坑水；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（五）法律、法规规定的其他禁止行为。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在辛安泉饮用水水源地二级保护区除禁止本条例第十四条规定的行为外，还禁止下列行为：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（一）新建、改建、扩建炼焦、化工、炼油、冶炼、电镀、皮革、造纸、制浆、印染、染料、放射性以及其他排放污染物的建设项目；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（二）使用农药，丢弃农药、农药包装物或者清洗施药器械；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（四）利用未经净化的污水灌溉农田；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（五）倾倒、堆放、储存危险化学品和有毒有害废弃物；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（六）建设工业固体废物、粪便和易溶、有毒有害废弃物集中贮存、处置的设施、场所和生活垃圾填埋场、转运站；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（七）可能对辛安泉饮用水水源地二级保护区水环境安全造成危害的其他行为。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在辛安泉饮用水水源地一级保护区内除禁止本条例第十四条和第十五条规定的行为外，还禁止下列行为：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（一）新建、改建、扩建与供水设施、防洪设施和保护水源无关的建设项目；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（二）倾倒、堆放工业废渣、废液、垃圾、粪便、油类和其他有害废弃物；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（三）新增农业种植和经济林；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（四）放养禽畜、网箱养殖、旅游、游泳、垂钓、水上训练或者其他可能污染饮用水水体的活动；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（五）设置与供水需要无关的码头、停靠船舶；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（六）设置旅游娱乐设施、餐饮服务项目；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（七）可能对辛安泉饮用水水源地一级保护区水环境安全造成危害的其他行为。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辛安泉饮用水水源地一级保护区内已建成的与供水设施、防洪设施和保护水源无关的建设项目，二级保护区内已建成的炼焦、化工、炼油、冶炼、电镀、皮革、造纸、制浆、印染、染料、放射性以及其他排放污染物的建设项目，由县级以上人民政府责令拆除或者关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生态环境主管部门定期对辛安泉饮用水水源保护区、水源补给区以及供水单位周边区域的环境状况和污染风险进行调查评估，筛查可能存在的污染风险因素，并采取相应的风险防范措施。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辛安泉域范围内，石化生产、存贮、销售企业以及工业园区、矿山开采区、矿山渣场、垃圾填埋场以及危险废物堆放场等的运营、管理单位应当进行必要的防渗处理。报废矿井、钻井以及取水井应当实施封井回填。</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在辛安泉域范围内，任何单位或者个人取用岩溶地下水，应当依法办理取水许可手续，严禁未经批准擅自取水。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经批准取用辛安泉岩溶地下水的单位或者个人，应当依照取水许可规定的条件取水，不得超出核定的取水量，不得转供水。未经批准不得擅自改变取水用途，确需改变的，需经原批准机关审查同意。</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辛安泉饮用水水源地各级保护区和准保护区范围内的新建、改建、扩建项目，应当按有关规定进行辛安泉饮用水水源地和辛安泉域水环境影响评价，并报生态环境主管部门和水行政主管部门批准。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严格控制辛安泉岩溶地下水开采，实行区域限制许可制度，制定各县（区）岩溶水开采控制指标。对岩溶水取水量已达到或者超过控制指标的县（区），暂停新增岩溶水取水许可；对岩溶水取水量接近控制指标的县（区），限制新增岩溶水取水许可。</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生态环境主管部门监测辛安泉饮用水水源地水质，水行政主管部门监测辛安泉域岩溶地下水水量、水位、水质，有关单位和个人应当予以配合。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饮用水供水单位应当做好取水口和出水口的水质检测工作，对供水水质负责，确保供水设施安全可靠运行，保证供水水质符合国家有关标准。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任何单位和个人，不得侵占、损坏或者人为干扰监测设施以及监控设备。</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市人民政府应当优先保障城乡居民生活用水，辛安泉饮用水水源地水量不足时，应当限制或者禁止其他行业取用岩溶地下水。</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各级人民政府应当加强水环境综合治理，加快城镇中水、污水、垃圾集中收集和无害化处置设施建设，防治工业点源污染和农村农业面源污染，保障水环境安全。</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各级人民政府以及可能发生水污染事故的企业事业单位应当制定水污染事故应急预案，落实预警、预防机制和保障措施，提高水污染事故防范和处置能力。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辛安泉饮用水水源地供水单位应当制定突发事件供水安全保障应急预案，并定期组织演练。</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监督管理"/>
      <w:bookmarkEnd w:id="31"/>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制定并实施辛安泉饮用水水源地保护区水环境保护规划；加强辛安泉饮用水水源地保护区环境污染防治监督管理工作；严格落实环境影响评价制度；做好辛安泉饮用水水源地水质状况的监测等工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制定并实施辛安泉饮用水水源地和辛安泉域水资源保护规划；严格落实取水许可制度，强化建设项目对辛安泉饮用水水源地和辛安泉域水环境影响评价工作；加强辛安泉饮用水水源地保护区水资源节约保护和水生态治理修复；做好辛安泉域岩溶地下水水位、水量、水质的长期观测，健全监测网络等工作。</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发展改革主管部门应当对辛安泉饮用水水源地保护区范围内新建、改建、扩建项目依法严格审查，未取得辛安泉饮用水水源地和辛安泉域水环境影响评价报告，不得立项。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应当加强辛安泉饮用水水源地保护区生活污水、垃圾集中收集和处置工作的监督管理；监督指导水源地供水单位做好供水水质、水量的检测，定期向生态环境主管部门、水行政主管部门报送检测数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能源以及其他主管部门应当加强煤炭等矿产资源开采的监督管理工作，对影响辛安泉饮用水水源地和辛安泉域水环境的采矿工程依法采取限采、停采或者封闭措施，防止地面沉降、水质污染等现象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规划和自然资源主管部门应当做好辛安泉饮用水水源地的保护规划工作，同时应当做好辛安泉饮用水水源地保护区水源涵养林的建设和管理。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财政主管部门应当每年安排专项资金用于辛安泉饮用水水源地和辛安泉域水资源、水环境保护工作，重点支持基础研究、专项规划、生态补偿、动态监测、水生态治理修复等工作。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农业农村主管部门应当做好辛安泉饮用水水源地保护区农业面源污染防治，同时应当做好辛安泉饮用水水源地保护区畜禽养殖污染防治的技术指导和技术服务，减少畜禽养殖污染，防止污染环境。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公安机关依法查处辛安泉饮用水水源地保护区内危害水环境的犯罪行为。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法律责任"/>
      <w:bookmarkEnd w:id="3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违反本条例规定，法律、行政法规、省地方性法规对法律责任已有规定的，从其规定。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违反本条例规定，有下列行为之一的，由生态环境主管部门责令停止违法行为，处十万元以上五十万元以下罚款，并报经有批准权的人民政府批准，责令拆除或者关闭：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（一）在一级保护区内新建、改建、扩建与供水设施、防洪设施和保护水源无关的建设项目的；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（二）在一级、二级保护区内新建、改建、扩建炼焦、化工、炼油、冶炼、电镀、皮革、造纸、制浆、印染、染料、放射性以及其他排放污染物的建设项目的；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（三）在一级、二级保护区内建设畜禽养殖场、养殖小区的。</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各级保护区和准保护区内直接或者间接向水域排放不符合国家以及地方规定排放标准的废水的，利用渗井、废弃矿井、废弃井孔等排放工业废水、生活污水和矿坑水的，由生态环境主管部门责令改正或者责令限制生产、停产整治，处十万元以上一百万元以下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准保护区内新建、扩建对水体污染严重的建设项目，或者改建建设项目增加排污量的，由生态环境主管部门责令停止违法行为，处十万元以上五十万元以下罚款，并报经有批准权的人民政府批准，责令拆除或者关闭。</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在一级保护区内网箱养殖的，由生态环境主管部门责令停止违法行为，处二万元以上十万元以下罚款。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一级、二级保护区内使用农药，丢弃农药、农药包装物或者清洗施药器械，由农业农村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一级保护区内组织进行旅游、游泳、垂钓、水上训练或者其他可能污染饮用水水体的活动的，设置旅游娱乐设施、餐饮服务项目的，在一级保护区内设置与供水需要无关的码头、停靠船舶的，由生态环境主管部门责令停止违法行为、恢复原状，处二万元以上十万元以下罚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违反本条例规定，个人在一级保护区内游泳、垂钓、从事水上训练或者其他可能污染水体活动的，由生态环境主管部门责令停止违法行为，可以处五百元以下罚款。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石化生产、存贮、销售企业以及工业园区、矿山开采区、矿山渣场、垃圾填埋场以及危险废物堆放场等的运营、管理单位未进行必要的防渗处理的，由生态环境主管部门责令停止违法行为，限期采取治理措施，消除污染，处二万元以上二十万元以下罚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取用辛安泉岩溶地下水的单位或者个人未经批准擅自取水的，未依照取水许可规定条件取水的，由水行政主管部门责令停止违法行为，限期采取补救措施，处二万元以上十万元以下罚款；情节严重的，吊销其取水许可证。</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可能造成辛安泉饮用水水源地水污染事故的企业事业单位未按照规定制定水污染事故应急预案，或者发生水污染事故时未及时启动水污染事故应急预案的，由生态环境主管部门责令改正；情节严重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辛安泉饮用水水源地供水单位供水水质不符合国家规定标准的，由住房城乡建设主管部门责令改正，处二万元以上二十万元以下罚款；情节严重的，报经有批准权的人民政府批准，可以责令停业整顿；对直接负责的主管人员和其他直接责任人员依法给予处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国家工作人员在辛安泉饮用水水源地保护工作中玩忽职守、滥用职权、徇私舞弊的，由其所在单位或者上级主管部门对直接负责的主管人员和其他直接责任人员给予处分；构成犯罪的，依法追究刑事责任。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附则"/>
      <w:bookmarkEnd w:id="4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本条例自2018年7月1日起施行。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