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264" w:firstLineChars="400"/>
        <w:rPr>
          <w:rFonts w:hint="eastAsia" w:asciiTheme="minorEastAsia" w:hAnsiTheme="minorEastAsia" w:eastAsiaTheme="minorEastAsia" w:cstheme="minorEastAsia"/>
        </w:rPr>
      </w:pPr>
    </w:p>
    <w:p>
      <w:pPr>
        <w:ind w:firstLine="1264" w:firstLineChars="400"/>
        <w:rPr>
          <w:rFonts w:hint="eastAsia" w:asciiTheme="minorEastAsia" w:hAnsiTheme="minorEastAsia" w:eastAsiaTheme="minorEastAsia" w:cstheme="minorEastAsia"/>
        </w:rPr>
      </w:pPr>
    </w:p>
    <w:p>
      <w:pPr>
        <w:jc w:val="center"/>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阜新蒙古族自治县城区物业管理条例</w:t>
      </w:r>
    </w:p>
    <w:p>
      <w:pPr>
        <w:rPr>
          <w:rFonts w:hint="eastAsia"/>
        </w:rPr>
      </w:pPr>
    </w:p>
    <w:p>
      <w:pPr>
        <w:keepNext w:val="0"/>
        <w:keepLines w:val="0"/>
        <w:pageBreakBefore w:val="0"/>
        <w:widowControl w:val="0"/>
        <w:kinsoku/>
        <w:wordWrap/>
        <w:overflowPunct/>
        <w:topLinePunct w:val="0"/>
        <w:autoSpaceDE/>
        <w:autoSpaceDN/>
        <w:bidi w:val="0"/>
        <w:adjustRightInd/>
        <w:snapToGrid/>
        <w:ind w:left="632" w:leftChars="200" w:right="632" w:rightChars="200"/>
        <w:textAlignment w:val="auto"/>
        <w:rPr>
          <w:rFonts w:hint="eastAsia" w:ascii="楷体" w:hAnsi="楷体" w:eastAsia="楷体" w:cs="楷体"/>
        </w:rPr>
      </w:pPr>
      <w:r>
        <w:rPr>
          <w:rFonts w:hint="eastAsia" w:ascii="楷体" w:hAnsi="楷体" w:eastAsia="楷体" w:cs="楷体"/>
        </w:rPr>
        <w:t>（2015年12月28日阜新蒙古族自治县第十五届人民代表大会第四次会议通过　2016年5月25日辽宁省第十二届人民代表大会常务委员会第二十六次会议批准）</w:t>
      </w:r>
    </w:p>
    <w:p>
      <w:pPr>
        <w:rPr>
          <w:rFonts w:hint="eastAsia"/>
        </w:rPr>
      </w:pPr>
      <w:r>
        <w:rPr>
          <w:rFonts w:hint="eastAsia"/>
        </w:rPr>
        <w:t>　　</w:t>
      </w:r>
    </w:p>
    <w:p>
      <w:pPr>
        <w:ind w:firstLine="632" w:firstLineChars="200"/>
        <w:rPr>
          <w:rFonts w:hint="eastAsia"/>
        </w:rPr>
      </w:pPr>
      <w:r>
        <w:rPr>
          <w:rFonts w:hint="eastAsia" w:ascii="黑体" w:hAnsi="黑体" w:eastAsia="黑体" w:cs="黑体"/>
        </w:rPr>
        <w:t>第一条</w:t>
      </w:r>
      <w:r>
        <w:rPr>
          <w:rFonts w:hint="eastAsia"/>
        </w:rPr>
        <w:t>　为了规范物业管理活动，维护业主和物业服务企业的合法权益，提高城市管理水平，改善人民群众的生活和工作环境，根据《中华人民共和国物权法》、国务院《物业管理条例》和《辽宁省物业管理条例》等法律、法规，结合阜新蒙古族自治县（以下简称自治县）实际，制定本条例。</w:t>
      </w:r>
    </w:p>
    <w:p>
      <w:pPr>
        <w:rPr>
          <w:rFonts w:hint="eastAsia"/>
        </w:rPr>
      </w:pPr>
      <w:r>
        <w:rPr>
          <w:rFonts w:hint="eastAsia"/>
        </w:rPr>
        <w:t>　　</w:t>
      </w:r>
      <w:r>
        <w:rPr>
          <w:rFonts w:hint="eastAsia" w:ascii="黑体" w:hAnsi="黑体" w:eastAsia="黑体" w:cs="黑体"/>
        </w:rPr>
        <w:t>第二条</w:t>
      </w:r>
      <w:r>
        <w:rPr>
          <w:rFonts w:hint="eastAsia"/>
        </w:rPr>
        <w:t>　自治县城区内物业管理适用本条例。</w:t>
      </w:r>
    </w:p>
    <w:p>
      <w:pPr>
        <w:rPr>
          <w:rFonts w:hint="eastAsia"/>
        </w:rPr>
      </w:pPr>
      <w:r>
        <w:rPr>
          <w:rFonts w:hint="eastAsia"/>
        </w:rPr>
        <w:t>　　本条例所称城区，是指自治县自治机关驻所地所属的城区街道。</w:t>
      </w:r>
    </w:p>
    <w:p>
      <w:pPr>
        <w:rPr>
          <w:rFonts w:hint="eastAsia"/>
        </w:rPr>
      </w:pPr>
      <w:r>
        <w:rPr>
          <w:rFonts w:hint="eastAsia"/>
        </w:rPr>
        <w:t>　　</w:t>
      </w:r>
      <w:r>
        <w:rPr>
          <w:rFonts w:hint="eastAsia" w:ascii="黑体" w:hAnsi="黑体" w:eastAsia="黑体" w:cs="黑体"/>
        </w:rPr>
        <w:t>第三条</w:t>
      </w:r>
      <w:r>
        <w:rPr>
          <w:rFonts w:hint="eastAsia"/>
        </w:rPr>
        <w:t>　自治县住房和城乡规划建设局是物业管理行政主管部门，负责物业管理活动的监督管理工作。</w:t>
      </w:r>
    </w:p>
    <w:p>
      <w:pPr>
        <w:rPr>
          <w:rFonts w:hint="eastAsia"/>
        </w:rPr>
      </w:pPr>
      <w:r>
        <w:rPr>
          <w:rFonts w:hint="eastAsia"/>
        </w:rPr>
        <w:t>　　发展和改革、财政、民政、市场监督、公安、消防、环保、城管监察和市政、环卫等行政、事业职能部门按其职责协同做好物业管理工作。</w:t>
      </w:r>
    </w:p>
    <w:p>
      <w:pPr>
        <w:rPr>
          <w:rFonts w:hint="eastAsia"/>
        </w:rPr>
      </w:pPr>
      <w:r>
        <w:rPr>
          <w:rFonts w:hint="eastAsia"/>
        </w:rPr>
        <w:t>　　</w:t>
      </w:r>
      <w:r>
        <w:rPr>
          <w:rFonts w:hint="eastAsia" w:ascii="黑体" w:hAnsi="黑体" w:eastAsia="黑体" w:cs="黑体"/>
        </w:rPr>
        <w:t>第四条</w:t>
      </w:r>
      <w:r>
        <w:rPr>
          <w:rFonts w:hint="eastAsia"/>
        </w:rPr>
        <w:t>　自治县人民政府应当加强物业管理干部队伍建设。选拔任用有能力、有专业素质的人员充实到物业管理行政主管部门开展工作。</w:t>
      </w:r>
    </w:p>
    <w:p>
      <w:pPr>
        <w:rPr>
          <w:rFonts w:hint="eastAsia"/>
        </w:rPr>
      </w:pPr>
      <w:r>
        <w:rPr>
          <w:rFonts w:hint="eastAsia"/>
        </w:rPr>
        <w:t>　　街道办事机构设置物业管理办公室，配备人员负责物业管理工作。社区居民委员会安排专人负责本辖区内物业管理工作，协助自治县物业管理行政主管部门和街道办事机构对物业服务企业进行监督、考核、评定。</w:t>
      </w:r>
    </w:p>
    <w:p>
      <w:pPr>
        <w:rPr>
          <w:rFonts w:hint="eastAsia"/>
        </w:rPr>
      </w:pPr>
      <w:r>
        <w:rPr>
          <w:rFonts w:hint="eastAsia"/>
        </w:rPr>
        <w:t>　　</w:t>
      </w:r>
      <w:r>
        <w:rPr>
          <w:rFonts w:hint="eastAsia" w:ascii="黑体" w:hAnsi="黑体" w:eastAsia="黑体" w:cs="黑体"/>
        </w:rPr>
        <w:t>第五条</w:t>
      </w:r>
      <w:r>
        <w:rPr>
          <w:rFonts w:hint="eastAsia"/>
        </w:rPr>
        <w:t>　物业管理区域应当依法成立业主大会，选举产生业主委员会和业主代表。业主代表以楼内单元为单位达到业主户数的百分之八。</w:t>
      </w:r>
    </w:p>
    <w:p>
      <w:pPr>
        <w:rPr>
          <w:rFonts w:hint="eastAsia"/>
        </w:rPr>
      </w:pPr>
      <w:r>
        <w:rPr>
          <w:rFonts w:hint="eastAsia"/>
        </w:rPr>
        <w:t>　　业主委员会主任、副主任由业主委员会成员选举产生，任期为三年。</w:t>
      </w:r>
    </w:p>
    <w:p>
      <w:pPr>
        <w:rPr>
          <w:rFonts w:hint="eastAsia"/>
        </w:rPr>
      </w:pPr>
      <w:r>
        <w:rPr>
          <w:rFonts w:hint="eastAsia"/>
        </w:rPr>
        <w:t>　　物业管理行政主管部门应当对业主大会筹备工作予以指导和监督。</w:t>
      </w:r>
    </w:p>
    <w:p>
      <w:pPr>
        <w:rPr>
          <w:rFonts w:hint="eastAsia"/>
        </w:rPr>
      </w:pPr>
      <w:r>
        <w:rPr>
          <w:rFonts w:hint="eastAsia"/>
        </w:rPr>
        <w:t>　　</w:t>
      </w:r>
      <w:r>
        <w:rPr>
          <w:rFonts w:hint="eastAsia" w:ascii="黑体" w:hAnsi="黑体" w:eastAsia="黑体" w:cs="黑体"/>
        </w:rPr>
        <w:t>第六条</w:t>
      </w:r>
      <w:r>
        <w:rPr>
          <w:rFonts w:hint="eastAsia"/>
        </w:rPr>
        <w:t>　业主代表在业主大会授权下，履行对业主委员会日常监督和定期评议职责。以代表会议形式听取物业企业和业主委员会阶段性工作报告，审议通过业主大会闭会期间业主委员会提交的专项规约或决定，并及时通报业主与业主委员会的意见建议。</w:t>
      </w:r>
    </w:p>
    <w:p>
      <w:pPr>
        <w:rPr>
          <w:rFonts w:hint="eastAsia"/>
        </w:rPr>
      </w:pPr>
      <w:r>
        <w:rPr>
          <w:rFonts w:hint="eastAsia"/>
        </w:rPr>
        <w:t>　　</w:t>
      </w:r>
      <w:r>
        <w:rPr>
          <w:rFonts w:hint="eastAsia" w:ascii="黑体" w:hAnsi="黑体" w:eastAsia="黑体" w:cs="黑体"/>
        </w:rPr>
        <w:t>第七条</w:t>
      </w:r>
      <w:r>
        <w:rPr>
          <w:rFonts w:hint="eastAsia"/>
        </w:rPr>
        <w:t>　街道办事处协同社区居民委员会指导召开首届业主大会，选举产生业主委员会，通过业主大会议事规则和管理规约，并予以公示。</w:t>
      </w:r>
    </w:p>
    <w:p>
      <w:pPr>
        <w:rPr>
          <w:rFonts w:hint="eastAsia"/>
        </w:rPr>
      </w:pPr>
      <w:r>
        <w:rPr>
          <w:rFonts w:hint="eastAsia"/>
        </w:rPr>
        <w:t>　　业主大会通过业主代表会议和业主委员会行使职权。</w:t>
      </w:r>
    </w:p>
    <w:p>
      <w:pPr>
        <w:rPr>
          <w:rFonts w:hint="eastAsia"/>
        </w:rPr>
      </w:pPr>
      <w:r>
        <w:rPr>
          <w:rFonts w:hint="eastAsia"/>
        </w:rPr>
        <w:t>　　业主大会、业主委员会作出的决定和管理规约不得与法律、法规相抵触，对业主具有约束力。</w:t>
      </w:r>
    </w:p>
    <w:p>
      <w:pPr>
        <w:rPr>
          <w:rFonts w:hint="eastAsia"/>
        </w:rPr>
      </w:pPr>
      <w:r>
        <w:rPr>
          <w:rFonts w:hint="eastAsia"/>
        </w:rPr>
        <w:t>　　</w:t>
      </w:r>
      <w:r>
        <w:rPr>
          <w:rFonts w:hint="eastAsia" w:ascii="黑体" w:hAnsi="黑体" w:eastAsia="黑体" w:cs="黑体"/>
        </w:rPr>
        <w:t>第八条</w:t>
      </w:r>
      <w:r>
        <w:rPr>
          <w:rFonts w:hint="eastAsia"/>
        </w:rPr>
        <w:t>　业主委员会召开换届或年度业主大会，物业服务企业应当协助做好会务服务工作。</w:t>
      </w:r>
    </w:p>
    <w:p>
      <w:pPr>
        <w:rPr>
          <w:rFonts w:hint="eastAsia"/>
        </w:rPr>
      </w:pPr>
      <w:r>
        <w:rPr>
          <w:rFonts w:hint="eastAsia"/>
        </w:rPr>
        <w:t>　　</w:t>
      </w:r>
      <w:r>
        <w:rPr>
          <w:rFonts w:hint="eastAsia" w:ascii="黑体" w:hAnsi="黑体" w:eastAsia="黑体" w:cs="黑体"/>
        </w:rPr>
        <w:t>第九条</w:t>
      </w:r>
      <w:r>
        <w:rPr>
          <w:rFonts w:hint="eastAsia"/>
        </w:rPr>
        <w:t>　业主及物业使用人应当自觉遵守法律、法规、管理规约的规定和业主大会、业主委员会的决定，不得损害公共利益和他人的合法权益。在物业管理区域内禁止下列行为：</w:t>
      </w:r>
    </w:p>
    <w:p>
      <w:pPr>
        <w:rPr>
          <w:rFonts w:hint="eastAsia"/>
        </w:rPr>
      </w:pPr>
      <w:r>
        <w:rPr>
          <w:rFonts w:hint="eastAsia"/>
        </w:rPr>
        <w:t>　　（一）擅自开设门窗、挖建地下室；</w:t>
      </w:r>
    </w:p>
    <w:p>
      <w:pPr>
        <w:rPr>
          <w:rFonts w:hint="eastAsia"/>
        </w:rPr>
      </w:pPr>
      <w:r>
        <w:rPr>
          <w:rFonts w:hint="eastAsia"/>
        </w:rPr>
        <w:t>　　（二）侵占、损坏物业共用部位、共用设施设备；</w:t>
      </w:r>
    </w:p>
    <w:p>
      <w:pPr>
        <w:rPr>
          <w:rFonts w:hint="eastAsia"/>
        </w:rPr>
      </w:pPr>
      <w:r>
        <w:rPr>
          <w:rFonts w:hint="eastAsia"/>
        </w:rPr>
        <w:t>　　（三）侵占通道、绿地，破坏园艺雕塑；</w:t>
      </w:r>
    </w:p>
    <w:p>
      <w:pPr>
        <w:rPr>
          <w:rFonts w:hint="eastAsia"/>
        </w:rPr>
      </w:pPr>
      <w:r>
        <w:rPr>
          <w:rFonts w:hint="eastAsia"/>
        </w:rPr>
        <w:t>　　（四）违反规定饲养和宰杀畜禽；</w:t>
      </w:r>
    </w:p>
    <w:p>
      <w:pPr>
        <w:rPr>
          <w:rFonts w:hint="eastAsia"/>
        </w:rPr>
      </w:pPr>
      <w:r>
        <w:rPr>
          <w:rFonts w:hint="eastAsia"/>
        </w:rPr>
        <w:t>　　（五）随意堆放物品、倾倒垃圾，存放易燃易爆、剧毒、放射性等危险品，排放有毒有害物质和超过规定标准的噪音、油烟，乱设摊点、商亭、露天烧烤；</w:t>
      </w:r>
    </w:p>
    <w:p>
      <w:pPr>
        <w:ind w:firstLine="632" w:firstLineChars="200"/>
      </w:pPr>
      <w:r>
        <w:rPr>
          <w:rFonts w:hint="eastAsia"/>
        </w:rPr>
        <w:t>（六）法律、法规及管理规约禁止的其他活动。</w:t>
      </w:r>
    </w:p>
    <w:p>
      <w:pPr>
        <w:ind w:firstLine="632" w:firstLineChars="200"/>
        <w:rPr>
          <w:rFonts w:hint="eastAsia"/>
        </w:rPr>
      </w:pPr>
      <w:r>
        <w:rPr>
          <w:rFonts w:hint="eastAsia" w:ascii="黑体" w:hAnsi="黑体" w:eastAsia="黑体" w:cs="黑体"/>
        </w:rPr>
        <w:t>第十条</w:t>
      </w:r>
      <w:r>
        <w:rPr>
          <w:rFonts w:hint="eastAsia"/>
        </w:rPr>
        <w:t>　物业管理区域内业主或物业使用人开办幼儿看护班、诊所、餐饮、洗浴、歌厅、游戏厅、棋牌室、加工点、修理部等，须征得相邻关系人同意，并取得相关行政主管部门的批准后方可开办。</w:t>
      </w:r>
    </w:p>
    <w:p>
      <w:pPr>
        <w:rPr>
          <w:rFonts w:hint="eastAsia"/>
        </w:rPr>
      </w:pPr>
      <w:r>
        <w:rPr>
          <w:rFonts w:hint="eastAsia"/>
        </w:rPr>
        <w:t>　　</w:t>
      </w:r>
      <w:r>
        <w:rPr>
          <w:rFonts w:hint="eastAsia" w:ascii="黑体" w:hAnsi="黑体" w:eastAsia="黑体" w:cs="黑体"/>
        </w:rPr>
        <w:t>第十一条</w:t>
      </w:r>
      <w:r>
        <w:rPr>
          <w:rFonts w:hint="eastAsia"/>
        </w:rPr>
        <w:t>　业主委员会成员在任期间，因其不尽职责，不作为或滥用职权损害业主利益，业主意见较大时，可由百分之三十以上业主或百分之五十以上业主代表联名提出主任、副主任或个别委员的届中罢免案，并由街道或社区组织召开业主大会或业主代表会议进行罢免，同时补充选举产生其缺额指数。</w:t>
      </w:r>
    </w:p>
    <w:p>
      <w:pPr>
        <w:rPr>
          <w:rFonts w:hint="eastAsia"/>
        </w:rPr>
      </w:pPr>
      <w:r>
        <w:rPr>
          <w:rFonts w:hint="eastAsia"/>
        </w:rPr>
        <w:t>　　</w:t>
      </w:r>
      <w:r>
        <w:rPr>
          <w:rFonts w:hint="eastAsia" w:ascii="黑体" w:hAnsi="黑体" w:eastAsia="黑体" w:cs="黑体"/>
        </w:rPr>
        <w:t>第十二条</w:t>
      </w:r>
      <w:r>
        <w:rPr>
          <w:rFonts w:hint="eastAsia"/>
        </w:rPr>
        <w:t>　建设单位应当在物业管理区域内无偿提供规定标准的物业服务用房和业主委员会办公用房。</w:t>
      </w:r>
    </w:p>
    <w:p>
      <w:pPr>
        <w:rPr>
          <w:rFonts w:hint="eastAsia"/>
        </w:rPr>
      </w:pPr>
      <w:r>
        <w:rPr>
          <w:rFonts w:hint="eastAsia"/>
        </w:rPr>
        <w:t>　　配置的物业服务用房和业主委员会办公用房属于该区域内的共用配套设施，其产权归全体业主所有，物业服务企业负责修缮。由业主委员会监督使用并负责权属资料的管理。任何单位和个人无权处分。</w:t>
      </w:r>
    </w:p>
    <w:p>
      <w:pPr>
        <w:rPr>
          <w:rFonts w:hint="eastAsia"/>
        </w:rPr>
      </w:pPr>
      <w:r>
        <w:rPr>
          <w:rFonts w:hint="eastAsia"/>
        </w:rPr>
        <w:t>　　</w:t>
      </w:r>
      <w:r>
        <w:rPr>
          <w:rFonts w:hint="eastAsia" w:ascii="黑体" w:hAnsi="黑体" w:eastAsia="黑体" w:cs="黑体"/>
        </w:rPr>
        <w:t>第十三条</w:t>
      </w:r>
      <w:r>
        <w:rPr>
          <w:rFonts w:hint="eastAsia"/>
        </w:rPr>
        <w:t>　物业管理区域内任何单位和个人不得擅自改变按照规划建设的公共建筑和共用设施用途；不得擅自占用、挖掘物业管理区域内的场地、道路；不得擅自利用物业共用部位、共用设施设备进行经营活动；不得违章建筑构筑物。</w:t>
      </w:r>
    </w:p>
    <w:p>
      <w:pPr>
        <w:rPr>
          <w:rFonts w:hint="eastAsia"/>
        </w:rPr>
      </w:pPr>
      <w:r>
        <w:rPr>
          <w:rFonts w:hint="eastAsia"/>
        </w:rPr>
        <w:t>　　</w:t>
      </w:r>
      <w:r>
        <w:rPr>
          <w:rFonts w:hint="eastAsia" w:ascii="黑体" w:hAnsi="黑体" w:eastAsia="黑体" w:cs="黑体"/>
        </w:rPr>
        <w:t>第十四条</w:t>
      </w:r>
      <w:r>
        <w:rPr>
          <w:rFonts w:hint="eastAsia"/>
        </w:rPr>
        <w:t>　物业管理区域规划绿地不得改作他用。禁止业主或物业使用人在绿地内种植果树、农作物等。</w:t>
      </w:r>
    </w:p>
    <w:p>
      <w:pPr>
        <w:rPr>
          <w:rFonts w:hint="eastAsia"/>
        </w:rPr>
      </w:pPr>
      <w:r>
        <w:rPr>
          <w:rFonts w:hint="eastAsia"/>
        </w:rPr>
        <w:t>　　物业服务企业负责培植、浇灌、修剪、更新等园艺工作。</w:t>
      </w:r>
    </w:p>
    <w:p>
      <w:pPr>
        <w:rPr>
          <w:rFonts w:hint="eastAsia"/>
        </w:rPr>
      </w:pPr>
      <w:r>
        <w:rPr>
          <w:rFonts w:hint="eastAsia"/>
        </w:rPr>
        <w:t>　　</w:t>
      </w:r>
      <w:r>
        <w:rPr>
          <w:rFonts w:hint="eastAsia" w:ascii="黑体" w:hAnsi="黑体" w:eastAsia="黑体" w:cs="黑体"/>
        </w:rPr>
        <w:t>第十五条</w:t>
      </w:r>
      <w:r>
        <w:rPr>
          <w:rFonts w:hint="eastAsia"/>
        </w:rPr>
        <w:t>　物业工程应当自综合验收合格三个月内，对供气、供电、供热、供水、通讯、有线电视等相关专营设施设备的运营使用和产权与专营企业进行交接。</w:t>
      </w:r>
    </w:p>
    <w:p>
      <w:pPr>
        <w:rPr>
          <w:rFonts w:hint="eastAsia"/>
        </w:rPr>
      </w:pPr>
      <w:r>
        <w:rPr>
          <w:rFonts w:hint="eastAsia"/>
        </w:rPr>
        <w:t>　　专营企业对责任终端前设施设备负有管理、维修、养护职责。更新、改造由产权人负责。</w:t>
      </w:r>
    </w:p>
    <w:p>
      <w:pPr>
        <w:rPr>
          <w:rFonts w:hint="eastAsia"/>
        </w:rPr>
      </w:pPr>
      <w:r>
        <w:rPr>
          <w:rFonts w:hint="eastAsia"/>
        </w:rPr>
        <w:t>　　</w:t>
      </w:r>
      <w:r>
        <w:rPr>
          <w:rFonts w:hint="eastAsia" w:ascii="黑体" w:hAnsi="黑体" w:eastAsia="黑体" w:cs="黑体"/>
        </w:rPr>
        <w:t>第十六条</w:t>
      </w:r>
      <w:r>
        <w:rPr>
          <w:rFonts w:hint="eastAsia"/>
        </w:rPr>
        <w:t>　供气、供电、供热、供水、通讯、有线电视、市政等专营企事业单位，应当依法承担物业管理区域内相关管线和设施设备维修、养护的责任。责任划分如下：</w:t>
      </w:r>
    </w:p>
    <w:p>
      <w:pPr>
        <w:rPr>
          <w:rFonts w:hint="eastAsia"/>
        </w:rPr>
      </w:pPr>
      <w:r>
        <w:rPr>
          <w:rFonts w:hint="eastAsia"/>
        </w:rPr>
        <w:t>　　供气企业以用户计量表为责任终端；</w:t>
      </w:r>
    </w:p>
    <w:p>
      <w:pPr>
        <w:rPr>
          <w:rFonts w:hint="eastAsia"/>
        </w:rPr>
      </w:pPr>
      <w:r>
        <w:rPr>
          <w:rFonts w:hint="eastAsia"/>
        </w:rPr>
        <w:t>　　供电企业使用架空线路供电的，高层楼以楼内配电箱为责任终端；多层楼以楼外墙为责任终端；使用地埋线路供电的，以电缆进线π接箱为责任终端；</w:t>
      </w:r>
    </w:p>
    <w:p>
      <w:pPr>
        <w:rPr>
          <w:rFonts w:hint="eastAsia"/>
        </w:rPr>
      </w:pPr>
      <w:r>
        <w:rPr>
          <w:rFonts w:hint="eastAsia"/>
        </w:rPr>
        <w:t>　　供热企业以单元楼道部分共有管路进户阀为责任终端；</w:t>
      </w:r>
    </w:p>
    <w:p>
      <w:pPr>
        <w:rPr>
          <w:rFonts w:hint="eastAsia"/>
        </w:rPr>
      </w:pPr>
      <w:r>
        <w:rPr>
          <w:rFonts w:hint="eastAsia"/>
        </w:rPr>
        <w:t>　　供水企业以单元楼道内水表为责任终端；通讯企业以用户调制解调器为责任终端；固定电话以用户室内接线盒为责任终端；</w:t>
      </w:r>
    </w:p>
    <w:p>
      <w:pPr>
        <w:rPr>
          <w:rFonts w:hint="eastAsia"/>
        </w:rPr>
      </w:pPr>
      <w:r>
        <w:rPr>
          <w:rFonts w:hint="eastAsia"/>
        </w:rPr>
        <w:t>　　有线电视以室内机顶盒为责任终端；</w:t>
      </w:r>
    </w:p>
    <w:p>
      <w:pPr>
        <w:rPr>
          <w:rFonts w:hint="eastAsia"/>
        </w:rPr>
      </w:pPr>
      <w:r>
        <w:rPr>
          <w:rFonts w:hint="eastAsia"/>
        </w:rPr>
        <w:t>　　市政以城市排水管网与物业管理区排水管路连接部为责任终端。</w:t>
      </w:r>
    </w:p>
    <w:p>
      <w:pPr>
        <w:rPr>
          <w:rFonts w:hint="eastAsia"/>
        </w:rPr>
      </w:pPr>
      <w:r>
        <w:rPr>
          <w:rFonts w:hint="eastAsia"/>
        </w:rPr>
        <w:t>　　</w:t>
      </w:r>
      <w:r>
        <w:rPr>
          <w:rFonts w:hint="eastAsia" w:ascii="黑体" w:hAnsi="黑体" w:eastAsia="黑体" w:cs="黑体"/>
        </w:rPr>
        <w:t>第十七条</w:t>
      </w:r>
      <w:r>
        <w:rPr>
          <w:rFonts w:hint="eastAsia"/>
        </w:rPr>
        <w:t>　物业管理区域内的道路、绿地及其他公共场所、共用设施设备属于业主共有产权。占用共有场地设置的车位，归业主共有，由业主委员会委托物业服务企业实施管理。</w:t>
      </w:r>
    </w:p>
    <w:p>
      <w:pPr>
        <w:rPr>
          <w:rFonts w:hint="eastAsia"/>
        </w:rPr>
      </w:pPr>
      <w:r>
        <w:rPr>
          <w:rFonts w:hint="eastAsia"/>
        </w:rPr>
        <w:t>　　业主委员会应当依法制定本物业服务区域内的《住宅区机动车停放管理规约》，经业主大会审议通过后实施。</w:t>
      </w:r>
    </w:p>
    <w:p>
      <w:pPr>
        <w:rPr>
          <w:rFonts w:hint="eastAsia"/>
        </w:rPr>
      </w:pPr>
      <w:r>
        <w:rPr>
          <w:rFonts w:hint="eastAsia"/>
        </w:rPr>
        <w:t>　　</w:t>
      </w:r>
      <w:r>
        <w:rPr>
          <w:rFonts w:hint="eastAsia" w:ascii="黑体" w:hAnsi="黑体" w:eastAsia="黑体" w:cs="黑体"/>
        </w:rPr>
        <w:t>第十八条</w:t>
      </w:r>
      <w:r>
        <w:rPr>
          <w:rFonts w:hint="eastAsia"/>
        </w:rPr>
        <w:t>　物业服务公共区域内设置的停车位，可以收取车位费。车位费属于该物业区域内业主的共同收益，在扣除物业服务企业相应的服务成本后，由业主大会决定支配。</w:t>
      </w:r>
    </w:p>
    <w:p>
      <w:pPr>
        <w:rPr>
          <w:rFonts w:hint="eastAsia"/>
        </w:rPr>
      </w:pPr>
      <w:r>
        <w:rPr>
          <w:rFonts w:hint="eastAsia"/>
        </w:rPr>
        <w:t>　　受委托管理的物业服务企业定期公示车位费及业主共有部分在经营使用中所产生收益的开支去向，接受业主监督，确保账目公开透明。</w:t>
      </w:r>
    </w:p>
    <w:p>
      <w:pPr>
        <w:rPr>
          <w:rFonts w:hint="eastAsia"/>
        </w:rPr>
      </w:pPr>
      <w:r>
        <w:rPr>
          <w:rFonts w:hint="eastAsia"/>
        </w:rPr>
        <w:t>　　</w:t>
      </w:r>
      <w:r>
        <w:rPr>
          <w:rFonts w:hint="eastAsia" w:ascii="黑体" w:hAnsi="黑体" w:eastAsia="黑体" w:cs="黑体"/>
        </w:rPr>
        <w:t>第十九条</w:t>
      </w:r>
      <w:r>
        <w:rPr>
          <w:rFonts w:hint="eastAsia"/>
        </w:rPr>
        <w:t>　在物业管理区域内停放车辆，不得占用消防通道及影响其他车辆和行人的正常通行。</w:t>
      </w:r>
    </w:p>
    <w:p>
      <w:pPr>
        <w:rPr>
          <w:rFonts w:hint="eastAsia"/>
        </w:rPr>
      </w:pPr>
      <w:r>
        <w:rPr>
          <w:rFonts w:hint="eastAsia"/>
        </w:rPr>
        <w:t>　　业主不得以安装地锁等手段私自占用共有道路、场地设置停车位。</w:t>
      </w:r>
    </w:p>
    <w:p>
      <w:pPr>
        <w:ind w:firstLine="632" w:firstLineChars="200"/>
        <w:rPr>
          <w:rFonts w:hint="eastAsia"/>
        </w:rPr>
      </w:pPr>
      <w:r>
        <w:rPr>
          <w:rFonts w:hint="eastAsia" w:ascii="黑体" w:hAnsi="黑体" w:eastAsia="黑体" w:cs="黑体"/>
        </w:rPr>
        <w:t>第二十条</w:t>
      </w:r>
      <w:r>
        <w:rPr>
          <w:rFonts w:hint="eastAsia"/>
        </w:rPr>
        <w:t>　较大规模的物业管理区域内可以设置公共停车场所。外来车辆进驻物业管理区域应当按照物业管理服务人员所指定的公共停车场地停泊。</w:t>
      </w:r>
    </w:p>
    <w:p>
      <w:pPr>
        <w:rPr>
          <w:rFonts w:hint="eastAsia"/>
        </w:rPr>
      </w:pPr>
      <w:r>
        <w:rPr>
          <w:rFonts w:hint="eastAsia"/>
        </w:rPr>
        <w:t>　　物业管理区域内禁止停放有毒有害、易燃易爆危险品车辆及大中型、生产经营性车辆。</w:t>
      </w:r>
    </w:p>
    <w:p>
      <w:pPr>
        <w:rPr>
          <w:rFonts w:hint="eastAsia"/>
        </w:rPr>
      </w:pPr>
      <w:r>
        <w:rPr>
          <w:rFonts w:hint="eastAsia"/>
        </w:rPr>
        <w:t>　　</w:t>
      </w:r>
      <w:r>
        <w:rPr>
          <w:rFonts w:hint="eastAsia" w:ascii="黑体" w:hAnsi="黑体" w:eastAsia="黑体" w:cs="黑体"/>
        </w:rPr>
        <w:t>第二十一条</w:t>
      </w:r>
      <w:r>
        <w:rPr>
          <w:rFonts w:hint="eastAsia"/>
        </w:rPr>
        <w:t>　物业服务企业应当为小区提供安全防范措施，保证监控、门禁等安全系统完好。</w:t>
      </w:r>
    </w:p>
    <w:p>
      <w:pPr>
        <w:rPr>
          <w:rFonts w:hint="eastAsia"/>
        </w:rPr>
      </w:pPr>
      <w:r>
        <w:rPr>
          <w:rFonts w:hint="eastAsia"/>
        </w:rPr>
        <w:t>　　</w:t>
      </w:r>
      <w:r>
        <w:rPr>
          <w:rFonts w:hint="eastAsia" w:ascii="黑体" w:hAnsi="黑体" w:eastAsia="黑体" w:cs="黑体"/>
        </w:rPr>
        <w:t>第二十二条</w:t>
      </w:r>
      <w:r>
        <w:rPr>
          <w:rFonts w:hint="eastAsia"/>
        </w:rPr>
        <w:t>　自治县人民政府对配套设施不齐全、坐落零散的老旧居民楼，由财政出资有计划的采取规范性改造，并逐步纳入到物业管理范围。</w:t>
      </w:r>
    </w:p>
    <w:p>
      <w:pPr>
        <w:rPr>
          <w:rFonts w:hint="eastAsia"/>
        </w:rPr>
      </w:pPr>
      <w:r>
        <w:rPr>
          <w:rFonts w:hint="eastAsia"/>
        </w:rPr>
        <w:t>　　</w:t>
      </w:r>
      <w:r>
        <w:rPr>
          <w:rFonts w:hint="eastAsia" w:ascii="黑体" w:hAnsi="黑体" w:eastAsia="黑体" w:cs="黑体"/>
        </w:rPr>
        <w:t>第二十三条</w:t>
      </w:r>
      <w:r>
        <w:rPr>
          <w:rFonts w:hint="eastAsia"/>
        </w:rPr>
        <w:t>　对整改合格的老旧居民楼，按照坐落区域就近整合的原则形成物业管理区域，进行规范管理。</w:t>
      </w:r>
    </w:p>
    <w:p>
      <w:pPr>
        <w:rPr>
          <w:rFonts w:hint="eastAsia"/>
        </w:rPr>
      </w:pPr>
      <w:r>
        <w:rPr>
          <w:rFonts w:hint="eastAsia"/>
        </w:rPr>
        <w:t>　　对零散的老旧居民楼，实行与相邻物业管理服务区域挂靠合并原则进行管理。</w:t>
      </w:r>
    </w:p>
    <w:p>
      <w:pPr>
        <w:rPr>
          <w:rFonts w:hint="eastAsia"/>
        </w:rPr>
      </w:pPr>
      <w:r>
        <w:rPr>
          <w:rFonts w:hint="eastAsia"/>
        </w:rPr>
        <w:t>　　</w:t>
      </w:r>
      <w:r>
        <w:rPr>
          <w:rFonts w:hint="eastAsia" w:ascii="黑体" w:hAnsi="黑体" w:eastAsia="黑体" w:cs="黑体"/>
        </w:rPr>
        <w:t>第二十四条</w:t>
      </w:r>
      <w:r>
        <w:rPr>
          <w:rFonts w:hint="eastAsia"/>
        </w:rPr>
        <w:t>　整合形成的物业管理区域在规划许可的条件下，经由利害关系人同意，可以建筑、购买物业服务用房和业主委员会办公用房，所需费用由政府承担。</w:t>
      </w:r>
    </w:p>
    <w:p>
      <w:pPr>
        <w:rPr>
          <w:rFonts w:hint="eastAsia"/>
        </w:rPr>
      </w:pPr>
      <w:r>
        <w:rPr>
          <w:rFonts w:hint="eastAsia"/>
        </w:rPr>
        <w:t>　　</w:t>
      </w:r>
      <w:r>
        <w:rPr>
          <w:rFonts w:hint="eastAsia" w:ascii="黑体" w:hAnsi="黑体" w:eastAsia="黑体" w:cs="黑体"/>
        </w:rPr>
        <w:t>第二十五条</w:t>
      </w:r>
      <w:r>
        <w:rPr>
          <w:rFonts w:hint="eastAsia"/>
        </w:rPr>
        <w:t>　对整合形成的物业管理区域，应当在物业管理行政主管部门指导下，由街道办事机构、社区居民委员会及时组织召开业主大会，选举产生业主委员会、业主代表，选聘物业服务企业并开展工作。</w:t>
      </w:r>
    </w:p>
    <w:p>
      <w:pPr>
        <w:rPr>
          <w:rFonts w:hint="eastAsia"/>
        </w:rPr>
      </w:pPr>
      <w:r>
        <w:rPr>
          <w:rFonts w:hint="eastAsia"/>
        </w:rPr>
        <w:t>　　</w:t>
      </w:r>
      <w:r>
        <w:rPr>
          <w:rFonts w:hint="eastAsia" w:ascii="黑体" w:hAnsi="黑体" w:eastAsia="黑体" w:cs="黑体"/>
        </w:rPr>
        <w:t>第二十六条</w:t>
      </w:r>
      <w:r>
        <w:rPr>
          <w:rFonts w:hint="eastAsia"/>
        </w:rPr>
        <w:t>　业主委员会应当与选聘的物业服务企业签订书面物业服务合同，合同内容应当按照国家和省物业管理条例有关内容签订。</w:t>
      </w:r>
    </w:p>
    <w:p>
      <w:pPr>
        <w:rPr>
          <w:rFonts w:hint="eastAsia"/>
        </w:rPr>
      </w:pPr>
      <w:r>
        <w:rPr>
          <w:rFonts w:hint="eastAsia"/>
        </w:rPr>
        <w:t>　　物业服务企业应当根据经营规模按比例向物业管理行政主管部门缴纳一定数量的保证金。</w:t>
      </w:r>
    </w:p>
    <w:p>
      <w:pPr>
        <w:rPr>
          <w:rFonts w:hint="eastAsia"/>
        </w:rPr>
      </w:pPr>
      <w:r>
        <w:rPr>
          <w:rFonts w:hint="eastAsia"/>
        </w:rPr>
        <w:t>　　</w:t>
      </w:r>
      <w:r>
        <w:rPr>
          <w:rFonts w:hint="eastAsia" w:ascii="黑体" w:hAnsi="黑体" w:eastAsia="黑体" w:cs="黑体"/>
        </w:rPr>
        <w:t>第二十七条</w:t>
      </w:r>
      <w:r>
        <w:rPr>
          <w:rFonts w:hint="eastAsia"/>
        </w:rPr>
        <w:t>　物业服务企业的权利和义务：</w:t>
      </w:r>
    </w:p>
    <w:p>
      <w:pPr>
        <w:rPr>
          <w:rFonts w:hint="eastAsia"/>
        </w:rPr>
      </w:pPr>
      <w:r>
        <w:rPr>
          <w:rFonts w:hint="eastAsia"/>
        </w:rPr>
        <w:t>　　享有如下权利：</w:t>
      </w:r>
    </w:p>
    <w:p>
      <w:pPr>
        <w:rPr>
          <w:rFonts w:hint="eastAsia"/>
        </w:rPr>
      </w:pPr>
      <w:r>
        <w:rPr>
          <w:rFonts w:hint="eastAsia"/>
        </w:rPr>
        <w:t>　　（一）按照合同和有关规定、规约，制定物业管理区域内管理办法并付诸实施；</w:t>
      </w:r>
    </w:p>
    <w:p>
      <w:pPr>
        <w:rPr>
          <w:rFonts w:hint="eastAsia"/>
        </w:rPr>
      </w:pPr>
      <w:r>
        <w:rPr>
          <w:rFonts w:hint="eastAsia"/>
        </w:rPr>
        <w:t>　　（二）依据合同和规约规定的服务内容收取物业服务费用；</w:t>
      </w:r>
    </w:p>
    <w:p>
      <w:pPr>
        <w:rPr>
          <w:rFonts w:hint="eastAsia"/>
        </w:rPr>
      </w:pPr>
      <w:r>
        <w:rPr>
          <w:rFonts w:hint="eastAsia"/>
        </w:rPr>
        <w:t>　　（三）劝阻和制止违反物业法律、法规及业主管理规约的行为；</w:t>
      </w:r>
    </w:p>
    <w:p>
      <w:pPr>
        <w:rPr>
          <w:rFonts w:hint="eastAsia"/>
        </w:rPr>
      </w:pPr>
      <w:r>
        <w:rPr>
          <w:rFonts w:hint="eastAsia"/>
        </w:rPr>
        <w:t>　　（四）与业主约定其他服务项目；</w:t>
      </w:r>
    </w:p>
    <w:p>
      <w:pPr>
        <w:rPr>
          <w:rFonts w:hint="eastAsia"/>
        </w:rPr>
      </w:pPr>
      <w:r>
        <w:rPr>
          <w:rFonts w:hint="eastAsia"/>
        </w:rPr>
        <w:t>　　（五）法律、法规规定的其他权利。</w:t>
      </w:r>
    </w:p>
    <w:p>
      <w:pPr>
        <w:rPr>
          <w:rFonts w:hint="eastAsia"/>
        </w:rPr>
      </w:pPr>
      <w:r>
        <w:rPr>
          <w:rFonts w:hint="eastAsia"/>
        </w:rPr>
        <w:t>　　应当承担的义务：</w:t>
      </w:r>
    </w:p>
    <w:p>
      <w:pPr>
        <w:rPr>
          <w:rFonts w:hint="eastAsia"/>
        </w:rPr>
      </w:pPr>
      <w:r>
        <w:rPr>
          <w:rFonts w:hint="eastAsia"/>
        </w:rPr>
        <w:t>　　（一）履行物业服务合同，依法经营；</w:t>
      </w:r>
    </w:p>
    <w:p>
      <w:pPr>
        <w:rPr>
          <w:rFonts w:hint="eastAsia"/>
        </w:rPr>
      </w:pPr>
      <w:r>
        <w:rPr>
          <w:rFonts w:hint="eastAsia"/>
        </w:rPr>
        <w:t>　　（二）接受业主、物业使用人和业主委员会的监督；经常向业主征求对物业管理服务工作的意见、建议，并向业主委员会汇报整改情况；</w:t>
      </w:r>
    </w:p>
    <w:p>
      <w:pPr>
        <w:rPr>
          <w:rFonts w:hint="eastAsia"/>
        </w:rPr>
      </w:pPr>
      <w:r>
        <w:rPr>
          <w:rFonts w:hint="eastAsia"/>
        </w:rPr>
        <w:t>　　（三）接受相关行政管理部门和街道办事机构、社区居民委员会的监督、指导，协助有关部门开展社区活动；</w:t>
      </w:r>
    </w:p>
    <w:p>
      <w:pPr>
        <w:rPr>
          <w:rFonts w:hint="eastAsia"/>
        </w:rPr>
      </w:pPr>
      <w:r>
        <w:rPr>
          <w:rFonts w:hint="eastAsia"/>
        </w:rPr>
        <w:t>　　（四）定期向业主大会或业主代表会议、业主委员会报告物业管理服务合同履行情况，听取意见、建议，解答业主和业主委员会提出的咨询；</w:t>
      </w:r>
    </w:p>
    <w:p>
      <w:pPr>
        <w:rPr>
          <w:rFonts w:hint="eastAsia"/>
        </w:rPr>
      </w:pPr>
      <w:r>
        <w:rPr>
          <w:rFonts w:hint="eastAsia"/>
        </w:rPr>
        <w:t>　　（五）所有收费实行明码标价；</w:t>
      </w:r>
    </w:p>
    <w:p>
      <w:pPr>
        <w:rPr>
          <w:rFonts w:hint="eastAsia"/>
        </w:rPr>
      </w:pPr>
      <w:r>
        <w:rPr>
          <w:rFonts w:hint="eastAsia"/>
        </w:rPr>
        <w:t>　　（六）履行法律、法规规定的其他义务。</w:t>
      </w:r>
    </w:p>
    <w:p>
      <w:pPr>
        <w:rPr>
          <w:rFonts w:hint="eastAsia"/>
        </w:rPr>
      </w:pPr>
      <w:r>
        <w:rPr>
          <w:rFonts w:hint="eastAsia"/>
        </w:rPr>
        <w:t>　　</w:t>
      </w:r>
      <w:r>
        <w:rPr>
          <w:rFonts w:hint="eastAsia" w:ascii="黑体" w:hAnsi="黑体" w:eastAsia="黑体" w:cs="黑体"/>
        </w:rPr>
        <w:t>第二十八条</w:t>
      </w:r>
      <w:r>
        <w:rPr>
          <w:rFonts w:hint="eastAsia"/>
        </w:rPr>
        <w:t>　物业服务企业管理人员应当具备职业资质。在物业服务企业从事服务工作的人员须经岗前培训，掌握物业管理服务专业和相关的法律、法规知识。具备一定的专业素质和服务道德修养，做到挂牌服务。</w:t>
      </w:r>
    </w:p>
    <w:p>
      <w:pPr>
        <w:ind w:firstLine="632" w:firstLineChars="200"/>
      </w:pPr>
      <w:r>
        <w:rPr>
          <w:rFonts w:hint="eastAsia" w:ascii="黑体" w:hAnsi="黑体" w:eastAsia="黑体" w:cs="黑体"/>
        </w:rPr>
        <w:t>第二十九条</w:t>
      </w:r>
      <w:r>
        <w:rPr>
          <w:rFonts w:hint="eastAsia"/>
        </w:rPr>
        <w:t>　物业服务企业可聘请专业技术人员承担设施设备维修养护、园林绿化、房屋修缮等专项服务。但不得将物业管理区域内的全部物业服</w:t>
      </w:r>
      <w:r>
        <w:rPr>
          <w:rFonts w:hint="eastAsia"/>
        </w:rPr>
        <w:t>务一并委托或承包给其他单位或个人。</w:t>
      </w:r>
    </w:p>
    <w:p>
      <w:pPr>
        <w:ind w:firstLine="632" w:firstLineChars="200"/>
        <w:rPr>
          <w:rFonts w:hint="eastAsia"/>
        </w:rPr>
      </w:pPr>
      <w:r>
        <w:rPr>
          <w:rFonts w:hint="eastAsia" w:ascii="黑体" w:hAnsi="黑体" w:eastAsia="黑体" w:cs="黑体"/>
        </w:rPr>
        <w:t>第三十条　</w:t>
      </w:r>
      <w:r>
        <w:rPr>
          <w:rFonts w:hint="eastAsia"/>
        </w:rPr>
        <w:t>提倡物业服务企业购买本管理区域内负有公众责任的物业管理责任保险。因墙体脱落、高空坠物、化粪池、供水井、排污井、供热井等公用设施造成人身伤害或财产损失的由保险企业按协议理赔。</w:t>
      </w:r>
    </w:p>
    <w:p>
      <w:pPr>
        <w:rPr>
          <w:rFonts w:hint="eastAsia"/>
        </w:rPr>
      </w:pPr>
      <w:r>
        <w:rPr>
          <w:rFonts w:hint="eastAsia"/>
        </w:rPr>
        <w:t>　　</w:t>
      </w:r>
      <w:r>
        <w:rPr>
          <w:rFonts w:hint="eastAsia" w:ascii="黑体" w:hAnsi="黑体" w:eastAsia="黑体" w:cs="黑体"/>
        </w:rPr>
        <w:t>第三十一条</w:t>
      </w:r>
      <w:r>
        <w:rPr>
          <w:rFonts w:hint="eastAsia"/>
        </w:rPr>
        <w:t>　物业管理区域内应当设置公共广告栏。不得在楼道内、外墙体和公共设施等部位书写、张贴、印制、刻划、喷绘小广告，物业服务企业负有制止和追究行为人恢复原貌或赔偿损失的责任，对屡教不改的交由有关行政部门进行处罚。</w:t>
      </w:r>
    </w:p>
    <w:p>
      <w:pPr>
        <w:rPr>
          <w:rFonts w:hint="eastAsia"/>
        </w:rPr>
      </w:pPr>
      <w:r>
        <w:rPr>
          <w:rFonts w:hint="eastAsia"/>
        </w:rPr>
        <w:t>　　</w:t>
      </w:r>
      <w:r>
        <w:rPr>
          <w:rFonts w:hint="eastAsia" w:ascii="黑体" w:hAnsi="黑体" w:eastAsia="黑体" w:cs="黑体"/>
        </w:rPr>
        <w:t>第三十二条</w:t>
      </w:r>
      <w:r>
        <w:rPr>
          <w:rFonts w:hint="eastAsia"/>
        </w:rPr>
        <w:t>　物业管理行政主管部门应当加强对物业服务企业的监督管理、组织培训、经验交流，定期对物业企业服务质量进行考核评定。</w:t>
      </w:r>
    </w:p>
    <w:p>
      <w:pPr>
        <w:rPr>
          <w:rFonts w:hint="eastAsia"/>
        </w:rPr>
      </w:pPr>
      <w:r>
        <w:rPr>
          <w:rFonts w:hint="eastAsia"/>
        </w:rPr>
        <w:t>　　</w:t>
      </w:r>
      <w:r>
        <w:rPr>
          <w:rFonts w:hint="eastAsia" w:ascii="黑体" w:hAnsi="黑体" w:eastAsia="黑体" w:cs="黑体"/>
        </w:rPr>
        <w:t>第三十三条</w:t>
      </w:r>
      <w:r>
        <w:rPr>
          <w:rFonts w:hint="eastAsia"/>
        </w:rPr>
        <w:t>　房屋共有部位、共用设施设备属于业主共同所有，其专项维修资金由业主按规定交纳。物业进行维修所需专项资金不足时，由共有人按建筑面积分摊。</w:t>
      </w:r>
    </w:p>
    <w:p>
      <w:pPr>
        <w:rPr>
          <w:rFonts w:hint="eastAsia"/>
        </w:rPr>
      </w:pPr>
      <w:r>
        <w:rPr>
          <w:rFonts w:hint="eastAsia"/>
        </w:rPr>
        <w:t>　　物业管理区域内未建立房屋共有部位、共用设施设备维修资金账户的，维修费用由共有人按房屋建筑面积分摊。</w:t>
      </w:r>
    </w:p>
    <w:p>
      <w:pPr>
        <w:rPr>
          <w:rFonts w:hint="eastAsia"/>
        </w:rPr>
      </w:pPr>
      <w:r>
        <w:rPr>
          <w:rFonts w:hint="eastAsia"/>
        </w:rPr>
        <w:t>　　</w:t>
      </w:r>
      <w:r>
        <w:rPr>
          <w:rFonts w:hint="eastAsia" w:ascii="黑体" w:hAnsi="黑体" w:eastAsia="黑体" w:cs="黑体"/>
        </w:rPr>
        <w:t>第三十四条</w:t>
      </w:r>
      <w:r>
        <w:rPr>
          <w:rFonts w:hint="eastAsia"/>
        </w:rPr>
        <w:t>　物业专项维修资金归业主所有，是专项用于物业保修期满后对物业共有、共用设施设备的维修、更新和改造所用的资金。</w:t>
      </w:r>
    </w:p>
    <w:p>
      <w:pPr>
        <w:rPr>
          <w:rFonts w:hint="eastAsia"/>
        </w:rPr>
      </w:pPr>
      <w:r>
        <w:rPr>
          <w:rFonts w:hint="eastAsia"/>
        </w:rPr>
        <w:t>　　物业专项维修资金的使用，应由物业服务企业提出维修计划和资金开支预算，在征得三分之二以上业主同意后，经业主委员会形成决定，报物业管理行政主管部门审核后使用。</w:t>
      </w:r>
    </w:p>
    <w:p>
      <w:pPr>
        <w:rPr>
          <w:rFonts w:hint="eastAsia"/>
        </w:rPr>
      </w:pPr>
      <w:r>
        <w:rPr>
          <w:rFonts w:hint="eastAsia"/>
        </w:rPr>
        <w:t>　　物业管理行政主管部门和业主委员会监督物业服务企业对物业专项维修资金的使用。</w:t>
      </w:r>
    </w:p>
    <w:p>
      <w:pPr>
        <w:rPr>
          <w:rFonts w:hint="eastAsia"/>
        </w:rPr>
      </w:pPr>
      <w:r>
        <w:rPr>
          <w:rFonts w:hint="eastAsia"/>
        </w:rPr>
        <w:t>　　专营企事业所属设施设备的养护、维修、更新和物业服务企业应承担的维修费用不得在专项维修资金中列支。</w:t>
      </w:r>
    </w:p>
    <w:p>
      <w:pPr>
        <w:rPr>
          <w:rFonts w:hint="eastAsia"/>
        </w:rPr>
      </w:pPr>
      <w:r>
        <w:rPr>
          <w:rFonts w:hint="eastAsia"/>
        </w:rPr>
        <w:t>　　</w:t>
      </w:r>
      <w:r>
        <w:rPr>
          <w:rFonts w:hint="eastAsia" w:ascii="黑体" w:hAnsi="黑体" w:eastAsia="黑体" w:cs="黑体"/>
        </w:rPr>
        <w:t>第三十五条</w:t>
      </w:r>
      <w:r>
        <w:rPr>
          <w:rFonts w:hint="eastAsia"/>
        </w:rPr>
        <w:t>　物业服务企业与业主委员会所签合同期满，其中一方不再续签的，应当在合同期满前一个月通知对方。</w:t>
      </w:r>
    </w:p>
    <w:p>
      <w:pPr>
        <w:rPr>
          <w:rFonts w:hint="eastAsia"/>
        </w:rPr>
      </w:pPr>
      <w:r>
        <w:rPr>
          <w:rFonts w:hint="eastAsia"/>
        </w:rPr>
        <w:t>　　物业服务合同终止时，物业服务企业应当按约定的期限退出，结算物业服务费用和预收、代收的有关费用，并将相关物业管理资料及服务用房等移交给业主委员会或受聘的物业服务企业。</w:t>
      </w:r>
    </w:p>
    <w:p>
      <w:pPr>
        <w:rPr>
          <w:rFonts w:hint="eastAsia"/>
        </w:rPr>
      </w:pPr>
      <w:r>
        <w:rPr>
          <w:rFonts w:hint="eastAsia"/>
        </w:rPr>
        <w:t>　　</w:t>
      </w:r>
      <w:r>
        <w:rPr>
          <w:rFonts w:hint="eastAsia" w:ascii="黑体" w:hAnsi="黑体" w:eastAsia="黑体" w:cs="黑体"/>
        </w:rPr>
        <w:t>第三十六条</w:t>
      </w:r>
      <w:r>
        <w:rPr>
          <w:rFonts w:hint="eastAsia"/>
        </w:rPr>
        <w:t>　物业服务企业按照服务合同约定对业主物业装修、改建等施工进行监督，对违反有关规定的行为要求及时整改。未按要求整改的，及时报告相关行政主管部门依法进行处理。</w:t>
      </w:r>
    </w:p>
    <w:p>
      <w:pPr>
        <w:rPr>
          <w:rFonts w:hint="eastAsia"/>
        </w:rPr>
      </w:pPr>
      <w:r>
        <w:rPr>
          <w:rFonts w:hint="eastAsia"/>
        </w:rPr>
        <w:t>　　</w:t>
      </w:r>
      <w:r>
        <w:rPr>
          <w:rFonts w:hint="eastAsia" w:ascii="黑体" w:hAnsi="黑体" w:eastAsia="黑体" w:cs="黑体"/>
        </w:rPr>
        <w:t>第三十七条</w:t>
      </w:r>
      <w:r>
        <w:rPr>
          <w:rFonts w:hint="eastAsia"/>
        </w:rPr>
        <w:t>　物业服务企业从事维护、安装、修缮、改建等工作时，业主或者物业使用人应当提供方便。需提供方便时应当先行告知，并就有关事项与提供方便人协商。</w:t>
      </w:r>
    </w:p>
    <w:p>
      <w:pPr>
        <w:rPr>
          <w:rFonts w:hint="eastAsia"/>
        </w:rPr>
      </w:pPr>
      <w:r>
        <w:rPr>
          <w:rFonts w:hint="eastAsia"/>
        </w:rPr>
        <w:t>　　物业服务企业或其他管理人，未能采取措施及时抢修损坏的物业共用部位、共用设施，造成业主、物业使用人财产损失的，应当承担赔偿责任。</w:t>
      </w:r>
    </w:p>
    <w:p>
      <w:pPr>
        <w:rPr>
          <w:rFonts w:hint="eastAsia"/>
        </w:rPr>
      </w:pPr>
      <w:r>
        <w:rPr>
          <w:rFonts w:hint="eastAsia"/>
        </w:rPr>
        <w:t>　　</w:t>
      </w:r>
      <w:r>
        <w:rPr>
          <w:rFonts w:hint="eastAsia" w:ascii="黑体" w:hAnsi="黑体" w:eastAsia="黑体" w:cs="黑体"/>
        </w:rPr>
        <w:t>第三十八条</w:t>
      </w:r>
      <w:r>
        <w:rPr>
          <w:rFonts w:hint="eastAsia"/>
        </w:rPr>
        <w:t>　业主长期空置物业时，应当告知物业服务企业，并与物业服务企业就专有部分的养护、维修、管理等事项进行协商，采取措施防止漏水、漏气等事故的发生。</w:t>
      </w:r>
    </w:p>
    <w:p>
      <w:pPr>
        <w:rPr>
          <w:rFonts w:hint="eastAsia"/>
        </w:rPr>
      </w:pPr>
      <w:r>
        <w:rPr>
          <w:rFonts w:hint="eastAsia"/>
        </w:rPr>
        <w:t>　　</w:t>
      </w:r>
      <w:r>
        <w:rPr>
          <w:rFonts w:hint="eastAsia" w:ascii="黑体" w:hAnsi="黑体" w:eastAsia="黑体" w:cs="黑体"/>
        </w:rPr>
        <w:t>第三十九条</w:t>
      </w:r>
      <w:r>
        <w:rPr>
          <w:rFonts w:hint="eastAsia"/>
        </w:rPr>
        <w:t>　业主转让、出租物业时，应当将管理规约、物业服务合同、相关费用交纳等事项告知受让人或承租人，并自合同签订之日起十五日内到物业服务企业登记备案。</w:t>
      </w:r>
    </w:p>
    <w:p>
      <w:pPr>
        <w:rPr>
          <w:rFonts w:hint="eastAsia"/>
        </w:rPr>
      </w:pPr>
      <w:r>
        <w:rPr>
          <w:rFonts w:hint="eastAsia"/>
        </w:rPr>
        <w:t>　　业主转让物业时，应当结清物业服务费、专项维修资金及应该承担的相关费用。</w:t>
      </w:r>
    </w:p>
    <w:p>
      <w:pPr>
        <w:ind w:firstLine="632" w:firstLineChars="200"/>
        <w:rPr>
          <w:rFonts w:hint="eastAsia"/>
        </w:rPr>
      </w:pPr>
      <w:r>
        <w:rPr>
          <w:rFonts w:hint="eastAsia" w:ascii="黑体" w:hAnsi="黑体" w:eastAsia="黑体" w:cs="黑体"/>
        </w:rPr>
        <w:t>第四十条</w:t>
      </w:r>
      <w:r>
        <w:rPr>
          <w:rFonts w:hint="eastAsia"/>
        </w:rPr>
        <w:t>　供水、供电、供气、供热、通讯、有线电视和市政等企事业单位在物业管理区域内实施增设、维修、更新和改造工程，应当向物业服务企业通报，按有关规定办理施工手续，并做好施工后的恢复工作。</w:t>
      </w:r>
    </w:p>
    <w:p>
      <w:pPr>
        <w:rPr>
          <w:rFonts w:hint="eastAsia"/>
        </w:rPr>
      </w:pPr>
      <w:r>
        <w:rPr>
          <w:rFonts w:hint="eastAsia"/>
        </w:rPr>
        <w:t>　　</w:t>
      </w:r>
      <w:r>
        <w:rPr>
          <w:rFonts w:hint="eastAsia" w:ascii="黑体" w:hAnsi="黑体" w:eastAsia="黑体" w:cs="黑体"/>
        </w:rPr>
        <w:t>第四十一条</w:t>
      </w:r>
      <w:r>
        <w:rPr>
          <w:rFonts w:hint="eastAsia"/>
        </w:rPr>
        <w:t>　违反本条例第九条规定，有下列行为之一的，由相关行政主管部门责令改正，并按照以下规定处以罚款，给他人造成损失的应当给予赔偿：</w:t>
      </w:r>
    </w:p>
    <w:p>
      <w:pPr>
        <w:rPr>
          <w:rFonts w:hint="eastAsia"/>
        </w:rPr>
      </w:pPr>
      <w:r>
        <w:rPr>
          <w:rFonts w:hint="eastAsia"/>
        </w:rPr>
        <w:t>　　（一）违反第一项规定的，责令其恢复原状，并处以1万元罚款；</w:t>
      </w:r>
    </w:p>
    <w:p>
      <w:pPr>
        <w:rPr>
          <w:rFonts w:hint="eastAsia"/>
        </w:rPr>
      </w:pPr>
      <w:r>
        <w:rPr>
          <w:rFonts w:hint="eastAsia"/>
        </w:rPr>
        <w:t>　　（二）违反第二项、第五项规定的，责令其停止违法行为，并处以5000元罚款；</w:t>
      </w:r>
    </w:p>
    <w:p>
      <w:pPr>
        <w:rPr>
          <w:rFonts w:hint="eastAsia"/>
        </w:rPr>
      </w:pPr>
      <w:r>
        <w:rPr>
          <w:rFonts w:hint="eastAsia"/>
        </w:rPr>
        <w:t>　　（三）违反第三项规定的，给予警告，并处以3000元罚款。</w:t>
      </w:r>
    </w:p>
    <w:p>
      <w:pPr>
        <w:rPr>
          <w:rFonts w:hint="eastAsia"/>
        </w:rPr>
      </w:pPr>
      <w:r>
        <w:rPr>
          <w:rFonts w:hint="eastAsia"/>
        </w:rPr>
        <w:t>　　</w:t>
      </w:r>
      <w:r>
        <w:rPr>
          <w:rFonts w:hint="eastAsia" w:ascii="黑体" w:hAnsi="黑体" w:eastAsia="黑体" w:cs="黑体"/>
        </w:rPr>
        <w:t>第四十二条</w:t>
      </w:r>
      <w:r>
        <w:rPr>
          <w:rFonts w:hint="eastAsia"/>
        </w:rPr>
        <w:t>　违反本条例第十九条第一款规定的，由公安机关按照相关法律、法规进行处罚；违反第二款规定的，责令其改正，逾期不改正的，由城镇管理监察部门强制拆除，并处以1000元罚款。</w:t>
      </w:r>
    </w:p>
    <w:p>
      <w:pPr>
        <w:rPr>
          <w:rFonts w:hint="eastAsia"/>
        </w:rPr>
      </w:pPr>
      <w:r>
        <w:rPr>
          <w:rFonts w:hint="eastAsia"/>
        </w:rPr>
        <w:t>　　</w:t>
      </w:r>
      <w:r>
        <w:rPr>
          <w:rFonts w:hint="eastAsia" w:ascii="黑体" w:hAnsi="黑体" w:eastAsia="黑体" w:cs="黑体"/>
        </w:rPr>
        <w:t>第四十三条</w:t>
      </w:r>
      <w:r>
        <w:rPr>
          <w:rFonts w:hint="eastAsia"/>
        </w:rPr>
        <w:t>　违反本条例第二十条第二款规定的，由相关行政主管部门责令改正，并处以2000元罚款。造成损害的，赔偿损失。情节严重的，依法追究刑事责任。</w:t>
      </w:r>
    </w:p>
    <w:p>
      <w:pPr>
        <w:rPr>
          <w:rFonts w:hint="eastAsia"/>
        </w:rPr>
      </w:pPr>
      <w:r>
        <w:rPr>
          <w:rFonts w:hint="eastAsia"/>
        </w:rPr>
        <w:t>　　</w:t>
      </w:r>
      <w:r>
        <w:rPr>
          <w:rFonts w:hint="eastAsia" w:ascii="黑体" w:hAnsi="黑体" w:eastAsia="黑体" w:cs="黑体"/>
        </w:rPr>
        <w:t>第四十四条</w:t>
      </w:r>
      <w:r>
        <w:rPr>
          <w:rFonts w:hint="eastAsia"/>
        </w:rPr>
        <w:t>　物业服务企业违反本条例第三十五条第二款规定的，由相关行政主管部门责令改正，逾期未改正的，处以5万元罚款。</w:t>
      </w:r>
    </w:p>
    <w:p>
      <w:pPr>
        <w:rPr>
          <w:rFonts w:hint="eastAsia"/>
        </w:rPr>
      </w:pPr>
      <w:r>
        <w:rPr>
          <w:rFonts w:hint="eastAsia"/>
        </w:rPr>
        <w:t>　　</w:t>
      </w:r>
      <w:r>
        <w:rPr>
          <w:rFonts w:hint="eastAsia" w:ascii="黑体" w:hAnsi="黑体" w:eastAsia="黑体" w:cs="黑体"/>
        </w:rPr>
        <w:t>第四十五条</w:t>
      </w:r>
      <w:r>
        <w:rPr>
          <w:rFonts w:hint="eastAsia"/>
        </w:rPr>
        <w:t>　违反本条例第三十六条规定的，由相关行政主管部门责令行为人限期恢复，并按所造成的损害值处以5倍罚款。构成严重侵害他人合法权益和危及公共安全的，依法追究刑事责任。</w:t>
      </w:r>
    </w:p>
    <w:p>
      <w:pPr>
        <w:rPr>
          <w:rFonts w:hint="eastAsia"/>
        </w:rPr>
      </w:pPr>
      <w:r>
        <w:rPr>
          <w:rFonts w:hint="eastAsia"/>
        </w:rPr>
        <w:t>　　</w:t>
      </w:r>
      <w:r>
        <w:rPr>
          <w:rFonts w:hint="eastAsia" w:ascii="黑体" w:hAnsi="黑体" w:eastAsia="黑体" w:cs="黑体"/>
        </w:rPr>
        <w:t>第四十六条</w:t>
      </w:r>
      <w:r>
        <w:rPr>
          <w:rFonts w:hint="eastAsia"/>
        </w:rPr>
        <w:t>　违反本条例第四十条规定，专营企业在物业管理区域内进行施工，有下列行为的，由物业行政主管部门进行处罚：</w:t>
      </w:r>
    </w:p>
    <w:p>
      <w:pPr>
        <w:rPr>
          <w:rFonts w:hint="eastAsia"/>
        </w:rPr>
      </w:pPr>
      <w:r>
        <w:rPr>
          <w:rFonts w:hint="eastAsia"/>
        </w:rPr>
        <w:t>　　（一）未向物业服务企业通报的，处以3000元罚款；</w:t>
      </w:r>
    </w:p>
    <w:p>
      <w:pPr>
        <w:rPr>
          <w:rFonts w:hint="eastAsia"/>
        </w:rPr>
      </w:pPr>
      <w:r>
        <w:rPr>
          <w:rFonts w:hint="eastAsia"/>
        </w:rPr>
        <w:t>　　（二）未办理施工手续进行施工的，处以1万元罚款；</w:t>
      </w:r>
    </w:p>
    <w:p>
      <w:pPr>
        <w:rPr>
          <w:rFonts w:hint="eastAsia"/>
        </w:rPr>
      </w:pPr>
      <w:r>
        <w:rPr>
          <w:rFonts w:hint="eastAsia"/>
        </w:rPr>
        <w:t>　　（三）施工后未做恢复工作的，责令限期恢复原状，并处以3万元罚款。</w:t>
      </w:r>
    </w:p>
    <w:p>
      <w:pPr>
        <w:rPr>
          <w:rFonts w:hint="eastAsia"/>
        </w:rPr>
      </w:pPr>
      <w:r>
        <w:rPr>
          <w:rFonts w:hint="eastAsia"/>
        </w:rPr>
        <w:t>　　</w:t>
      </w:r>
      <w:r>
        <w:rPr>
          <w:rFonts w:hint="eastAsia" w:ascii="黑体" w:hAnsi="黑体" w:eastAsia="黑体" w:cs="黑体"/>
        </w:rPr>
        <w:t>第四十七条</w:t>
      </w:r>
      <w:r>
        <w:rPr>
          <w:rFonts w:hint="eastAsia"/>
        </w:rPr>
        <w:t>　各乡、镇可参照本条例执行。</w:t>
      </w:r>
    </w:p>
    <w:p>
      <w:pPr>
        <w:rPr>
          <w:rFonts w:hint="eastAsia"/>
        </w:rPr>
      </w:pPr>
      <w:r>
        <w:rPr>
          <w:rFonts w:hint="eastAsia"/>
        </w:rPr>
        <w:t>　　</w:t>
      </w:r>
      <w:r>
        <w:rPr>
          <w:rFonts w:hint="eastAsia" w:ascii="黑体" w:hAnsi="黑体" w:eastAsia="黑体" w:cs="黑体"/>
        </w:rPr>
        <w:t>第四十八条</w:t>
      </w:r>
      <w:r>
        <w:rPr>
          <w:rFonts w:hint="eastAsia"/>
        </w:rPr>
        <w:t>　本条例由自治县人民代表大会常务委员会负责解释。</w:t>
      </w:r>
    </w:p>
    <w:p>
      <w:pPr>
        <w:rPr>
          <w:rFonts w:hint="eastAsia"/>
        </w:rPr>
      </w:pPr>
      <w:r>
        <w:rPr>
          <w:rFonts w:hint="eastAsia"/>
        </w:rPr>
        <w:t>　　</w:t>
      </w:r>
      <w:r>
        <w:rPr>
          <w:rFonts w:hint="eastAsia" w:ascii="黑体" w:hAnsi="黑体" w:eastAsia="黑体" w:cs="黑体"/>
        </w:rPr>
        <w:t>第四十九条</w:t>
      </w:r>
      <w:r>
        <w:rPr>
          <w:rFonts w:hint="eastAsia"/>
        </w:rPr>
        <w:t>　本条例自2016年8月1日起</w:t>
      </w:r>
      <w:bookmarkStart w:id="0" w:name="_GoBack"/>
      <w:bookmarkEnd w:id="0"/>
      <w:r>
        <w:rPr>
          <w:rFonts w:hint="eastAsia"/>
        </w:rPr>
        <w:t>施行。</w:t>
      </w:r>
    </w:p>
    <w:sectPr>
      <w:footerReference r:id="rId3" w:type="default"/>
      <w:pgSz w:w="11906" w:h="16838"/>
      <w:pgMar w:top="1928" w:right="1474" w:bottom="1814" w:left="1587" w:header="851" w:footer="1417" w:gutter="0"/>
      <w:paperSrc/>
      <w:pgNumType w:fmt="numberInDash"/>
      <w:cols w:space="0" w:num="1"/>
      <w:rtlGutter w:val="0"/>
      <w:docGrid w:type="linesAndChars" w:linePitch="595"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隶书">
    <w:panose1 w:val="0201050906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eastAsia="仿宋"/>
                              <w:lang w:eastAsia="zh-CN"/>
                            </w:rPr>
                          </w:pPr>
                          <w:r>
                            <w:rPr>
                              <w:rFonts w:hint="eastAsia" w:asciiTheme="minorEastAsia" w:hAnsiTheme="minorEastAsia" w:eastAsiaTheme="minorEastAsia" w:cstheme="minorEastAsia"/>
                              <w:kern w:val="2"/>
                              <w:sz w:val="28"/>
                              <w:szCs w:val="28"/>
                              <w:lang w:val="en-US" w:eastAsia="zh-CN" w:bidi="ar-SA"/>
                            </w:rPr>
                            <w:fldChar w:fldCharType="begin"/>
                          </w:r>
                          <w:r>
                            <w:rPr>
                              <w:rFonts w:hint="eastAsia" w:asciiTheme="minorEastAsia" w:hAnsiTheme="minorEastAsia" w:eastAsiaTheme="minorEastAsia" w:cstheme="minorEastAsia"/>
                              <w:kern w:val="2"/>
                              <w:sz w:val="28"/>
                              <w:szCs w:val="28"/>
                              <w:lang w:val="en-US" w:eastAsia="zh-CN" w:bidi="ar-SA"/>
                            </w:rPr>
                            <w:instrText xml:space="preserve"> PAGE  \* MERGEFORMAT </w:instrText>
                          </w:r>
                          <w:r>
                            <w:rPr>
                              <w:rFonts w:hint="eastAsia" w:asciiTheme="minorEastAsia" w:hAnsiTheme="minorEastAsia" w:eastAsiaTheme="minorEastAsia" w:cstheme="minorEastAsia"/>
                              <w:kern w:val="2"/>
                              <w:sz w:val="28"/>
                              <w:szCs w:val="28"/>
                              <w:lang w:val="en-US" w:eastAsia="zh-CN" w:bidi="ar-SA"/>
                            </w:rPr>
                            <w:fldChar w:fldCharType="separate"/>
                          </w:r>
                          <w:r>
                            <w:rPr>
                              <w:rFonts w:hint="eastAsia" w:asciiTheme="minorEastAsia" w:hAnsiTheme="minorEastAsia" w:eastAsiaTheme="minorEastAsia" w:cstheme="minorEastAsia"/>
                              <w:kern w:val="2"/>
                              <w:sz w:val="28"/>
                              <w:szCs w:val="28"/>
                              <w:lang w:val="en-US" w:eastAsia="zh-CN" w:bidi="ar-SA"/>
                            </w:rPr>
                            <w:t>1</w:t>
                          </w:r>
                          <w:r>
                            <w:rPr>
                              <w:rFonts w:hint="eastAsia" w:asciiTheme="minorEastAsia" w:hAnsiTheme="minorEastAsia" w:eastAsiaTheme="minorEastAsia" w:cstheme="minorEastAsia"/>
                              <w:kern w:val="2"/>
                              <w:sz w:val="28"/>
                              <w:szCs w:val="28"/>
                              <w:lang w:val="en-US" w:eastAsia="zh-CN" w:bidi="ar-SA"/>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eastAsia="仿宋"/>
                        <w:lang w:eastAsia="zh-CN"/>
                      </w:rPr>
                    </w:pPr>
                    <w:r>
                      <w:rPr>
                        <w:rFonts w:hint="eastAsia" w:asciiTheme="minorEastAsia" w:hAnsiTheme="minorEastAsia" w:eastAsiaTheme="minorEastAsia" w:cstheme="minorEastAsia"/>
                        <w:kern w:val="2"/>
                        <w:sz w:val="28"/>
                        <w:szCs w:val="28"/>
                        <w:lang w:val="en-US" w:eastAsia="zh-CN" w:bidi="ar-SA"/>
                      </w:rPr>
                      <w:fldChar w:fldCharType="begin"/>
                    </w:r>
                    <w:r>
                      <w:rPr>
                        <w:rFonts w:hint="eastAsia" w:asciiTheme="minorEastAsia" w:hAnsiTheme="minorEastAsia" w:eastAsiaTheme="minorEastAsia" w:cstheme="minorEastAsia"/>
                        <w:kern w:val="2"/>
                        <w:sz w:val="28"/>
                        <w:szCs w:val="28"/>
                        <w:lang w:val="en-US" w:eastAsia="zh-CN" w:bidi="ar-SA"/>
                      </w:rPr>
                      <w:instrText xml:space="preserve"> PAGE  \* MERGEFORMAT </w:instrText>
                    </w:r>
                    <w:r>
                      <w:rPr>
                        <w:rFonts w:hint="eastAsia" w:asciiTheme="minorEastAsia" w:hAnsiTheme="minorEastAsia" w:eastAsiaTheme="minorEastAsia" w:cstheme="minorEastAsia"/>
                        <w:kern w:val="2"/>
                        <w:sz w:val="28"/>
                        <w:szCs w:val="28"/>
                        <w:lang w:val="en-US" w:eastAsia="zh-CN" w:bidi="ar-SA"/>
                      </w:rPr>
                      <w:fldChar w:fldCharType="separate"/>
                    </w:r>
                    <w:r>
                      <w:rPr>
                        <w:rFonts w:hint="eastAsia" w:asciiTheme="minorEastAsia" w:hAnsiTheme="minorEastAsia" w:eastAsiaTheme="minorEastAsia" w:cstheme="minorEastAsia"/>
                        <w:kern w:val="2"/>
                        <w:sz w:val="28"/>
                        <w:szCs w:val="28"/>
                        <w:lang w:val="en-US" w:eastAsia="zh-CN" w:bidi="ar-SA"/>
                      </w:rPr>
                      <w:t>1</w:t>
                    </w:r>
                    <w:r>
                      <w:rPr>
                        <w:rFonts w:hint="eastAsia" w:asciiTheme="minorEastAsia" w:hAnsiTheme="minorEastAsia" w:eastAsiaTheme="minorEastAsia" w:cstheme="minorEastAsia"/>
                        <w:kern w:val="2"/>
                        <w:sz w:val="28"/>
                        <w:szCs w:val="28"/>
                        <w:lang w:val="en-US" w:eastAsia="zh-CN" w:bidi="ar-SA"/>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58"/>
  <w:drawingGridVerticalSpacing w:val="298"/>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4A8"/>
    <w:rsid w:val="001F7092"/>
    <w:rsid w:val="00315C49"/>
    <w:rsid w:val="00333449"/>
    <w:rsid w:val="004818CF"/>
    <w:rsid w:val="007B638F"/>
    <w:rsid w:val="008034A8"/>
    <w:rsid w:val="00B6422C"/>
    <w:rsid w:val="01C50F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 w:asciiTheme="minorHAnsi" w:hAnsiTheme="minorHAnsi" w:cstheme="minorBidi"/>
      <w:kern w:val="2"/>
      <w:sz w:val="32"/>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semiHidden/>
    <w:unhideWhenUsed/>
    <w:uiPriority w:val="99"/>
    <w:pPr>
      <w:tabs>
        <w:tab w:val="center" w:pos="4153"/>
        <w:tab w:val="right" w:pos="8306"/>
      </w:tabs>
      <w:snapToGrid w:val="0"/>
      <w:jc w:val="left"/>
    </w:pPr>
    <w:rPr>
      <w:sz w:val="18"/>
    </w:rPr>
  </w:style>
  <w:style w:type="paragraph" w:styleId="3">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892</Words>
  <Characters>5089</Characters>
  <Lines>42</Lines>
  <Paragraphs>11</Paragraphs>
  <TotalTime>11</TotalTime>
  <ScaleCrop>false</ScaleCrop>
  <LinksUpToDate>false</LinksUpToDate>
  <CharactersWithSpaces>5970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2019-05-06T06:23:00Z</dcterms:created>
  <dc:creator>P H</dc:creator>
  <cp:lastModifiedBy>马勤</cp:lastModifiedBy>
  <dcterms:modified xsi:type="dcterms:W3CDTF">2019-05-10T02:41:51Z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