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4CF" w:rsidRDefault="009D54CF" w:rsidP="006A4DFD">
      <w:pPr>
        <w:spacing w:afterLines="40"/>
        <w:jc w:val="center"/>
        <w:rPr>
          <w:rFonts w:ascii="宋体" w:hAnsi="宋体" w:cs="宋体"/>
          <w:sz w:val="32"/>
          <w:szCs w:val="32"/>
        </w:rPr>
      </w:pPr>
      <w:bookmarkStart w:id="0" w:name="_GoBack"/>
    </w:p>
    <w:p w:rsidR="00242FCE" w:rsidRPr="00564FA5" w:rsidRDefault="00363A9D" w:rsidP="006A4DFD">
      <w:pPr>
        <w:spacing w:afterLines="40"/>
        <w:jc w:val="center"/>
        <w:rPr>
          <w:rFonts w:ascii="宋体" w:hAnsi="宋体" w:cs="宋体"/>
          <w:sz w:val="44"/>
          <w:szCs w:val="44"/>
        </w:rPr>
      </w:pPr>
      <w:r w:rsidRPr="00564FA5">
        <w:rPr>
          <w:rFonts w:ascii="宋体" w:hAnsi="宋体" w:cs="宋体" w:hint="eastAsia"/>
          <w:sz w:val="44"/>
          <w:szCs w:val="44"/>
        </w:rPr>
        <w:t>阜新蒙古族自治县旅游条例</w:t>
      </w:r>
    </w:p>
    <w:bookmarkEnd w:id="0"/>
    <w:p w:rsidR="00242FCE" w:rsidRPr="009D54CF" w:rsidRDefault="00242FCE">
      <w:pPr>
        <w:shd w:val="clear" w:color="auto" w:fill="FFFFFF"/>
        <w:rPr>
          <w:rFonts w:ascii="宋体" w:hAnsi="宋体" w:cs="宋体"/>
          <w:sz w:val="32"/>
          <w:szCs w:val="32"/>
        </w:rPr>
      </w:pPr>
    </w:p>
    <w:p w:rsidR="00242FCE" w:rsidRPr="00564FA5" w:rsidRDefault="00363A9D" w:rsidP="00564FA5">
      <w:pPr>
        <w:shd w:val="clear" w:color="auto" w:fill="FFFFFF"/>
        <w:ind w:leftChars="200" w:left="420" w:rightChars="200" w:right="420"/>
        <w:rPr>
          <w:rFonts w:ascii="楷体_GB2312" w:eastAsia="楷体_GB2312" w:hAnsi="宋体" w:cs="宋体"/>
          <w:bCs/>
          <w:color w:val="000000"/>
          <w:kern w:val="0"/>
          <w:sz w:val="32"/>
          <w:szCs w:val="32"/>
          <w:shd w:val="clear" w:color="auto" w:fill="FFFFFF"/>
        </w:rPr>
      </w:pPr>
      <w:r w:rsidRPr="00564FA5">
        <w:rPr>
          <w:rFonts w:ascii="楷体_GB2312" w:eastAsia="楷体_GB2312" w:hAnsi="宋体" w:cs="宋体" w:hint="eastAsia"/>
          <w:sz w:val="32"/>
          <w:szCs w:val="32"/>
        </w:rPr>
        <w:t>（2014年12月27日阜新蒙古族自治县第十五届人民代表大会第三次会议通过,2016年12月7日</w:t>
      </w:r>
      <w:r w:rsidRPr="00564FA5">
        <w:rPr>
          <w:rFonts w:ascii="楷体_GB2312" w:eastAsia="楷体_GB2312" w:hAnsi="宋体" w:cs="宋体" w:hint="eastAsia"/>
          <w:color w:val="000000"/>
          <w:sz w:val="32"/>
          <w:szCs w:val="32"/>
          <w:shd w:val="clear" w:color="auto" w:fill="FFFFFF"/>
        </w:rPr>
        <w:t>辽宁省第十二届人民代表大会常务委员会第三十次会议</w:t>
      </w:r>
      <w:r w:rsidRPr="00564FA5">
        <w:rPr>
          <w:rFonts w:ascii="楷体_GB2312" w:eastAsia="楷体_GB2312" w:hAnsi="宋体" w:cs="宋体" w:hint="eastAsia"/>
          <w:sz w:val="32"/>
          <w:szCs w:val="32"/>
        </w:rPr>
        <w:t>批准）</w:t>
      </w:r>
    </w:p>
    <w:p w:rsidR="00242FCE" w:rsidRDefault="00242FCE">
      <w:pPr>
        <w:rPr>
          <w:rFonts w:ascii="宋体" w:hAnsi="宋体"/>
          <w:sz w:val="32"/>
          <w:szCs w:val="32"/>
        </w:rPr>
      </w:pPr>
    </w:p>
    <w:p w:rsidR="00242FCE" w:rsidRPr="00564FA5" w:rsidRDefault="00363A9D">
      <w:pPr>
        <w:rPr>
          <w:rFonts w:ascii="仿宋_GB2312" w:eastAsia="仿宋_GB2312"/>
          <w:kern w:val="0"/>
          <w:sz w:val="32"/>
          <w:szCs w:val="32"/>
        </w:rPr>
      </w:pPr>
      <w:r>
        <w:rPr>
          <w:rFonts w:ascii="黑体" w:eastAsia="黑体" w:hAnsi="黑体" w:cs="黑体" w:hint="eastAsia"/>
          <w:bCs/>
          <w:sz w:val="32"/>
          <w:szCs w:val="32"/>
        </w:rPr>
        <w:t xml:space="preserve">    </w:t>
      </w:r>
      <w:r w:rsidRPr="00564FA5">
        <w:rPr>
          <w:rFonts w:ascii="黑体" w:eastAsia="黑体" w:hAnsi="黑体" w:cs="黑体" w:hint="eastAsia"/>
          <w:bCs/>
          <w:sz w:val="32"/>
          <w:szCs w:val="32"/>
        </w:rPr>
        <w:t>第一条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为了保护和合理开发、有效利用旅游资源，规范旅游市场秩序，保障旅游消费者、经营者及其从业人员的合法权益，促进阜新蒙古族自治县（以下简称自治县）旅游业持续健康发展，根据《中华人民共和国旅游法》及有关法律、法规的规定，结合自治县实际，制定本条例。</w:t>
      </w:r>
    </w:p>
    <w:p w:rsidR="00242FCE" w:rsidRPr="00564FA5" w:rsidRDefault="00363A9D">
      <w:pPr>
        <w:ind w:firstLine="642"/>
        <w:rPr>
          <w:rFonts w:ascii="仿宋_GB2312" w:eastAsia="仿宋_GB2312"/>
          <w:sz w:val="32"/>
          <w:szCs w:val="32"/>
        </w:rPr>
      </w:pPr>
      <w:r w:rsidRPr="00564FA5">
        <w:rPr>
          <w:rFonts w:ascii="黑体" w:eastAsia="黑体" w:hAnsi="黑体" w:cs="黑体" w:hint="eastAsia"/>
          <w:bCs/>
          <w:sz w:val="32"/>
          <w:szCs w:val="32"/>
        </w:rPr>
        <w:t>第二条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在自治县行政区域内从事旅游规划、开发、经营、服务、管理以及进行旅游活动的单位和个人，应当遵守本条例。</w:t>
      </w:r>
      <w:r w:rsidRPr="00564FA5">
        <w:rPr>
          <w:rFonts w:ascii="黑体" w:eastAsia="黑体" w:hAnsi="黑体" w:cs="黑体" w:hint="eastAsia"/>
          <w:bCs/>
          <w:sz w:val="32"/>
          <w:szCs w:val="32"/>
        </w:rPr>
        <w:t xml:space="preserve">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第三条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自治县旅游主管部门负责本行政区域内旅游业的组织协调、行业指导、监督管理和服务工作。其它相关部门和乡镇人民政府按照法定职责协助做好旅游工作。</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旅游主管部门组织开展旅游从业人员素质教育、专业职业技能培训和执业辅导。</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lastRenderedPageBreak/>
        <w:t xml:space="preserve">    </w:t>
      </w:r>
      <w:r w:rsidRPr="00564FA5">
        <w:rPr>
          <w:rFonts w:ascii="黑体" w:eastAsia="黑体" w:hAnsi="黑体" w:cs="黑体" w:hint="eastAsia"/>
          <w:bCs/>
          <w:sz w:val="32"/>
          <w:szCs w:val="32"/>
        </w:rPr>
        <w:t>第四条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自治县人民政府加强旅游主管部门队伍建设。根据需要增加编制,调配具有专业知识的人员到旅游主管部门工作。</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旅游主管部门及其工作人员不得参与任何形式的旅游经营活动。</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第五条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自治县加强旅游业行政执法工作，根据需要组建行政执法队伍，强化旅游管理工作。</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行政执法人员在执法过程中应当持有合法证件，并不得少于两人。</w:t>
      </w:r>
    </w:p>
    <w:p w:rsidR="00242FCE" w:rsidRPr="00564FA5" w:rsidRDefault="00363A9D">
      <w:pPr>
        <w:rPr>
          <w:rFonts w:ascii="仿宋_GB2312" w:eastAsia="仿宋_GB2312"/>
          <w:kern w:val="0"/>
          <w:sz w:val="32"/>
          <w:szCs w:val="32"/>
        </w:rPr>
      </w:pPr>
      <w:r w:rsidRPr="00564FA5">
        <w:rPr>
          <w:rFonts w:ascii="黑体" w:eastAsia="黑体" w:hAnsi="黑体" w:cs="黑体" w:hint="eastAsia"/>
          <w:kern w:val="0"/>
          <w:sz w:val="32"/>
          <w:szCs w:val="32"/>
        </w:rPr>
        <w:t xml:space="preserve">    第六条</w:t>
      </w:r>
      <w:r w:rsidRPr="00B44EB5">
        <w:rPr>
          <w:rFonts w:ascii="仿宋_GB2312" w:eastAsia="仿宋_GB2312" w:hint="eastAsia"/>
          <w:kern w:val="0"/>
          <w:sz w:val="32"/>
          <w:szCs w:val="32"/>
        </w:rPr>
        <w:t xml:space="preserve"> </w:t>
      </w:r>
      <w:r w:rsidR="00B44EB5" w:rsidRPr="00B44EB5">
        <w:rPr>
          <w:rFonts w:ascii="仿宋_GB2312" w:eastAsia="仿宋_GB2312" w:hint="eastAsia"/>
          <w:kern w:val="0"/>
          <w:sz w:val="32"/>
          <w:szCs w:val="32"/>
        </w:rPr>
        <w:t xml:space="preserve"> </w:t>
      </w:r>
      <w:r w:rsidRPr="00564FA5">
        <w:rPr>
          <w:rFonts w:ascii="仿宋_GB2312" w:eastAsia="仿宋_GB2312" w:hint="eastAsia"/>
          <w:kern w:val="0"/>
          <w:sz w:val="32"/>
          <w:szCs w:val="32"/>
        </w:rPr>
        <w:t>自治县人民政府应当把旅游产业纳入国民经济和社会发展规划。设立旅游发展专项资金，列入财政预算，并按财政收入增长比例逐年增加。专项资金用于旅游资源普查、规划编制、公共设施建设、旅游产业形象宣传和经营管理人员培训支出。</w:t>
      </w:r>
    </w:p>
    <w:p w:rsidR="00242FCE" w:rsidRPr="00564FA5" w:rsidRDefault="00363A9D">
      <w:pPr>
        <w:rPr>
          <w:rFonts w:ascii="仿宋_GB2312" w:eastAsia="仿宋_GB2312"/>
          <w:sz w:val="32"/>
          <w:szCs w:val="32"/>
        </w:rPr>
      </w:pPr>
      <w:r w:rsidRPr="00564FA5">
        <w:rPr>
          <w:rFonts w:ascii="黑体" w:eastAsia="黑体" w:hAnsi="黑体" w:cs="黑体" w:hint="eastAsia"/>
          <w:bCs/>
          <w:sz w:val="32"/>
          <w:szCs w:val="32"/>
        </w:rPr>
        <w:t xml:space="preserve">    第七条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 xml:space="preserve">自治县人民政府依法编制旅游发展总体规划。总体规划征求上一级旅游主管部门意见，报自治县人民代表大会常务委员会审议通过后公布实施。总体规划一经批准，不得擅自变更；确需变更的，应当按照申报审批程序批准执行。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第八条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自治县旅游主管部门负责本行政区域内的自然、人文等旅游资源的普查、评估、论证和编辑工作，建立资源档案，指导旅游资源的保护和开发建设。</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 xml:space="preserve">旅游资源档案应当永久保存。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第九条</w:t>
      </w:r>
      <w:r w:rsidR="0006183A"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自治县人民政府强化旅游总体规划实施工作。</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lastRenderedPageBreak/>
        <w:t xml:space="preserve">新建、改建、扩建旅游项目，须经旅游主管部门审核，确认符合旅游发展规划后，依照程序报相关部门批准实施。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第十条</w:t>
      </w:r>
      <w:r w:rsidR="00B44EB5" w:rsidRPr="00B44EB5">
        <w:rPr>
          <w:rFonts w:ascii="仿宋_GB2312" w:eastAsia="仿宋_GB2312" w:hAnsi="黑体" w:cs="黑体" w:hint="eastAsia"/>
          <w:bCs/>
          <w:sz w:val="32"/>
          <w:szCs w:val="32"/>
        </w:rPr>
        <w:t xml:space="preserve"> </w:t>
      </w:r>
      <w:r w:rsidR="0006183A"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自治县加强旅游资源保护工作。在旅游景区范围内，禁止从事开矿、开荒、取土、采石、采砂、采伐、狩猎、捕捞、修墓、养殖和排放污水、倾倒垃圾等活动。</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禁止任何组织、团体和个人在旅游景区内生产经营和存放易燃易爆、放射性、毒害性、腐蚀性等有害物质。</w:t>
      </w:r>
      <w:r w:rsidRPr="00564FA5">
        <w:rPr>
          <w:rFonts w:ascii="仿宋_GB2312" w:eastAsia="仿宋_GB2312" w:hint="eastAsia"/>
          <w:b/>
          <w:bCs/>
          <w:kern w:val="0"/>
          <w:sz w:val="32"/>
          <w:szCs w:val="32"/>
        </w:rPr>
        <w:t xml:space="preserve"> </w:t>
      </w:r>
    </w:p>
    <w:p w:rsidR="00242FCE" w:rsidRPr="00564FA5" w:rsidRDefault="00363A9D">
      <w:pPr>
        <w:widowControl/>
        <w:ind w:firstLine="642"/>
        <w:rPr>
          <w:rFonts w:ascii="黑体" w:eastAsia="黑体" w:hAnsi="黑体" w:cs="黑体"/>
          <w:b/>
          <w:sz w:val="32"/>
          <w:szCs w:val="32"/>
        </w:rPr>
      </w:pPr>
      <w:r w:rsidRPr="00564FA5">
        <w:rPr>
          <w:rFonts w:ascii="黑体" w:eastAsia="黑体" w:hAnsi="黑体" w:cs="黑体" w:hint="eastAsia"/>
          <w:bCs/>
          <w:sz w:val="32"/>
          <w:szCs w:val="32"/>
        </w:rPr>
        <w:t>第十一条</w:t>
      </w:r>
      <w:r w:rsidR="00B44EB5"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自治县人民政府对行政区域内阻碍旅游规划实施、破坏景观形象、影响环境保护等方面的企业、养殖户等，根据规划需要有计划的关闭、迁移或拆除。</w:t>
      </w:r>
      <w:r w:rsidRPr="00564FA5">
        <w:rPr>
          <w:rFonts w:ascii="黑体" w:eastAsia="黑体" w:hAnsi="黑体" w:cs="黑体" w:hint="eastAsia"/>
          <w:b/>
          <w:sz w:val="32"/>
          <w:szCs w:val="32"/>
        </w:rPr>
        <w:t xml:space="preserve">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Cs/>
          <w:sz w:val="32"/>
          <w:szCs w:val="32"/>
        </w:rPr>
        <w:t xml:space="preserve">    第十二条</w:t>
      </w:r>
      <w:r w:rsidR="00B44EB5"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自治县人民政府依法收缴旅游资源有偿使用费。该有偿使用费由税务机关代收，并纳入地方财政收入，实行专款专用。</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 xml:space="preserve">利用旅游资源进行生产经营活动的单位和个人，应当依法缴纳旅游资源有偿使用费。 </w:t>
      </w:r>
    </w:p>
    <w:p w:rsidR="00242FCE" w:rsidRPr="00564FA5" w:rsidRDefault="00363A9D">
      <w:pPr>
        <w:rPr>
          <w:rFonts w:ascii="仿宋_GB2312" w:eastAsia="仿宋_GB2312"/>
          <w:kern w:val="0"/>
          <w:sz w:val="32"/>
          <w:szCs w:val="32"/>
        </w:rPr>
      </w:pPr>
      <w:r w:rsidRPr="00564FA5">
        <w:rPr>
          <w:rFonts w:ascii="黑体" w:eastAsia="黑体" w:hAnsi="黑体" w:cs="黑体" w:hint="eastAsia"/>
          <w:bCs/>
          <w:sz w:val="32"/>
          <w:szCs w:val="32"/>
        </w:rPr>
        <w:t xml:space="preserve">    第十三条</w:t>
      </w:r>
      <w:r w:rsidR="00B44EB5"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 xml:space="preserve">自治县保障旅游资源有效开发，维护旅游者的消费权益。相关职能部门按照职责做好旅游交通、环境保护、景区绿化、供水设施、输电线路、油气供给、通讯网络等基础设施建设。 </w:t>
      </w:r>
    </w:p>
    <w:p w:rsidR="00242FCE" w:rsidRPr="00564FA5" w:rsidRDefault="00363A9D" w:rsidP="00564FA5">
      <w:pPr>
        <w:ind w:firstLineChars="200" w:firstLine="640"/>
        <w:rPr>
          <w:rFonts w:ascii="仿宋_GB2312" w:eastAsia="仿宋_GB2312"/>
          <w:sz w:val="32"/>
          <w:szCs w:val="32"/>
        </w:rPr>
      </w:pPr>
      <w:r w:rsidRPr="00564FA5">
        <w:rPr>
          <w:rFonts w:ascii="黑体" w:eastAsia="黑体" w:hAnsi="黑体" w:cs="黑体" w:hint="eastAsia"/>
          <w:bCs/>
          <w:sz w:val="32"/>
          <w:szCs w:val="32"/>
        </w:rPr>
        <w:t>第十四条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自治县旅游主管部门建立旅游信息统计、电子服务平台，加强网络信息化服务，完善旅游业信息化体系建设。</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lastRenderedPageBreak/>
        <w:t xml:space="preserve">    </w:t>
      </w:r>
      <w:r w:rsidRPr="00564FA5">
        <w:rPr>
          <w:rFonts w:ascii="黑体" w:eastAsia="黑体" w:hAnsi="黑体" w:cs="黑体" w:hint="eastAsia"/>
          <w:bCs/>
          <w:sz w:val="32"/>
          <w:szCs w:val="32"/>
        </w:rPr>
        <w:t>第十五条</w:t>
      </w:r>
      <w:r w:rsidR="00B44EB5"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自治县人民政府加强旅游安全管理工作，制定安全管理责任制度和应急救援处置预案。</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 xml:space="preserve">旅游经营者应建立内部安全管理机制，配备必要的安全设施、设备和专职人员，保障旅游者人身、财产安全。 </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bCs/>
          <w:sz w:val="32"/>
          <w:szCs w:val="32"/>
        </w:rPr>
        <w:t>第十六条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 xml:space="preserve">自治县从事旅游景区开发的经营主体应当具备与经营业务相匹配的资本，有符合旅游发展总体规划的项目建设计划、旅游行业管理要求的经营方案和良好的企业信用。 </w:t>
      </w:r>
    </w:p>
    <w:p w:rsidR="00242FCE" w:rsidRPr="00564FA5" w:rsidRDefault="00363A9D">
      <w:pPr>
        <w:widowControl/>
        <w:rPr>
          <w:rFonts w:ascii="仿宋_GB2312" w:eastAsia="仿宋_GB2312"/>
          <w:b/>
          <w:bCs/>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第十七条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鼓励各类经济组织和个人依法投资开发旅游资源。适宜用于旅游业经营且依法可以进入市场流转的旅游资源经营权，可以通过拍卖、招标方式，按照公开、公平、公正和诚实信用的原则，依法有偿转让给企业、其他组织和个人。</w:t>
      </w:r>
      <w:r w:rsidRPr="00564FA5">
        <w:rPr>
          <w:rFonts w:ascii="仿宋_GB2312" w:eastAsia="仿宋_GB2312" w:hint="eastAsia"/>
          <w:kern w:val="0"/>
          <w:sz w:val="32"/>
          <w:szCs w:val="32"/>
        </w:rPr>
        <w:br/>
        <w:t xml:space="preserve">    取得旅游资源经营权的公民、法人或其他组织应当严格按照旅游发展规划合理开发和经营，不得破坏旅游资源。</w:t>
      </w:r>
    </w:p>
    <w:p w:rsidR="00242FCE" w:rsidRPr="00564FA5" w:rsidRDefault="00363A9D" w:rsidP="00564FA5">
      <w:pPr>
        <w:ind w:firstLineChars="200" w:firstLine="640"/>
        <w:rPr>
          <w:rFonts w:ascii="仿宋_GB2312" w:eastAsia="仿宋_GB2312"/>
          <w:sz w:val="32"/>
          <w:szCs w:val="32"/>
        </w:rPr>
      </w:pPr>
      <w:r w:rsidRPr="00564FA5">
        <w:rPr>
          <w:rFonts w:ascii="仿宋_GB2312" w:eastAsia="仿宋_GB2312" w:hint="eastAsia"/>
          <w:kern w:val="0"/>
          <w:sz w:val="32"/>
          <w:szCs w:val="32"/>
        </w:rPr>
        <w:t>旅游开发经营权有偿转让的财政收入用于资源保护和旅游基础设施配套建设。</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bCs/>
          <w:sz w:val="32"/>
          <w:szCs w:val="32"/>
        </w:rPr>
        <w:t>第十八条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自治县人民政府对旅游业资源保护、规划设计、开发利用、经营管理、抢险救灾做出显著成绩和特殊贡献的单位或个人给予表彰奖励。</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第十九条</w:t>
      </w:r>
      <w:r w:rsidR="00B44EB5"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自治县行政区域内设置道路交通标识时应当把旅游标识纳入设置系统。在省级以上公路沿线设置旅游景区指示</w:t>
      </w:r>
      <w:r w:rsidRPr="00564FA5">
        <w:rPr>
          <w:rFonts w:ascii="仿宋_GB2312" w:eastAsia="仿宋_GB2312" w:hint="eastAsia"/>
          <w:kern w:val="0"/>
          <w:sz w:val="32"/>
          <w:szCs w:val="32"/>
        </w:rPr>
        <w:lastRenderedPageBreak/>
        <w:t>标识时，由自治县人民政府协调上级旅游主管部门和交通部门，依据相关规定统一规划，合理设置。</w:t>
      </w:r>
    </w:p>
    <w:p w:rsidR="00242FCE" w:rsidRPr="00564FA5" w:rsidRDefault="00363A9D" w:rsidP="00564FA5">
      <w:pPr>
        <w:ind w:firstLineChars="200" w:firstLine="640"/>
        <w:rPr>
          <w:rFonts w:ascii="仿宋_GB2312" w:eastAsia="仿宋_GB2312"/>
          <w:sz w:val="32"/>
          <w:szCs w:val="32"/>
        </w:rPr>
      </w:pPr>
      <w:r w:rsidRPr="00564FA5">
        <w:rPr>
          <w:rFonts w:ascii="黑体" w:eastAsia="黑体" w:hAnsi="黑体" w:cs="黑体" w:hint="eastAsia"/>
          <w:sz w:val="32"/>
          <w:szCs w:val="32"/>
        </w:rPr>
        <w:t>第</w:t>
      </w:r>
      <w:r w:rsidRPr="00564FA5">
        <w:rPr>
          <w:rFonts w:ascii="黑体" w:eastAsia="黑体" w:hAnsi="黑体" w:cs="黑体" w:hint="eastAsia"/>
          <w:bCs/>
          <w:sz w:val="32"/>
          <w:szCs w:val="32"/>
        </w:rPr>
        <w:t>二十</w:t>
      </w:r>
      <w:r w:rsidRPr="00564FA5">
        <w:rPr>
          <w:rFonts w:ascii="黑体" w:eastAsia="黑体" w:hAnsi="黑体" w:cs="黑体" w:hint="eastAsia"/>
          <w:sz w:val="32"/>
          <w:szCs w:val="32"/>
        </w:rPr>
        <w:t>条</w:t>
      </w:r>
      <w:r w:rsidR="00B44EB5" w:rsidRPr="00B44EB5">
        <w:rPr>
          <w:rFonts w:ascii="仿宋_GB2312" w:eastAsia="仿宋_GB2312" w:hAnsi="黑体" w:cs="黑体" w:hint="eastAsia"/>
          <w:sz w:val="32"/>
          <w:szCs w:val="32"/>
        </w:rPr>
        <w:t xml:space="preserve"> </w:t>
      </w:r>
      <w:r w:rsidRPr="00B44EB5">
        <w:rPr>
          <w:rFonts w:ascii="仿宋_GB2312" w:eastAsia="仿宋_GB2312" w:hAnsi="黑体" w:cs="黑体" w:hint="eastAsia"/>
          <w:sz w:val="32"/>
          <w:szCs w:val="32"/>
        </w:rPr>
        <w:t xml:space="preserve"> </w:t>
      </w:r>
      <w:r w:rsidRPr="00564FA5">
        <w:rPr>
          <w:rFonts w:ascii="仿宋_GB2312" w:eastAsia="仿宋_GB2312" w:hint="eastAsia"/>
          <w:kern w:val="0"/>
          <w:sz w:val="32"/>
          <w:szCs w:val="32"/>
        </w:rPr>
        <w:t>自治县根据总体规划科学布局旅游客运交通专线，经运输管理部门批准运营。</w:t>
      </w:r>
    </w:p>
    <w:p w:rsidR="00242FCE" w:rsidRPr="00564FA5" w:rsidRDefault="00363A9D">
      <w:pPr>
        <w:widowControl/>
        <w:spacing w:line="149" w:lineRule="atLeast"/>
        <w:rPr>
          <w:rFonts w:ascii="仿宋_GB2312" w:eastAsia="仿宋_GB2312"/>
          <w:kern w:val="0"/>
          <w:sz w:val="32"/>
          <w:szCs w:val="32"/>
        </w:rPr>
      </w:pPr>
      <w:r w:rsidRPr="00564FA5">
        <w:rPr>
          <w:rFonts w:ascii="黑体" w:eastAsia="黑体" w:hAnsi="黑体" w:cs="黑体" w:hint="eastAsia"/>
          <w:bCs/>
          <w:sz w:val="32"/>
          <w:szCs w:val="32"/>
        </w:rPr>
        <w:t xml:space="preserve">    第二十一条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设立旅游服务业星级评定委员会。依据景观价值、接待规模、服务质量、管理水平、治安及卫生状况负责辖区内国家A、AA级风景区和一星、二星级旅游酒店资质评定工作，并定期进行年度复核，对不合格的取消原评定资质。</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Cs/>
          <w:sz w:val="32"/>
          <w:szCs w:val="32"/>
        </w:rPr>
        <w:t xml:space="preserve">    第二十二条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 xml:space="preserve">自治县人民政府制定相关政策，支持和推动旅游业与民族、宗教文化的有机结合。充分挖掘和合理利用蒙古族习俗、医药、文艺、体育、宗教等传统文化资源，开发民族、宗教特色旅游业，提高文化旅游品位。 </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bCs/>
          <w:sz w:val="32"/>
          <w:szCs w:val="32"/>
        </w:rPr>
        <w:t>第二十三条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自治县人民政府应当传承和弘扬蒙古贞敖包文化。每年农历七月初二举办蒙古贞敖包文化旅游节。鼓励和扶持那达慕大会等各类蒙古族传统活动，促进旅游业发展。</w:t>
      </w:r>
      <w:r w:rsidRPr="00564FA5">
        <w:rPr>
          <w:rFonts w:ascii="仿宋_GB2312" w:eastAsia="仿宋_GB2312" w:hint="eastAsia"/>
          <w:b/>
          <w:bCs/>
          <w:kern w:val="0"/>
          <w:sz w:val="32"/>
          <w:szCs w:val="32"/>
        </w:rPr>
        <w:t xml:space="preserve">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第二十四条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自治县鼓励和支持公民、法人和其他组织研制、开发、生产具有蒙古族特点、地方特色的工艺品、纪念品、土特产品及其它旅游产品，促进旅游商品的产业化发展。</w:t>
      </w:r>
    </w:p>
    <w:p w:rsidR="00242FCE" w:rsidRPr="00564FA5" w:rsidRDefault="00363A9D">
      <w:pPr>
        <w:rPr>
          <w:rFonts w:ascii="黑体" w:eastAsia="黑体" w:hAnsi="黑体" w:cs="黑体"/>
          <w:b/>
          <w:sz w:val="32"/>
          <w:szCs w:val="32"/>
        </w:rPr>
      </w:pPr>
      <w:r w:rsidRPr="00564FA5">
        <w:rPr>
          <w:rFonts w:ascii="仿宋_GB2312" w:eastAsia="仿宋_GB2312" w:hint="eastAsia"/>
          <w:kern w:val="0"/>
          <w:sz w:val="32"/>
          <w:szCs w:val="32"/>
        </w:rPr>
        <w:t xml:space="preserve">    自治县建立玛瑙、蒙医药、蒙古族服饰等土特产品旅游购物专营市场和民族特色餐饮街区。 </w:t>
      </w:r>
      <w:r w:rsidRPr="00564FA5">
        <w:rPr>
          <w:rFonts w:ascii="黑体" w:eastAsia="黑体" w:hAnsi="黑体" w:cs="黑体" w:hint="eastAsia"/>
          <w:b/>
          <w:sz w:val="32"/>
          <w:szCs w:val="32"/>
        </w:rPr>
        <w:t xml:space="preserve">      </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bCs/>
          <w:sz w:val="32"/>
          <w:szCs w:val="32"/>
        </w:rPr>
        <w:t>第二十五条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自治县旅游景区内的庙宇、陵墓、塔台、城池</w:t>
      </w:r>
      <w:r w:rsidRPr="00564FA5">
        <w:rPr>
          <w:rFonts w:ascii="仿宋_GB2312" w:eastAsia="仿宋_GB2312" w:hint="eastAsia"/>
          <w:kern w:val="0"/>
          <w:sz w:val="32"/>
          <w:szCs w:val="32"/>
        </w:rPr>
        <w:lastRenderedPageBreak/>
        <w:t xml:space="preserve">等文物恢复修缮依照原始、原貌、原址的原则进行。恢复修缮方案报请旅游、文化、宗教主管部门审核批准后方可实施。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Cs/>
          <w:sz w:val="32"/>
          <w:szCs w:val="32"/>
        </w:rPr>
        <w:t xml:space="preserve">    第二十六条</w:t>
      </w:r>
      <w:r w:rsidR="00B44EB5"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自治县旅游主管部门积极引导旅游景区、旅行社、旅游酒店、专营运输企业依法建立行业协会，促进行业自律，维护成员单位和消费者权益。</w:t>
      </w:r>
    </w:p>
    <w:p w:rsidR="00242FCE" w:rsidRPr="00564FA5" w:rsidRDefault="00363A9D" w:rsidP="00564FA5">
      <w:pPr>
        <w:ind w:firstLineChars="200" w:firstLine="640"/>
        <w:rPr>
          <w:rFonts w:ascii="仿宋_GB2312" w:eastAsia="仿宋_GB2312"/>
          <w:kern w:val="0"/>
          <w:sz w:val="32"/>
          <w:szCs w:val="32"/>
        </w:rPr>
      </w:pPr>
      <w:r w:rsidRPr="00564FA5">
        <w:rPr>
          <w:rFonts w:ascii="黑体" w:eastAsia="黑体" w:hAnsi="黑体" w:cs="黑体" w:hint="eastAsia"/>
          <w:bCs/>
          <w:sz w:val="32"/>
          <w:szCs w:val="32"/>
        </w:rPr>
        <w:t>第二十七条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 xml:space="preserve">旅游购物场所应当诚信经营、公平交易。旅行社应当向旅游者介绍地方特色旅游产品。旅游者在购物场所交易过程中出现假冒伪劣商品时，旅行社应当协助旅游消费者进行投诉。 </w:t>
      </w:r>
    </w:p>
    <w:p w:rsidR="00242FCE" w:rsidRPr="00564FA5" w:rsidRDefault="00363A9D" w:rsidP="00564FA5">
      <w:pPr>
        <w:ind w:firstLineChars="200" w:firstLine="640"/>
        <w:rPr>
          <w:rFonts w:ascii="仿宋_GB2312" w:eastAsia="仿宋_GB2312"/>
          <w:kern w:val="0"/>
          <w:sz w:val="32"/>
          <w:szCs w:val="32"/>
        </w:rPr>
      </w:pPr>
      <w:r w:rsidRPr="00564FA5">
        <w:rPr>
          <w:rFonts w:ascii="黑体" w:eastAsia="黑体" w:hAnsi="黑体" w:cs="黑体" w:hint="eastAsia"/>
          <w:bCs/>
          <w:sz w:val="32"/>
          <w:szCs w:val="32"/>
        </w:rPr>
        <w:t>第二十八条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导游人员应当遵守职业道德，举止文明、语言规范。在自治县进行导游活动时，应当着民族服饰，根据需要使用蒙古族语言讲解。</w:t>
      </w:r>
    </w:p>
    <w:p w:rsidR="00242FCE" w:rsidRPr="00564FA5" w:rsidRDefault="00363A9D" w:rsidP="00564FA5">
      <w:pPr>
        <w:ind w:firstLineChars="200" w:firstLine="640"/>
        <w:rPr>
          <w:rFonts w:ascii="仿宋_GB2312" w:eastAsia="仿宋_GB2312"/>
          <w:sz w:val="32"/>
          <w:szCs w:val="32"/>
        </w:rPr>
      </w:pPr>
      <w:r w:rsidRPr="00564FA5">
        <w:rPr>
          <w:rFonts w:ascii="黑体" w:eastAsia="黑体" w:hAnsi="黑体" w:cs="黑体" w:hint="eastAsia"/>
          <w:bCs/>
          <w:sz w:val="32"/>
          <w:szCs w:val="32"/>
        </w:rPr>
        <w:t>第二十九条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自治县旅游景区应当公开服务项目内容和收费标准。在确定门票价格和另行收费项目时，实行</w:t>
      </w:r>
      <w:r w:rsidRPr="00564FA5">
        <w:rPr>
          <w:rFonts w:ascii="仿宋_GB2312" w:eastAsia="仿宋_GB2312" w:hint="eastAsia"/>
          <w:color w:val="000000"/>
          <w:kern w:val="0"/>
          <w:sz w:val="32"/>
          <w:szCs w:val="32"/>
          <w:shd w:val="clear" w:color="auto" w:fill="FFFFFF"/>
        </w:rPr>
        <w:t>政府定价或者政府指导价，</w:t>
      </w:r>
      <w:r w:rsidRPr="00564FA5">
        <w:rPr>
          <w:rFonts w:ascii="仿宋_GB2312" w:eastAsia="仿宋_GB2312" w:hint="eastAsia"/>
          <w:kern w:val="0"/>
          <w:sz w:val="32"/>
          <w:szCs w:val="32"/>
        </w:rPr>
        <w:t>任何团体和个人不得擅自提高收费标准。确需收费或者提高价格的，应当经过旅游主管部门审查，并申报价格行政主管部门审核和依法组织听证后批准执行。</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bCs/>
          <w:sz w:val="32"/>
          <w:szCs w:val="32"/>
        </w:rPr>
        <w:t>第三十条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旅游景区应当保持自然生态和历史人文景观环境。在旅游景区内禁止违反规划建设宾馆、招待所、培训基地、疗养中心、度假村及其它娱乐场所。</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Cs/>
          <w:sz w:val="32"/>
          <w:szCs w:val="32"/>
        </w:rPr>
        <w:lastRenderedPageBreak/>
        <w:t xml:space="preserve">    第三十一条</w:t>
      </w:r>
      <w:r w:rsidR="0006183A"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自治县应当加强旅游景区的水资源环境保护。对景区内自然溪流、泉水、瀑布除按景区规划的要求整修、利用外，均应当保持原状，不得截流、改向或者作其他改变。</w:t>
      </w:r>
    </w:p>
    <w:p w:rsidR="00242FCE" w:rsidRPr="00564FA5" w:rsidRDefault="00363A9D">
      <w:pPr>
        <w:widowControl/>
        <w:rPr>
          <w:rFonts w:ascii="仿宋_GB2312" w:eastAsia="仿宋_GB2312"/>
          <w:kern w:val="0"/>
          <w:sz w:val="32"/>
          <w:szCs w:val="32"/>
        </w:rPr>
      </w:pPr>
      <w:r w:rsidRPr="00564FA5">
        <w:rPr>
          <w:rFonts w:ascii="仿宋_GB2312" w:eastAsia="仿宋_GB2312" w:hint="eastAsia"/>
          <w:kern w:val="0"/>
          <w:sz w:val="32"/>
          <w:szCs w:val="32"/>
        </w:rPr>
        <w:t xml:space="preserve">    旅游景区内禁止擅自开采地下水。</w:t>
      </w:r>
    </w:p>
    <w:p w:rsidR="00242FCE" w:rsidRPr="00564FA5" w:rsidRDefault="00363A9D">
      <w:pPr>
        <w:rPr>
          <w:rFonts w:ascii="仿宋_GB2312" w:eastAsia="仿宋_GB2312"/>
          <w:kern w:val="0"/>
          <w:sz w:val="32"/>
          <w:szCs w:val="32"/>
        </w:rPr>
      </w:pPr>
      <w:r w:rsidRPr="00564FA5">
        <w:rPr>
          <w:rFonts w:ascii="黑体" w:eastAsia="黑体" w:hAnsi="黑体" w:cs="黑体" w:hint="eastAsia"/>
          <w:bCs/>
          <w:sz w:val="32"/>
          <w:szCs w:val="32"/>
        </w:rPr>
        <w:t xml:space="preserve">    第三十二条</w:t>
      </w:r>
      <w:r w:rsidR="0006183A"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bCs/>
          <w:kern w:val="0"/>
          <w:sz w:val="32"/>
          <w:szCs w:val="32"/>
        </w:rPr>
        <w:t>在旅游景区内禁止采集珍惜物种、</w:t>
      </w:r>
      <w:r w:rsidRPr="00564FA5">
        <w:rPr>
          <w:rFonts w:ascii="仿宋_GB2312" w:eastAsia="仿宋_GB2312" w:hint="eastAsia"/>
          <w:kern w:val="0"/>
          <w:sz w:val="32"/>
          <w:szCs w:val="32"/>
        </w:rPr>
        <w:t>地质标本、野生药材、林副产品、文物古迹拓片。</w:t>
      </w:r>
      <w:r w:rsidRPr="00564FA5">
        <w:rPr>
          <w:rFonts w:ascii="仿宋_GB2312" w:eastAsia="仿宋_GB2312" w:hint="eastAsia"/>
          <w:bCs/>
          <w:kern w:val="0"/>
          <w:sz w:val="32"/>
          <w:szCs w:val="32"/>
        </w:rPr>
        <w:t>如有特殊需要，</w:t>
      </w:r>
      <w:r w:rsidRPr="00564FA5">
        <w:rPr>
          <w:rFonts w:ascii="仿宋_GB2312" w:eastAsia="仿宋_GB2312" w:hint="eastAsia"/>
          <w:kern w:val="0"/>
          <w:sz w:val="32"/>
          <w:szCs w:val="32"/>
        </w:rPr>
        <w:t>应当报请有关行政部门依据国家有关法律规定批准，获得许可证明后方可采集。</w:t>
      </w:r>
    </w:p>
    <w:p w:rsidR="00242FCE" w:rsidRPr="00564FA5" w:rsidRDefault="00363A9D" w:rsidP="00564FA5">
      <w:pPr>
        <w:ind w:firstLineChars="200" w:firstLine="640"/>
        <w:rPr>
          <w:rFonts w:ascii="仿宋_GB2312" w:eastAsia="仿宋_GB2312"/>
          <w:sz w:val="32"/>
          <w:szCs w:val="32"/>
        </w:rPr>
      </w:pPr>
      <w:r w:rsidRPr="00564FA5">
        <w:rPr>
          <w:rFonts w:ascii="黑体" w:eastAsia="黑体" w:hAnsi="黑体" w:cs="黑体" w:hint="eastAsia"/>
          <w:bCs/>
          <w:sz w:val="32"/>
          <w:szCs w:val="32"/>
        </w:rPr>
        <w:t>第三十三条</w:t>
      </w:r>
      <w:r w:rsidR="0006183A"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在旅游景区设置</w:t>
      </w:r>
      <w:r w:rsidRPr="00564FA5">
        <w:rPr>
          <w:rFonts w:ascii="仿宋_GB2312" w:eastAsia="仿宋_GB2312" w:hAnsi="仿宋_GB2312" w:cs="仿宋_GB2312" w:hint="eastAsia"/>
          <w:color w:val="000000"/>
          <w:sz w:val="32"/>
          <w:szCs w:val="32"/>
          <w:shd w:val="clear" w:color="auto" w:fill="FFFFFF"/>
        </w:rPr>
        <w:t>符合国家标准的</w:t>
      </w:r>
      <w:r w:rsidRPr="00564FA5">
        <w:rPr>
          <w:rFonts w:ascii="仿宋_GB2312" w:eastAsia="仿宋_GB2312" w:hint="eastAsia"/>
          <w:kern w:val="0"/>
          <w:sz w:val="32"/>
          <w:szCs w:val="32"/>
        </w:rPr>
        <w:t xml:space="preserve">旅游指示标识。设置说明牌、指示牌、警示牌等标识应当使用蒙文、中文、英文和国际通用图标等用文形式。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b/>
          <w:sz w:val="32"/>
          <w:szCs w:val="32"/>
        </w:rPr>
        <w:t xml:space="preserve">    </w:t>
      </w:r>
      <w:r w:rsidRPr="00564FA5">
        <w:rPr>
          <w:rFonts w:ascii="黑体" w:eastAsia="黑体" w:hAnsi="黑体" w:cs="黑体" w:hint="eastAsia"/>
          <w:bCs/>
          <w:sz w:val="32"/>
          <w:szCs w:val="32"/>
        </w:rPr>
        <w:t>第三十四条</w:t>
      </w:r>
      <w:r w:rsidRPr="00B44EB5">
        <w:rPr>
          <w:rFonts w:ascii="仿宋_GB2312" w:eastAsia="仿宋_GB2312" w:hAnsi="黑体" w:cs="黑体" w:hint="eastAsia"/>
          <w:bCs/>
          <w:sz w:val="32"/>
          <w:szCs w:val="32"/>
        </w:rPr>
        <w:t xml:space="preserve"> </w:t>
      </w:r>
      <w:r w:rsidR="00B44EB5"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违反本条例第十条规定的，责令行为人停止违法行为，并由行政执法部门予以罚款处理。构成犯罪的，依法追究刑事责任：</w:t>
      </w:r>
    </w:p>
    <w:p w:rsidR="00242FCE" w:rsidRPr="00564FA5" w:rsidRDefault="00363A9D">
      <w:pPr>
        <w:widowControl/>
        <w:rPr>
          <w:rFonts w:ascii="仿宋_GB2312" w:eastAsia="仿宋_GB2312"/>
          <w:b/>
          <w:bCs/>
          <w:kern w:val="0"/>
          <w:sz w:val="32"/>
          <w:szCs w:val="32"/>
        </w:rPr>
      </w:pPr>
      <w:r w:rsidRPr="00564FA5">
        <w:rPr>
          <w:rFonts w:ascii="仿宋_GB2312" w:eastAsia="仿宋_GB2312" w:hint="eastAsia"/>
          <w:kern w:val="0"/>
          <w:sz w:val="32"/>
          <w:szCs w:val="32"/>
        </w:rPr>
        <w:t xml:space="preserve">    违反第十条条第一款规定，从事开矿、开荒、取土、采石、采砂、采伐等活动的，责令行为人停止违法行为，没收非法经营所得，并处以20万元罚款；从事狩猎、捕捞、修墓、养殖业、排放污水、倾倒垃圾等行为的，责令行为人停止违法行为，没收非法所得，并处以2万元罚款。</w:t>
      </w:r>
    </w:p>
    <w:p w:rsidR="00242FCE" w:rsidRPr="00564FA5" w:rsidRDefault="00363A9D">
      <w:pPr>
        <w:rPr>
          <w:rFonts w:ascii="仿宋_GB2312" w:eastAsia="仿宋_GB2312"/>
          <w:kern w:val="0"/>
          <w:sz w:val="32"/>
          <w:szCs w:val="32"/>
        </w:rPr>
      </w:pPr>
      <w:r w:rsidRPr="00564FA5">
        <w:rPr>
          <w:rFonts w:ascii="仿宋_GB2312" w:eastAsia="仿宋_GB2312" w:hint="eastAsia"/>
          <w:b/>
          <w:bCs/>
          <w:kern w:val="0"/>
          <w:sz w:val="32"/>
          <w:szCs w:val="32"/>
        </w:rPr>
        <w:t xml:space="preserve">    </w:t>
      </w:r>
      <w:r w:rsidRPr="00564FA5">
        <w:rPr>
          <w:rFonts w:ascii="仿宋_GB2312" w:eastAsia="仿宋_GB2312" w:hint="eastAsia"/>
          <w:kern w:val="0"/>
          <w:sz w:val="32"/>
          <w:szCs w:val="32"/>
        </w:rPr>
        <w:t>违反第十条第二款规定，在旅游景区内生产经营易燃易爆、放射性、毒害性、腐蚀性等有害物质的单位或个人，处以50万</w:t>
      </w:r>
      <w:r w:rsidRPr="00564FA5">
        <w:rPr>
          <w:rFonts w:ascii="仿宋_GB2312" w:eastAsia="仿宋_GB2312" w:hint="eastAsia"/>
          <w:kern w:val="0"/>
          <w:sz w:val="32"/>
          <w:szCs w:val="32"/>
        </w:rPr>
        <w:lastRenderedPageBreak/>
        <w:t>元罚款；对存放上列违禁物品的，处以10万元罚款。</w:t>
      </w:r>
      <w:r w:rsidRPr="00564FA5">
        <w:rPr>
          <w:rFonts w:ascii="黑体" w:eastAsia="黑体" w:hAnsi="黑体" w:cs="黑体" w:hint="eastAsia"/>
          <w:bCs/>
          <w:sz w:val="32"/>
          <w:szCs w:val="32"/>
        </w:rPr>
        <w:t xml:space="preserve"> </w:t>
      </w:r>
    </w:p>
    <w:p w:rsidR="00242FCE" w:rsidRPr="00564FA5" w:rsidRDefault="00363A9D">
      <w:pPr>
        <w:widowControl/>
        <w:rPr>
          <w:rFonts w:ascii="仿宋_GB2312" w:eastAsia="仿宋_GB2312"/>
          <w:sz w:val="32"/>
          <w:szCs w:val="32"/>
        </w:rPr>
      </w:pPr>
      <w:r w:rsidRPr="00564FA5">
        <w:rPr>
          <w:rFonts w:ascii="黑体" w:eastAsia="黑体" w:hAnsi="黑体" w:cs="黑体" w:hint="eastAsia"/>
          <w:bCs/>
          <w:sz w:val="32"/>
          <w:szCs w:val="32"/>
        </w:rPr>
        <w:t xml:space="preserve">    第三十五条</w:t>
      </w:r>
      <w:r w:rsidR="0006183A" w:rsidRPr="00B44EB5">
        <w:rPr>
          <w:rFonts w:ascii="仿宋_GB2312" w:eastAsia="仿宋_GB2312" w:hAnsi="黑体" w:cs="黑体" w:hint="eastAsia"/>
          <w:bCs/>
          <w:sz w:val="32"/>
          <w:szCs w:val="32"/>
        </w:rPr>
        <w:t xml:space="preserve"> </w:t>
      </w:r>
      <w:r w:rsidRPr="00B44EB5">
        <w:rPr>
          <w:rFonts w:ascii="仿宋_GB2312" w:eastAsia="仿宋_GB2312" w:hAnsi="黑体" w:cs="黑体" w:hint="eastAsia"/>
          <w:bCs/>
          <w:sz w:val="32"/>
          <w:szCs w:val="32"/>
        </w:rPr>
        <w:t xml:space="preserve"> </w:t>
      </w:r>
      <w:r w:rsidRPr="00564FA5">
        <w:rPr>
          <w:rFonts w:ascii="仿宋_GB2312" w:eastAsia="仿宋_GB2312" w:hint="eastAsia"/>
          <w:kern w:val="0"/>
          <w:sz w:val="32"/>
          <w:szCs w:val="32"/>
        </w:rPr>
        <w:t>违反本条例第十五条第二款规定的，由有关行政主管部门责令停业整改；逾期不改正的，处以1万元罚款。</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kern w:val="0"/>
          <w:sz w:val="32"/>
          <w:szCs w:val="32"/>
        </w:rPr>
        <w:t xml:space="preserve">    第三十六条</w:t>
      </w:r>
      <w:r w:rsidRPr="00B44EB5">
        <w:rPr>
          <w:rFonts w:ascii="仿宋_GB2312" w:eastAsia="仿宋_GB2312" w:hAnsi="黑体" w:cs="黑体" w:hint="eastAsia"/>
          <w:kern w:val="0"/>
          <w:sz w:val="32"/>
          <w:szCs w:val="32"/>
        </w:rPr>
        <w:t xml:space="preserve"> </w:t>
      </w:r>
      <w:r w:rsidR="0006183A" w:rsidRPr="00B44EB5">
        <w:rPr>
          <w:rFonts w:ascii="仿宋_GB2312" w:eastAsia="仿宋_GB2312" w:hAnsi="黑体" w:cs="黑体" w:hint="eastAsia"/>
          <w:kern w:val="0"/>
          <w:sz w:val="32"/>
          <w:szCs w:val="32"/>
        </w:rPr>
        <w:t xml:space="preserve"> </w:t>
      </w:r>
      <w:r w:rsidRPr="00564FA5">
        <w:rPr>
          <w:rFonts w:ascii="仿宋_GB2312" w:eastAsia="仿宋_GB2312" w:hint="eastAsia"/>
          <w:kern w:val="0"/>
          <w:sz w:val="32"/>
          <w:szCs w:val="32"/>
        </w:rPr>
        <w:t>违反本条例第二十九条规定，擅自提高收费标准的，由有关行政主管部门责令改正，没收非法所得，并处以非法所得3倍罚款。</w:t>
      </w:r>
      <w:r w:rsidRPr="00564FA5">
        <w:rPr>
          <w:rFonts w:ascii="仿宋_GB2312" w:eastAsia="仿宋_GB2312" w:hint="eastAsia"/>
          <w:b/>
          <w:bCs/>
          <w:kern w:val="0"/>
          <w:sz w:val="32"/>
          <w:szCs w:val="32"/>
        </w:rPr>
        <w:t xml:space="preserve"> </w:t>
      </w:r>
    </w:p>
    <w:p w:rsidR="00242FCE" w:rsidRPr="00564FA5" w:rsidRDefault="00363A9D">
      <w:pPr>
        <w:widowControl/>
        <w:rPr>
          <w:rFonts w:ascii="仿宋_GB2312" w:eastAsia="仿宋_GB2312"/>
          <w:kern w:val="0"/>
          <w:sz w:val="32"/>
          <w:szCs w:val="32"/>
        </w:rPr>
      </w:pPr>
      <w:r w:rsidRPr="00564FA5">
        <w:rPr>
          <w:rFonts w:ascii="黑体" w:eastAsia="黑体" w:hAnsi="黑体" w:cs="黑体" w:hint="eastAsia"/>
          <w:kern w:val="0"/>
          <w:sz w:val="32"/>
          <w:szCs w:val="32"/>
        </w:rPr>
        <w:t xml:space="preserve">    第三十七条</w:t>
      </w:r>
      <w:r w:rsidRPr="00B44EB5">
        <w:rPr>
          <w:rFonts w:ascii="仿宋_GB2312" w:eastAsia="仿宋_GB2312" w:hAnsi="黑体" w:cs="黑体" w:hint="eastAsia"/>
          <w:kern w:val="0"/>
          <w:sz w:val="32"/>
          <w:szCs w:val="32"/>
        </w:rPr>
        <w:t xml:space="preserve"> </w:t>
      </w:r>
      <w:r w:rsidR="0006183A" w:rsidRPr="00B44EB5">
        <w:rPr>
          <w:rFonts w:ascii="仿宋_GB2312" w:eastAsia="仿宋_GB2312" w:hAnsi="黑体" w:cs="黑体" w:hint="eastAsia"/>
          <w:kern w:val="0"/>
          <w:sz w:val="32"/>
          <w:szCs w:val="32"/>
        </w:rPr>
        <w:t xml:space="preserve"> </w:t>
      </w:r>
      <w:r w:rsidRPr="00564FA5">
        <w:rPr>
          <w:rFonts w:ascii="仿宋_GB2312" w:eastAsia="仿宋_GB2312" w:hint="eastAsia"/>
          <w:kern w:val="0"/>
          <w:sz w:val="32"/>
          <w:szCs w:val="32"/>
        </w:rPr>
        <w:t xml:space="preserve">违反本条例第三十条规定的，由有关行政主管部门责令停止违法行为，限期恢复原貌，并处以10万元罚款。拒不恢复原貌的，由相关部门进行恢复，所需费用由违法者承担。 </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kern w:val="0"/>
          <w:sz w:val="32"/>
          <w:szCs w:val="32"/>
        </w:rPr>
        <w:t>第三十八条</w:t>
      </w:r>
      <w:r w:rsidRPr="00B44EB5">
        <w:rPr>
          <w:rFonts w:ascii="仿宋_GB2312" w:eastAsia="仿宋_GB2312" w:hAnsi="黑体" w:cs="黑体" w:hint="eastAsia"/>
          <w:kern w:val="0"/>
          <w:sz w:val="32"/>
          <w:szCs w:val="32"/>
        </w:rPr>
        <w:t xml:space="preserve"> </w:t>
      </w:r>
      <w:r w:rsidR="0006183A" w:rsidRPr="00B44EB5">
        <w:rPr>
          <w:rFonts w:ascii="仿宋_GB2312" w:eastAsia="仿宋_GB2312" w:hAnsi="黑体" w:cs="黑体" w:hint="eastAsia"/>
          <w:kern w:val="0"/>
          <w:sz w:val="32"/>
          <w:szCs w:val="32"/>
        </w:rPr>
        <w:t xml:space="preserve"> </w:t>
      </w:r>
      <w:r w:rsidRPr="00564FA5">
        <w:rPr>
          <w:rFonts w:ascii="仿宋_GB2312" w:eastAsia="仿宋_GB2312" w:hint="eastAsia"/>
          <w:kern w:val="0"/>
          <w:sz w:val="32"/>
          <w:szCs w:val="32"/>
        </w:rPr>
        <w:t xml:space="preserve">违反本条例第三十一条第一款规定的，由有关行政主管部门责令停止违法行为，限期恢复原貌，并处以3万元罚款；违反第二款规定的，责令停止违法行为，并处以5万元罚款。 </w:t>
      </w:r>
    </w:p>
    <w:p w:rsidR="00242FCE" w:rsidRPr="00564FA5" w:rsidRDefault="00363A9D">
      <w:pPr>
        <w:rPr>
          <w:rFonts w:ascii="黑体" w:eastAsia="黑体" w:hAnsi="黑体" w:cs="黑体"/>
          <w:sz w:val="32"/>
          <w:szCs w:val="32"/>
        </w:rPr>
      </w:pPr>
      <w:r w:rsidRPr="00564FA5">
        <w:rPr>
          <w:rFonts w:ascii="仿宋_GB2312" w:eastAsia="仿宋_GB2312" w:hint="eastAsia"/>
          <w:b/>
          <w:bCs/>
          <w:kern w:val="0"/>
          <w:sz w:val="32"/>
          <w:szCs w:val="32"/>
        </w:rPr>
        <w:t xml:space="preserve">    </w:t>
      </w:r>
      <w:r w:rsidRPr="00564FA5">
        <w:rPr>
          <w:rFonts w:ascii="黑体" w:eastAsia="黑体" w:hAnsi="黑体" w:cs="黑体" w:hint="eastAsia"/>
          <w:kern w:val="0"/>
          <w:sz w:val="32"/>
          <w:szCs w:val="32"/>
        </w:rPr>
        <w:t>第三十九条</w:t>
      </w:r>
      <w:r w:rsidRPr="00B44EB5">
        <w:rPr>
          <w:rFonts w:ascii="仿宋_GB2312" w:eastAsia="仿宋_GB2312" w:hAnsi="黑体" w:cs="黑体" w:hint="eastAsia"/>
          <w:kern w:val="0"/>
          <w:sz w:val="32"/>
          <w:szCs w:val="32"/>
        </w:rPr>
        <w:t xml:space="preserve"> </w:t>
      </w:r>
      <w:r w:rsidR="0006183A" w:rsidRPr="00B44EB5">
        <w:rPr>
          <w:rFonts w:ascii="仿宋_GB2312" w:eastAsia="仿宋_GB2312" w:hAnsi="黑体" w:cs="黑体" w:hint="eastAsia"/>
          <w:kern w:val="0"/>
          <w:sz w:val="32"/>
          <w:szCs w:val="32"/>
        </w:rPr>
        <w:t xml:space="preserve"> </w:t>
      </w:r>
      <w:r w:rsidRPr="00564FA5">
        <w:rPr>
          <w:rFonts w:ascii="仿宋_GB2312" w:eastAsia="仿宋_GB2312" w:hint="eastAsia"/>
          <w:kern w:val="0"/>
          <w:sz w:val="32"/>
          <w:szCs w:val="32"/>
        </w:rPr>
        <w:t>违反本条例第三十二条规定的，由有关行政主管部门责令改正，并处5000元罚款；有违法所得的，没收违法所得。</w:t>
      </w:r>
      <w:r w:rsidRPr="00564FA5">
        <w:rPr>
          <w:rFonts w:ascii="仿宋_GB2312" w:eastAsia="仿宋_GB2312" w:hint="eastAsia"/>
          <w:b/>
          <w:bCs/>
          <w:kern w:val="0"/>
          <w:sz w:val="32"/>
          <w:szCs w:val="32"/>
        </w:rPr>
        <w:t xml:space="preserve"> </w:t>
      </w:r>
    </w:p>
    <w:p w:rsidR="00242FCE" w:rsidRPr="00564FA5" w:rsidRDefault="00363A9D">
      <w:pPr>
        <w:rPr>
          <w:rFonts w:ascii="黑体" w:eastAsia="黑体" w:hAnsi="黑体" w:cs="黑体"/>
          <w:b/>
          <w:bCs/>
          <w:sz w:val="32"/>
          <w:szCs w:val="32"/>
        </w:rPr>
      </w:pPr>
      <w:r w:rsidRPr="00564FA5">
        <w:rPr>
          <w:rFonts w:ascii="仿宋_GB2312" w:eastAsia="仿宋_GB2312" w:hint="eastAsia"/>
          <w:b/>
          <w:bCs/>
          <w:kern w:val="0"/>
          <w:sz w:val="32"/>
          <w:szCs w:val="32"/>
        </w:rPr>
        <w:t xml:space="preserve">    </w:t>
      </w:r>
      <w:r w:rsidRPr="00564FA5">
        <w:rPr>
          <w:rFonts w:ascii="黑体" w:eastAsia="黑体" w:hAnsi="黑体" w:cs="黑体" w:hint="eastAsia"/>
          <w:kern w:val="0"/>
          <w:sz w:val="32"/>
          <w:szCs w:val="32"/>
        </w:rPr>
        <w:t>第四十条</w:t>
      </w:r>
      <w:r w:rsidR="00B44EB5">
        <w:rPr>
          <w:rFonts w:ascii="仿宋_GB2312" w:eastAsia="仿宋_GB2312" w:hAnsi="黑体" w:cs="黑体" w:hint="eastAsia"/>
          <w:kern w:val="0"/>
          <w:sz w:val="32"/>
          <w:szCs w:val="32"/>
        </w:rPr>
        <w:t xml:space="preserve">  </w:t>
      </w:r>
      <w:r w:rsidRPr="00564FA5">
        <w:rPr>
          <w:rFonts w:ascii="仿宋_GB2312" w:eastAsia="仿宋_GB2312" w:hint="eastAsia"/>
          <w:kern w:val="0"/>
          <w:sz w:val="32"/>
          <w:szCs w:val="32"/>
        </w:rPr>
        <w:t>违反本条例第三十三条规定的，由有关主管部门责令限期改正；逾期不改正的，处以1万元罚款。</w:t>
      </w:r>
    </w:p>
    <w:p w:rsidR="00242FCE" w:rsidRPr="00564FA5" w:rsidRDefault="00363A9D">
      <w:pPr>
        <w:ind w:firstLine="642"/>
        <w:rPr>
          <w:rFonts w:ascii="仿宋_GB2312" w:eastAsia="仿宋_GB2312"/>
          <w:kern w:val="0"/>
          <w:sz w:val="32"/>
          <w:szCs w:val="32"/>
        </w:rPr>
      </w:pPr>
      <w:r w:rsidRPr="00564FA5">
        <w:rPr>
          <w:rFonts w:ascii="黑体" w:eastAsia="黑体" w:hAnsi="黑体" w:cs="黑体" w:hint="eastAsia"/>
          <w:kern w:val="0"/>
          <w:sz w:val="32"/>
          <w:szCs w:val="32"/>
        </w:rPr>
        <w:t>第四十一条</w:t>
      </w:r>
      <w:r w:rsidR="0006183A" w:rsidRPr="00B44EB5">
        <w:rPr>
          <w:rFonts w:ascii="仿宋_GB2312" w:eastAsia="仿宋_GB2312" w:hAnsi="黑体" w:cs="黑体" w:hint="eastAsia"/>
          <w:kern w:val="0"/>
          <w:sz w:val="32"/>
          <w:szCs w:val="32"/>
        </w:rPr>
        <w:t xml:space="preserve"> </w:t>
      </w:r>
      <w:r w:rsidRPr="00B44EB5">
        <w:rPr>
          <w:rFonts w:ascii="仿宋_GB2312" w:eastAsia="仿宋_GB2312" w:hAnsi="黑体" w:cs="黑体" w:hint="eastAsia"/>
          <w:kern w:val="0"/>
          <w:sz w:val="32"/>
          <w:szCs w:val="32"/>
        </w:rPr>
        <w:t xml:space="preserve"> </w:t>
      </w:r>
      <w:r w:rsidRPr="00564FA5">
        <w:rPr>
          <w:rFonts w:ascii="仿宋_GB2312" w:eastAsia="仿宋_GB2312" w:hAnsi="仿宋_GB2312" w:cs="仿宋_GB2312" w:hint="eastAsia"/>
          <w:bCs/>
          <w:sz w:val="32"/>
          <w:szCs w:val="32"/>
        </w:rPr>
        <w:t>自治县</w:t>
      </w:r>
      <w:r w:rsidRPr="00564FA5">
        <w:rPr>
          <w:rFonts w:ascii="仿宋_GB2312" w:eastAsia="仿宋_GB2312" w:hAnsi="仿宋_GB2312" w:cs="仿宋_GB2312" w:hint="eastAsia"/>
          <w:sz w:val="32"/>
          <w:szCs w:val="32"/>
        </w:rPr>
        <w:t>旅游主管部门</w:t>
      </w:r>
      <w:r w:rsidRPr="00564FA5">
        <w:rPr>
          <w:rFonts w:ascii="仿宋_GB2312" w:eastAsia="仿宋_GB2312" w:hint="eastAsia"/>
          <w:sz w:val="32"/>
          <w:szCs w:val="32"/>
        </w:rPr>
        <w:t>、相关行政主管部门有滥用职权、玩忽职守、徇私舞弊行为的由相关部门进行行政处分，构成犯罪的依法追究刑事责任。</w:t>
      </w:r>
      <w:r w:rsidRPr="00564FA5">
        <w:rPr>
          <w:rFonts w:ascii="仿宋_GB2312" w:eastAsia="仿宋_GB2312" w:hint="eastAsia"/>
          <w:kern w:val="0"/>
          <w:sz w:val="32"/>
          <w:szCs w:val="32"/>
        </w:rPr>
        <w:t xml:space="preserve"> </w:t>
      </w:r>
    </w:p>
    <w:p w:rsidR="00242FCE" w:rsidRPr="00564FA5" w:rsidRDefault="00363A9D">
      <w:pPr>
        <w:ind w:firstLine="642"/>
        <w:rPr>
          <w:rFonts w:ascii="仿宋_GB2312" w:eastAsia="仿宋_GB2312"/>
          <w:b/>
          <w:bCs/>
          <w:kern w:val="0"/>
          <w:sz w:val="32"/>
          <w:szCs w:val="32"/>
        </w:rPr>
      </w:pPr>
      <w:r w:rsidRPr="00564FA5">
        <w:rPr>
          <w:rFonts w:ascii="黑体" w:eastAsia="黑体" w:hAnsi="黑体" w:cs="黑体" w:hint="eastAsia"/>
          <w:kern w:val="0"/>
          <w:sz w:val="32"/>
          <w:szCs w:val="32"/>
        </w:rPr>
        <w:lastRenderedPageBreak/>
        <w:t>第四十二条</w:t>
      </w:r>
      <w:r w:rsidR="00B44EB5" w:rsidRPr="00B44EB5">
        <w:rPr>
          <w:rFonts w:ascii="仿宋_GB2312" w:eastAsia="仿宋_GB2312" w:hAnsi="黑体" w:cs="黑体" w:hint="eastAsia"/>
          <w:kern w:val="0"/>
          <w:sz w:val="32"/>
          <w:szCs w:val="32"/>
        </w:rPr>
        <w:t xml:space="preserve">  </w:t>
      </w:r>
      <w:r w:rsidRPr="00564FA5">
        <w:rPr>
          <w:rFonts w:ascii="仿宋_GB2312" w:eastAsia="仿宋_GB2312" w:hAnsi="仿宋_GB2312" w:cs="仿宋_GB2312" w:hint="eastAsia"/>
          <w:kern w:val="0"/>
          <w:sz w:val="32"/>
          <w:szCs w:val="32"/>
        </w:rPr>
        <w:t>本条例由自治县人民代表大会常务委员会负责解释。</w:t>
      </w:r>
      <w:r w:rsidRPr="00564FA5">
        <w:rPr>
          <w:rFonts w:ascii="仿宋_GB2312" w:eastAsia="仿宋_GB2312" w:hint="eastAsia"/>
          <w:b/>
          <w:bCs/>
          <w:kern w:val="0"/>
          <w:sz w:val="32"/>
          <w:szCs w:val="32"/>
        </w:rPr>
        <w:t xml:space="preserve"> </w:t>
      </w:r>
    </w:p>
    <w:p w:rsidR="00242FCE" w:rsidRPr="00564FA5" w:rsidRDefault="00363A9D" w:rsidP="00564FA5">
      <w:pPr>
        <w:widowControl/>
        <w:ind w:firstLine="642"/>
        <w:rPr>
          <w:rFonts w:ascii="仿宋_GB2312" w:eastAsia="仿宋_GB2312" w:hAnsi="仿宋_GB2312" w:cs="仿宋_GB2312"/>
          <w:sz w:val="32"/>
          <w:szCs w:val="32"/>
        </w:rPr>
      </w:pPr>
      <w:r w:rsidRPr="00564FA5">
        <w:rPr>
          <w:rFonts w:ascii="黑体" w:eastAsia="黑体" w:hAnsi="黑体" w:cs="黑体" w:hint="eastAsia"/>
          <w:kern w:val="0"/>
          <w:sz w:val="32"/>
          <w:szCs w:val="32"/>
        </w:rPr>
        <w:t>第四十三条</w:t>
      </w:r>
      <w:r w:rsidR="00B44EB5" w:rsidRPr="00B44EB5">
        <w:rPr>
          <w:rFonts w:ascii="仿宋_GB2312" w:eastAsia="仿宋_GB2312" w:hAnsi="黑体" w:cs="黑体" w:hint="eastAsia"/>
          <w:kern w:val="0"/>
          <w:sz w:val="32"/>
          <w:szCs w:val="32"/>
        </w:rPr>
        <w:t xml:space="preserve">  </w:t>
      </w:r>
      <w:r w:rsidRPr="00564FA5">
        <w:rPr>
          <w:rFonts w:ascii="仿宋_GB2312" w:eastAsia="仿宋_GB2312" w:hint="eastAsia"/>
          <w:kern w:val="0"/>
          <w:sz w:val="32"/>
          <w:szCs w:val="32"/>
        </w:rPr>
        <w:t>本条例自2017年3月1日起施行。</w:t>
      </w:r>
    </w:p>
    <w:sectPr w:rsidR="00242FCE" w:rsidRPr="00564FA5" w:rsidSect="0092171A">
      <w:footerReference w:type="even" r:id="rId7"/>
      <w:footerReference w:type="default" r:id="rId8"/>
      <w:pgSz w:w="11906" w:h="16838"/>
      <w:pgMar w:top="1973" w:right="1474" w:bottom="1837" w:left="1588" w:header="851" w:footer="39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080" w:rsidRDefault="00630080" w:rsidP="0092171A">
      <w:r>
        <w:separator/>
      </w:r>
    </w:p>
  </w:endnote>
  <w:endnote w:type="continuationSeparator" w:id="0">
    <w:p w:rsidR="00630080" w:rsidRDefault="00630080" w:rsidP="009217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2125"/>
      <w:docPartObj>
        <w:docPartGallery w:val="Page Numbers (Bottom of Page)"/>
        <w:docPartUnique/>
      </w:docPartObj>
    </w:sdtPr>
    <w:sdtContent>
      <w:p w:rsidR="0092171A" w:rsidRDefault="00E33C7A" w:rsidP="006A4DFD">
        <w:pPr>
          <w:pStyle w:val="a4"/>
          <w:ind w:leftChars="100" w:left="210" w:right="91"/>
        </w:pPr>
        <w:r w:rsidRPr="0092171A">
          <w:rPr>
            <w:rFonts w:asciiTheme="minorEastAsia" w:eastAsiaTheme="minorEastAsia" w:hAnsiTheme="minorEastAsia"/>
            <w:sz w:val="28"/>
            <w:szCs w:val="28"/>
          </w:rPr>
          <w:fldChar w:fldCharType="begin"/>
        </w:r>
        <w:r w:rsidR="0092171A" w:rsidRPr="0092171A">
          <w:rPr>
            <w:rFonts w:asciiTheme="minorEastAsia" w:eastAsiaTheme="minorEastAsia" w:hAnsiTheme="minorEastAsia"/>
            <w:sz w:val="28"/>
            <w:szCs w:val="28"/>
          </w:rPr>
          <w:instrText xml:space="preserve"> PAGE   \* MERGEFORMAT </w:instrText>
        </w:r>
        <w:r w:rsidRPr="0092171A">
          <w:rPr>
            <w:rFonts w:asciiTheme="minorEastAsia" w:eastAsiaTheme="minorEastAsia" w:hAnsiTheme="minorEastAsia"/>
            <w:sz w:val="28"/>
            <w:szCs w:val="28"/>
          </w:rPr>
          <w:fldChar w:fldCharType="separate"/>
        </w:r>
        <w:r w:rsidR="006A4DFD" w:rsidRPr="006A4DFD">
          <w:rPr>
            <w:rFonts w:asciiTheme="minorEastAsia" w:eastAsiaTheme="minorEastAsia" w:hAnsiTheme="minorEastAsia"/>
            <w:noProof/>
            <w:sz w:val="28"/>
            <w:szCs w:val="28"/>
            <w:lang w:val="zh-CN"/>
          </w:rPr>
          <w:t>-</w:t>
        </w:r>
        <w:r w:rsidR="006A4DFD">
          <w:rPr>
            <w:rFonts w:asciiTheme="minorEastAsia" w:eastAsiaTheme="minorEastAsia" w:hAnsiTheme="minorEastAsia"/>
            <w:noProof/>
            <w:sz w:val="28"/>
            <w:szCs w:val="28"/>
          </w:rPr>
          <w:t xml:space="preserve"> 4 -</w:t>
        </w:r>
        <w:r w:rsidRPr="0092171A">
          <w:rPr>
            <w:rFonts w:asciiTheme="minorEastAsia" w:eastAsiaTheme="minorEastAsia" w:hAnsiTheme="minorEastAsia"/>
            <w:sz w:val="28"/>
            <w:szCs w:val="28"/>
          </w:rPr>
          <w:fldChar w:fldCharType="end"/>
        </w:r>
        <w:r w:rsidR="0092171A">
          <w:rPr>
            <w:rFonts w:asciiTheme="minorEastAsia" w:eastAsiaTheme="minorEastAsia" w:hAnsiTheme="minorEastAsia" w:hint="eastAsia"/>
            <w:sz w:val="28"/>
            <w:szCs w:val="28"/>
          </w:rPr>
          <w:t xml:space="preserve"> </w:t>
        </w:r>
      </w:p>
    </w:sdtContent>
  </w:sdt>
  <w:p w:rsidR="0092171A" w:rsidRDefault="0092171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2114"/>
      <w:docPartObj>
        <w:docPartGallery w:val="Page Numbers (Bottom of Page)"/>
        <w:docPartUnique/>
      </w:docPartObj>
    </w:sdtPr>
    <w:sdtEndPr>
      <w:rPr>
        <w:rFonts w:asciiTheme="minorEastAsia" w:eastAsiaTheme="minorEastAsia" w:hAnsiTheme="minorEastAsia"/>
        <w:sz w:val="28"/>
        <w:szCs w:val="28"/>
      </w:rPr>
    </w:sdtEndPr>
    <w:sdtContent>
      <w:p w:rsidR="0092171A" w:rsidRDefault="00E33C7A" w:rsidP="006A4DFD">
        <w:pPr>
          <w:pStyle w:val="a4"/>
          <w:ind w:rightChars="100" w:right="210" w:firstLineChars="50" w:firstLine="90"/>
          <w:jc w:val="right"/>
        </w:pPr>
        <w:r w:rsidRPr="0092171A">
          <w:rPr>
            <w:rFonts w:asciiTheme="minorEastAsia" w:eastAsiaTheme="minorEastAsia" w:hAnsiTheme="minorEastAsia"/>
            <w:sz w:val="28"/>
            <w:szCs w:val="28"/>
          </w:rPr>
          <w:fldChar w:fldCharType="begin"/>
        </w:r>
        <w:r w:rsidR="0092171A" w:rsidRPr="0092171A">
          <w:rPr>
            <w:rFonts w:asciiTheme="minorEastAsia" w:eastAsiaTheme="minorEastAsia" w:hAnsiTheme="minorEastAsia"/>
            <w:sz w:val="28"/>
            <w:szCs w:val="28"/>
          </w:rPr>
          <w:instrText xml:space="preserve"> PAGE   \* MERGEFORMAT </w:instrText>
        </w:r>
        <w:r w:rsidRPr="0092171A">
          <w:rPr>
            <w:rFonts w:asciiTheme="minorEastAsia" w:eastAsiaTheme="minorEastAsia" w:hAnsiTheme="minorEastAsia"/>
            <w:sz w:val="28"/>
            <w:szCs w:val="28"/>
          </w:rPr>
          <w:fldChar w:fldCharType="separate"/>
        </w:r>
        <w:r w:rsidR="006A4DFD" w:rsidRPr="006A4DFD">
          <w:rPr>
            <w:rFonts w:asciiTheme="minorEastAsia" w:eastAsiaTheme="minorEastAsia" w:hAnsiTheme="minorEastAsia"/>
            <w:noProof/>
            <w:sz w:val="28"/>
            <w:szCs w:val="28"/>
            <w:lang w:val="zh-CN"/>
          </w:rPr>
          <w:t>-</w:t>
        </w:r>
        <w:r w:rsidR="006A4DFD">
          <w:rPr>
            <w:rFonts w:asciiTheme="minorEastAsia" w:eastAsiaTheme="minorEastAsia" w:hAnsiTheme="minorEastAsia"/>
            <w:noProof/>
            <w:sz w:val="28"/>
            <w:szCs w:val="28"/>
          </w:rPr>
          <w:t xml:space="preserve"> 5 -</w:t>
        </w:r>
        <w:r w:rsidRPr="0092171A">
          <w:rPr>
            <w:rFonts w:asciiTheme="minorEastAsia" w:eastAsiaTheme="minorEastAsia" w:hAnsiTheme="minorEastAsia"/>
            <w:sz w:val="28"/>
            <w:szCs w:val="28"/>
          </w:rPr>
          <w:fldChar w:fldCharType="end"/>
        </w:r>
      </w:p>
    </w:sdtContent>
  </w:sdt>
  <w:p w:rsidR="0092171A" w:rsidRDefault="009217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080" w:rsidRDefault="00630080" w:rsidP="0092171A">
      <w:r>
        <w:separator/>
      </w:r>
    </w:p>
  </w:footnote>
  <w:footnote w:type="continuationSeparator" w:id="0">
    <w:p w:rsidR="00630080" w:rsidRDefault="00630080" w:rsidP="009217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C1E4238"/>
    <w:rsid w:val="0006183A"/>
    <w:rsid w:val="00242FCE"/>
    <w:rsid w:val="00363A9D"/>
    <w:rsid w:val="00564FA5"/>
    <w:rsid w:val="00630080"/>
    <w:rsid w:val="006A4DFD"/>
    <w:rsid w:val="008C2976"/>
    <w:rsid w:val="0092171A"/>
    <w:rsid w:val="009D54CF"/>
    <w:rsid w:val="00B44EB5"/>
    <w:rsid w:val="00E33C7A"/>
    <w:rsid w:val="00FF31F6"/>
    <w:rsid w:val="1C1E42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242FC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2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2171A"/>
    <w:rPr>
      <w:kern w:val="2"/>
      <w:sz w:val="18"/>
      <w:szCs w:val="18"/>
    </w:rPr>
  </w:style>
  <w:style w:type="paragraph" w:styleId="a4">
    <w:name w:val="footer"/>
    <w:basedOn w:val="a"/>
    <w:link w:val="Char0"/>
    <w:uiPriority w:val="99"/>
    <w:rsid w:val="0092171A"/>
    <w:pPr>
      <w:tabs>
        <w:tab w:val="center" w:pos="4153"/>
        <w:tab w:val="right" w:pos="8306"/>
      </w:tabs>
      <w:snapToGrid w:val="0"/>
      <w:jc w:val="left"/>
    </w:pPr>
    <w:rPr>
      <w:sz w:val="18"/>
      <w:szCs w:val="18"/>
    </w:rPr>
  </w:style>
  <w:style w:type="character" w:customStyle="1" w:styleId="Char0">
    <w:name w:val="页脚 Char"/>
    <w:basedOn w:val="a0"/>
    <w:link w:val="a4"/>
    <w:uiPriority w:val="99"/>
    <w:rsid w:val="0092171A"/>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乐乐</dc:creator>
  <cp:lastModifiedBy>xbany</cp:lastModifiedBy>
  <cp:revision>8</cp:revision>
  <dcterms:created xsi:type="dcterms:W3CDTF">2020-05-21T03:02:00Z</dcterms:created>
  <dcterms:modified xsi:type="dcterms:W3CDTF">2020-05-21T06:27:00Z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