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陕西省各级人民代表大会常务委员会</w:t>
      </w:r>
    </w:p>
    <w:p>
      <w:pPr>
        <w:jc w:val="center"/>
      </w:pPr>
      <w:r>
        <w:rPr>
          <w:rFonts w:ascii="宋体" w:hAnsi="宋体" w:eastAsia="宋体"/>
          <w:sz w:val="44"/>
        </w:rPr>
        <w:t>规范性文件备案审查规定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日陕西省第十二届人民代表大会常务委员会第三十三次会议通过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日陕西省第十四届人民代表大会常务委员会第七次会议修订）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为了加强规范性文件备案审查工作，完善备案审查制度，根据有关法律，结合本省实际，制定本规定。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本省各级人民代表大会常务委员会（以下简称各级人大常委会）对规范性文件的备案审查工作，适用本规定。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本规定所称规范性文件，是指本省行政区域内有关国家机关依照法定权限和程序制定并公开发布，涉及公民、法人和其他组织权利义务，具有普遍约束力，在一定时期内反复适用的文件。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省和设区的市的地方性法规、省人大常委会规范性文件的备案审查，依照有关法律和国家规定执行。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备案审查工作应当以习近平新时代中国特色社会主义思想为指导，贯彻习近平法治思想，坚持党的领导、人民当家作主、依法治国有机统一，实行统一受理、分工负责、依法审查，做到有件必备、有备必审、有错必纠，保证党中央决策部署贯彻落实，保障宪法法律实施，保护公民、法人和其他组织的合法权益，维护国家法制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备案审查工作应当通过多种方式践行全过程人民民主，保障人民群众对备案审查工作的知情权、参与权、表达权、监督权。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省、设区的市人大常委会应当加强联系指导下级人大常委会备案审查工作，通过座谈会、业务培训、案例交流等方式，提升备案审查工作能力和质量。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大常委会应当加强备案审查工作信息化建设，健全备案审查电子信息系统，完善在线提出审查建议、电子备案、在线审查、数据库等系统功能，拓展系统的数据收集和立法服务功能，实现全省备案审查工作信息共享，提高备案审查工作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下列规范性文件，应当自发布之日起三十日内由制定机关报送本级人大常委会备案：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（一）省、设区的市人民政府的规章；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（二）县级以上人民政府及其办公厅（室）的规范性文件；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（三）县级以上监察委员会的规范性文件；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（四）县级以上人民法院、人民检察院的规范性文件；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（五）地方性法规授权省、设区的市人民政府及其部门制定的规范性文件；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（六）其他依法应当报送备案的涉及公民、法人和其他组织权利义务，具有普遍约束力，在一定时期内反复适用的文件。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设区的市人民政府的规章、省地方性法规授权设区的市人民政府制定的规范性文件还应当同时报送省人大常委会备案。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下列规范性文件，应当自发布之日起三十日内由制定机关报送上一级人大常委会备案：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（一）设区的市、县（市、区）人大及其常委会的决议、决定等规范性文件；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（二）乡（镇）人大的决议、决定等规范性文件。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街道人大工作委员会的规范性文件应当自发布之日起三十日内报送派出其的人大常委会备案。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两个以上制定机关联合制定的规范性文件，由牵头制定机关按照国家和本省有关规定负责报送备案。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跨行政区域的两个以上制定机关联合制定的规范性文件，分别向所在区域的人大常委会报送备案。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规范性文件报送备案应当一件一报，并将下列备案文件装订成册，一式五份：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（一）备案报告；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（二）规范性文件文本及说明或者相关材料；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（三）规范性文件制定、修改、废止所依据的法律、行政法规、地方性法规、司法解释目录以及相关文件、资料。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政府规章报送备案时还应当提交政府令。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通过备案审查电子信息系统报送备案的，应当按照本规定和系统要求上传备案文件电子文本。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报送备案的规范性文件，由人大常委会办公厅（室）负责接收、登记、分送、存档。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常委会办公厅（室）自收到备案的规范性文件及有关材料后，应当按照第九条规定进行形式审查。不符合规定的，采取退回、要求补充或者更正后重新报送等方式及时处理；符合规定的，予以登记，并在两个工作日内按照职责分工，分送法制工作委员会和有关委员会（以下统称备案审查机构）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人大常委会办公厅（室）应当对规范性文件制定机关的报送工作进行督促检查，并对瞒报、迟报、漏报等情况予以通报。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备案审查机构应当综合运用主动审查、依申请审查、专项审查、移送审查和联合审查等方式，依法对备案的规范性文件进行审查。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备案审查机构应当加强沟通协作，遇有重要问题和重要情况的，可以共同研究和协商；认为有必要进行共同审查的，可以召开联合审查会议。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备案审查机构应当加强规范性文件主动审查工作，围绕常委会工作重点，结合改革发展阶段性特征，针对存在的倾向性、典型性问题，突出审查重点，提高主动审查效率和质量。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监察委员会、人民法院、人民检察院认为属于本级人大常委会备案范围的规范性文件有本规定第十八条、第十九条、第二十条情形的，可以向本级人大常委会提出书面审查要求。人大常委会办公厅（室）收到审查要求后，按照职责分工分送有关备案审查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其他国家机关和社会组织、企业事业单位以及公民认为规范性文件有本规定第十八条、第十九条、第二十条情形的，可以向人大常委会提出书面审查建议。人大常委会办公厅（室）收到审查建议后，按照职责分工分送常委会有关工作委员会进行初步审查，认为依法需要受理的，应当进行审查；必要时，送有关的专门委员会进行审查，提出意见；对不属于规范性文件的，不予受理，并向审查建议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备案审查机构根据需要，可以对涉及党中央决策部署、国家重大改革、重要法律实施、人民群众切身利益等方面的规范性文件进行专项审查，解决规范性文件中普遍存在的问题。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备案审查机构收到应当由其他机关处理的审查要求、审查建议，或者在备案审查工作中发现应当由其他机关审查处理的问题，备案审查机构应当移送有关机关审查。移送时，可以提出研究处理的意见和建议。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其他机关发现在备案审查工作中应当由人大常委会审查的问题，可以移送备案审查机构审查。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规范性文件存在涉及其他机关备案审查职责范围的共性问题的，备案审查机构可以与其他机关备案审查机构开展联合调研或者联合审查，共同研究提出审查意见和建议。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对规范性文件进行审查，发现可能与宪法相抵触或者存在合宪性问题的，应当逐级向全国人民代表大会常务委员会报告。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对规范性文件进行审查，发现与党中央的重大决策部署或者与国家的重大改革方向不相符的，应当提出意见。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对规范性文件进行审查，发现存在下列合法性问题的，应当提出意见：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（一）违反《中华人民共和国立法法》等有关法律关于立法权限的规定；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（二）违法设定行政许可、行政处罚、行政强制，或者对法律法规设定的行政许可、行政处罚、行政强制违法作出调整和改变；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（三）与法律法规规定相抵触；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（四）与法律法规规定明显不一致，或者与法律法规的立法目的、原则明显相违背，旨在抵消、改变或者规避法律法规规定；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（五）与上级或者本级人大及其常委会的决议、决定相违背；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（六）具有司法解释性质；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（七）超越权限，减损公民、法人和其他组织权利，或者增加其义务；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（八）超越权限，违法设定国家机关职责；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（九）违背法定程序；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（十）其他违背法律、法规规定的情形。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对规范性文件进行审查，发现存在下列明显不适当情形的，应当提出意见：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（一）明显违背社会主义核心价值观和公序良俗；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（二）对公民、法人或者其他组织的权利义务的规定明显不合理；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（三）采取的措施与其目的不符合比例原则；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（四）因现实情况发生重大变化而不宜继续施行；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（五）其他明显不适当的情形。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人大常委会及备案审查机构根据需要，可以对涉及法律制定或者修改、社会公共利益等方面的规范性文件组织开展集中清理，督促制定机关及时修改或者废止不符合、不衔接、不适应法律规定、中央精神、时代要求的规定，并及时制定配套规定。组织开展集中清理，应当明确清理的范围、内容、时限要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备案审查机构审查规范性文件时，需要了解相关情况的，可以要求制定机关、有关单位说明情况和提供材料，制定机关、有关单位应当及时说明情况和提供材料；需要征求其意见的，有关单位应当及时回复。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备案审查机构收到规范性文件以及对规范性文件提出的审查要求或者审查建议后，应当在三个月内提出审查意见。情况特殊的，可以适当延长审查期限，但一般不得超过六个月。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备案审查机构认为规范性文件应当予以纠正的，经与制定机关沟通，制定机关同意修改、废止，并书面提出明确处理计划和时限的，可以不再向其提出书面审查意见，审查中止。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沟通，制定机关不同意修改、废止或者没有书面提出明确处理计划和时限的，应当依法向制定机关提出书面审查意见，要求制定机关在两个月内提出书面处理意见。制定机关按照所提意见对规范性文件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备案审查机构对可能造成理解歧义、执行不当等问题的规范性文件，可以函告制定机关予以提醒，提出意见和建议。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制定机关未按照审查意见或者处理计划对规范性文件予以修改、废止的，备案审查机构应当依法向常委会主任会议提出下列议案、建议，由常委会主任会议决定提请常委会审议决定：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（一）要求制定机关限期修改或者废止；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（二）要求制定机关自行修改完善，或者要求制定机关进行清理；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（四）依法作出解释。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备案审查机构应当加强与提出审查要求、审查建议的国家机关、社会组织、企业事业单位以及公民的沟通，及时向其反馈审查情况，并可以向社会公开。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人大常委会应当建立健全与同级党委、人民政府、监察委员会、人民法院、人民检察院的备案审查衔接联动机制，发挥备案审查制度合力，加强在双重备案联动、移送审查、会商协调、信息共享、能力提升等方面的配合协作，增强备案审查工作整体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备案审查机构应当建立健全备案审查工作协作机制，根据工作需要，可以组织高等院校、立法协作单位、基层立法联系点等开展备案审查制度研究、业务培训，也可以通过座谈会、论证会、听证会、委托研究、走访调研等方式，听取相关国家机关和人大代表、专家学者、基层群众代表的意见，提高备案审查工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每年一月底前，制定机关应当将上一年度制定、修改和废止的文件目录，送报备的人大常委会办公厅（室）。常委会办公厅（室）收到文件目录后，应当进行核查，发现有漏报规范性文件的，应当通知其限期补报。</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法制工作委员会应当每年向本级人大常委会专项报告开展备案审查工作的情况，由常委会会议审议。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备案审查工作情况报告的内容一般包括：接收备案的情况，开展审查的情况，对规范性文件纠正处理的情况等。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专门委员会、其他工作委员会每年工作报告中应当包括其承担的规范性文件备案审查工作情况。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845156"/>
    <w:rsid w:val="29564161"/>
    <w:rsid w:val="2AC82E3D"/>
    <w:rsid w:val="344634A2"/>
    <w:rsid w:val="39DF3CFF"/>
    <w:rsid w:val="3DE63740"/>
    <w:rsid w:val="481351D2"/>
    <w:rsid w:val="4A69389D"/>
    <w:rsid w:val="53543565"/>
    <w:rsid w:val="558A062C"/>
    <w:rsid w:val="61A13369"/>
    <w:rsid w:val="622F12CF"/>
    <w:rsid w:val="653E08AD"/>
    <w:rsid w:val="71B9247E"/>
    <w:rsid w:val="72312642"/>
    <w:rsid w:val="7B68445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2024-04-12T00:21:16Z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