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陕西省水文条例</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楷体_GB2312" w:hAnsi="仿宋" w:eastAsia="楷体_GB2312" w:cs="Calibri"/>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7" w:leftChars="171" w:right="681" w:rightChars="217" w:hanging="81" w:hangingChars="26"/>
        <w:jc w:val="left"/>
        <w:textAlignment w:val="auto"/>
        <w:rPr>
          <w:rFonts w:hint="eastAsia" w:ascii="楷体_GB2312" w:hAnsi="仿宋" w:eastAsia="楷体_GB2312" w:cs="Calibri"/>
          <w:sz w:val="32"/>
          <w:szCs w:val="32"/>
        </w:rPr>
      </w:pPr>
      <w:r>
        <w:rPr>
          <w:rFonts w:hint="eastAsia" w:ascii="楷体_GB2312" w:hAnsi="仿宋" w:eastAsia="楷体_GB2312" w:cs="Calibri"/>
          <w:sz w:val="32"/>
          <w:szCs w:val="32"/>
        </w:rPr>
        <w:t>（2005年6月2日陕西省第十届人民代表大会常务委员会第十九次会议通过</w:t>
      </w:r>
      <w:r>
        <w:rPr>
          <w:rFonts w:hint="eastAsia" w:ascii="楷体_GB2312" w:hAnsi="仿宋" w:eastAsia="楷体_GB2312" w:cs="Calibri"/>
          <w:sz w:val="32"/>
          <w:szCs w:val="32"/>
          <w:lang w:val="en-US" w:eastAsia="zh-CN"/>
        </w:rPr>
        <w:t xml:space="preserve">  </w:t>
      </w:r>
      <w:r>
        <w:rPr>
          <w:rFonts w:hint="eastAsia" w:ascii="楷体_GB2312" w:hAnsi="仿宋" w:eastAsia="楷体_GB2312" w:cs="Calibri"/>
          <w:sz w:val="32"/>
          <w:szCs w:val="32"/>
        </w:rPr>
        <w:t>根据2012年7月12日陕西省第十一届人民代表大会常务委员会第三十次会议《陕西省人民代表大会常务委员会关于修改&lt;陕西省水文管理条例&gt;等七部地方性法规的决定》第一次修正</w:t>
      </w:r>
      <w:r>
        <w:rPr>
          <w:rFonts w:hint="eastAsia" w:ascii="楷体_GB2312" w:hAnsi="仿宋" w:eastAsia="楷体_GB2312" w:cs="Calibri"/>
          <w:sz w:val="32"/>
          <w:szCs w:val="32"/>
          <w:lang w:val="en-US" w:eastAsia="zh-CN"/>
        </w:rPr>
        <w:t xml:space="preserve">  </w:t>
      </w:r>
      <w:r>
        <w:rPr>
          <w:rFonts w:hint="eastAsia" w:ascii="楷体_GB2312" w:hAnsi="仿宋" w:eastAsia="楷体_GB2312" w:cs="Calibri"/>
          <w:sz w:val="32"/>
          <w:szCs w:val="32"/>
        </w:rPr>
        <w:t>根据2014年11月27日陕西省第十二届人民代表大会常务委员会第十四次会议《陕西省人民代表大会常务委员会关于修改&lt;陕西省县乡两级人民代表大会代表选举实施细则&gt;等十七部地方性法规的决定》第二次修正</w:t>
      </w:r>
      <w:r>
        <w:rPr>
          <w:rFonts w:hint="eastAsia" w:ascii="楷体_GB2312" w:hAnsi="仿宋" w:eastAsia="楷体_GB2312" w:cs="Calibri"/>
          <w:sz w:val="32"/>
          <w:szCs w:val="32"/>
          <w:lang w:val="en-US" w:eastAsia="zh-CN"/>
        </w:rPr>
        <w:t xml:space="preserve">  </w:t>
      </w:r>
      <w:r>
        <w:rPr>
          <w:rFonts w:hint="eastAsia" w:ascii="楷体_GB2312" w:hAnsi="仿宋" w:eastAsia="楷体_GB2312" w:cs="Calibri"/>
          <w:sz w:val="32"/>
          <w:szCs w:val="32"/>
        </w:rPr>
        <w:t>2019年1月17日陕西省第十三届人民代表大会常务委员会第九次会议修订）</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80" w:lineRule="exact"/>
        <w:ind w:left="0" w:leftChars="0" w:hanging="15"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监测和情报预报</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资料的汇交保管与使用</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设施和监测环境保护</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  则</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加强水文管理，规范水文工作，发挥水文在水资源、水生态、水环境、水灾害统筹治理中的基础性作用，促进生态文明建设和经济社会可持续发展，根据《中华人民共和国水法》《中华人民共和国防洪法》《中华人民共和国水文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本省行政区域内水文站网规划与建设、水文水资源监测调查评价、水文情报预报、资料汇交保管与使用和水文监测环境及设施保护等活动，适用本条例。</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本省行政区域内国家流域管理机构基本水文测站和地下水的监测管理，依照国家和本省有关规定执行。</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水文事业是国民经济和社会发展的基础性公益事业。县级以上人民政府应当将水文事业纳入国民经济和社会发展规划，所需经费列入本级财政预算，保障水文基础设施建设和水文监测工作的正常开展，充分发挥水文工作在政府决策、经济社会发展和社会公众服务中的作用。</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省水行政主管部门主管全省的水文工作，其所属的省水文机构具体负责组织实施水文管理工作，依法查处破坏水文监测环境及设施的行为，履行法律、法规规定的其他职责。</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省水文机构派驻设区的市的水文机构和县（市、区）的水文机构，具体负责管辖区域内的水文管理工作。设区的市、县（市、区）人民政府及其水行政主管部门应当支持和协助派驻在当地的水文机构开展工作。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县级以上人民政府对在水文工作中做出突出贡献的单位和个人，按照有关规定给予表彰和奖励。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省水行政主管部门负责组织编制、修改全省水文事业发展规划，报省人民政府批准实施，并报国务院水行政主管部门备案。</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设区的市、县（市、区）人民政府应当根据全省水文事业发展规划要求和本地经济社会发展需要，将水文事业发展的内容纳入本级水利综合规划和相关专业规划。</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省水文事业发展规划应当包括目标任务、站网布局、基础设施、测报能力、服务体系建设，以及水文科技研发应用、保障措施等内容。</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水文站网建设实行统一规划，坚持流域与区域相结合、区域服从流域，布局合理、防止重复建设。省水文机构根据全省水文事业发展规划，组织编制全省水文站网建设规划，报省水行政主管部门批准，并组织实施。   </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仿宋_GB2312" w:eastAsia="仿宋_GB2312"/>
          <w:sz w:val="32"/>
          <w:szCs w:val="32"/>
        </w:rPr>
        <w:t>水文站网规划应当根据江河湖库的变化情况和经济社会发展需求适时修改，并报原批准机关批准。</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仿宋_GB2312" w:eastAsia="仿宋_GB2312"/>
          <w:sz w:val="32"/>
          <w:szCs w:val="32"/>
        </w:rPr>
        <w:t>县级以上发展改革、应急管理、生态环境、自然资源、交通运输、气象等行政主管部门规划建设含有监测水文要素的站点，应当加强与水文机构沟通协调，优化规划布局，在已有的水文测站覆盖范围内不再规划建设相同或者类似的监测站点，避免重复建设。</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水文站网建设按照国家固定资产投资项目建设程序组织实施。水文基础设施建设用地，按照公益性事业建设用地的有关规定执行。</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为工程建设服务的水文测站建设应当与主体工程同时规划、设计、施工，建设和运行管理经费应当分别纳入工程建设概算和运行管理经费预算。</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国家重要水文测站的设立、迁移、调整、撤销，由省水行政主管部门报国务院水行政主管部门批准；国家一般水文测站的设立、迁移、调整、撤销，由省水行政主管部门批准，并报国务院水行政主管部门备案。  </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设立专用水文测站，不得与国家基本水文测站重复；在国家基本水文测站覆盖的区域，确需设立专用水文测站的，有关主管部门批准前，应当征求省水文机构的意见。</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黑体" w:hAnsi="黑体" w:eastAsia="黑体"/>
          <w:sz w:val="32"/>
          <w:szCs w:val="32"/>
        </w:rPr>
        <w:t>第十二条</w:t>
      </w:r>
      <w:r>
        <w:rPr>
          <w:rFonts w:hint="eastAsia" w:ascii="楷体" w:hAnsi="楷体" w:eastAsia="楷体"/>
          <w:sz w:val="32"/>
          <w:szCs w:val="32"/>
        </w:rPr>
        <w:t xml:space="preserve">  </w:t>
      </w:r>
      <w:r>
        <w:rPr>
          <w:rFonts w:hint="eastAsia" w:ascii="仿宋_GB2312" w:eastAsia="仿宋_GB2312"/>
          <w:sz w:val="32"/>
          <w:szCs w:val="32"/>
        </w:rPr>
        <w:t>专用水文测站和其他从事水文活动的单位，应当接受水文机构的业务指导和行业管理。</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第三章  监测和情报预报</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从事水文监测活动应当执行国家水文技术标准、规范和规程，并保证监测数据的真实、完整和连续。未经批准，不得中止水文监测。</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水文机构及其工作人员不得错报、漏报、迟报和伪造水文监测数据。</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水文监测活动使用的专用技术装备应当符合国务院水行政主管部门规定的技术要求。</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水文监测使用的计量器具应当依法经计量认证的水文仪器检定机构检定合格。</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水文机构应当加强水资源的动态监测工作，建立健全水文应急监测系统，为水资源管理与保护、水生态修复、水环境治理、水灾害防治和用水安全提供及时、准确的监测服务。</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仿宋_GB2312" w:eastAsia="仿宋_GB2312"/>
          <w:sz w:val="32"/>
          <w:szCs w:val="32"/>
        </w:rPr>
        <w:t>水文机构发现被监测水体的水位、水量、水质等情况发生变化可能危及用水安全的，应当加强跟踪监测和调查，及时将监测、调查情况和处理建议报所在地人民政府及其水行政主管部门；发生突发性水体污染事件的，应当及时将监测、调查情况报所在地人民政府及其水行政主管部门和生态环境主管部门。</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有关单位和个人对水文监测工作应当予以配合。</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承担水文信息采集和情报预报任务的水文测站，应当及时向县级以上应急管理和水行政主管部门提供实时水情信息及水文情报预报。</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县级以上应急管理、水行政主管部门或者水文机构，按照规定权限统一向社会发布水文情报预报。禁止任何其他单位和个人发布水文情报预报。 </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新闻媒体刊播水文情报预报，应当使用前款规定的发布机构所提供的信息，并标明发布机构的名称和发布时间。</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无线电、通信、供电等单位应当为水文测报工作提供通信和用电保障。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任何单位和个人不得挤占、干扰或者破坏水文机构使用的无线信道、有线通信线路和供电线路。</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水文机构借助公路、桥梁、渠道、航道进行水文监测作业时，应当按照国家有关规定设置警示标志，交通运输、公安等有关部门应当予以协助。</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水文监测专用车、船执行防汛抢险、突发水污染事件测报等紧急任务通过公路、桥梁、航道时，有关部门应当优先放行，予以保障。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县级以上自然资源、水行政主管部门应当根据经济社会的发展需要，按照各自职责组织有关单位开展本行政区域的水文水资源监测调查评价工作。</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从事水文水资源监测调查评价的单位，应当具备法律法规规定的条件，遵守有关技术标准和规范，并在规定的业务范围内开展工作。</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第四章  资料的汇交保管与使用</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w:t>
      </w:r>
      <w:r>
        <w:rPr>
          <w:rFonts w:ascii="仿宋_GB2312" w:eastAsia="仿宋_GB2312"/>
          <w:sz w:val="32"/>
          <w:szCs w:val="32"/>
        </w:rPr>
        <w:t>水文监测资料实行统一汇交制度。</w:t>
      </w:r>
      <w:r>
        <w:rPr>
          <w:rFonts w:hint="eastAsia" w:ascii="仿宋_GB2312" w:eastAsia="仿宋_GB2312"/>
          <w:sz w:val="32"/>
          <w:szCs w:val="32"/>
        </w:rPr>
        <w:t>从事水文监测的单位，应当将当年水文监测资料于</w:t>
      </w:r>
      <w:r>
        <w:rPr>
          <w:rFonts w:ascii="仿宋_GB2312" w:eastAsia="仿宋_GB2312"/>
          <w:sz w:val="32"/>
          <w:szCs w:val="32"/>
        </w:rPr>
        <w:t>次年</w:t>
      </w:r>
      <w:r>
        <w:rPr>
          <w:rFonts w:hint="eastAsia" w:ascii="仿宋_GB2312" w:eastAsia="仿宋_GB2312"/>
          <w:sz w:val="32"/>
          <w:szCs w:val="32"/>
        </w:rPr>
        <w:t>1</w:t>
      </w:r>
      <w:r>
        <w:rPr>
          <w:rFonts w:ascii="仿宋_GB2312" w:eastAsia="仿宋_GB2312"/>
          <w:sz w:val="32"/>
          <w:szCs w:val="32"/>
        </w:rPr>
        <w:t>月底前按照下列规定</w:t>
      </w:r>
      <w:r>
        <w:rPr>
          <w:rFonts w:hint="eastAsia" w:ascii="仿宋_GB2312" w:eastAsia="仿宋_GB2312"/>
          <w:sz w:val="32"/>
          <w:szCs w:val="32"/>
        </w:rPr>
        <w:t>汇交</w:t>
      </w:r>
      <w:r>
        <w:rPr>
          <w:rFonts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ascii="仿宋_GB2312" w:eastAsia="仿宋_GB2312"/>
          <w:sz w:val="32"/>
          <w:szCs w:val="32"/>
        </w:rPr>
        <w:t>（一）国家基本水文测站的监测资料</w:t>
      </w:r>
      <w:r>
        <w:rPr>
          <w:rFonts w:hint="eastAsia" w:ascii="仿宋_GB2312" w:eastAsia="仿宋_GB2312"/>
          <w:sz w:val="32"/>
          <w:szCs w:val="32"/>
        </w:rPr>
        <w:t>，</w:t>
      </w:r>
      <w:r>
        <w:rPr>
          <w:rFonts w:ascii="仿宋_GB2312" w:eastAsia="仿宋_GB2312"/>
          <w:sz w:val="32"/>
          <w:szCs w:val="32"/>
        </w:rPr>
        <w:t>由</w:t>
      </w:r>
      <w:r>
        <w:rPr>
          <w:rFonts w:hint="eastAsia" w:ascii="仿宋_GB2312" w:eastAsia="仿宋_GB2312"/>
          <w:sz w:val="32"/>
          <w:szCs w:val="32"/>
        </w:rPr>
        <w:t>设区的市</w:t>
      </w:r>
      <w:r>
        <w:rPr>
          <w:rFonts w:ascii="仿宋_GB2312" w:eastAsia="仿宋_GB2312"/>
          <w:sz w:val="32"/>
          <w:szCs w:val="32"/>
        </w:rPr>
        <w:t>水文机构整编后向省水文机构汇交；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ascii="仿宋_GB2312" w:eastAsia="仿宋_GB2312"/>
          <w:sz w:val="32"/>
          <w:szCs w:val="32"/>
        </w:rPr>
        <w:t>（二）</w:t>
      </w:r>
      <w:r>
        <w:rPr>
          <w:rFonts w:hint="eastAsia" w:ascii="仿宋_GB2312" w:eastAsia="仿宋_GB2312"/>
          <w:sz w:val="32"/>
          <w:szCs w:val="32"/>
        </w:rPr>
        <w:t>重要引（退）水口和年排污量</w:t>
      </w:r>
      <w:r>
        <w:rPr>
          <w:rFonts w:ascii="仿宋_GB2312" w:eastAsia="仿宋_GB2312"/>
          <w:sz w:val="32"/>
          <w:szCs w:val="32"/>
        </w:rPr>
        <w:t>在</w:t>
      </w:r>
      <w:r>
        <w:rPr>
          <w:rFonts w:hint="eastAsia" w:ascii="仿宋_GB2312" w:eastAsia="仿宋_GB2312"/>
          <w:sz w:val="32"/>
          <w:szCs w:val="32"/>
        </w:rPr>
        <w:t>十万吨以上的江河排污口以及跨省、设区的市、县（市、区）行政区域河流分界断面的监测资料，由监测单位</w:t>
      </w:r>
      <w:r>
        <w:rPr>
          <w:rFonts w:ascii="仿宋_GB2312" w:eastAsia="仿宋_GB2312"/>
          <w:sz w:val="32"/>
          <w:szCs w:val="32"/>
        </w:rPr>
        <w:t>整编后</w:t>
      </w:r>
      <w:r>
        <w:rPr>
          <w:rFonts w:hint="eastAsia" w:ascii="仿宋_GB2312" w:eastAsia="仿宋_GB2312"/>
          <w:sz w:val="32"/>
          <w:szCs w:val="32"/>
        </w:rPr>
        <w:t>向省水文机构汇交；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ascii="仿宋_GB2312" w:eastAsia="仿宋_GB2312"/>
          <w:sz w:val="32"/>
          <w:szCs w:val="32"/>
        </w:rPr>
        <w:t>（三）其他从事水文监测单位的监测资料</w:t>
      </w:r>
      <w:r>
        <w:rPr>
          <w:rFonts w:hint="eastAsia" w:ascii="仿宋_GB2312" w:eastAsia="仿宋_GB2312"/>
          <w:sz w:val="32"/>
          <w:szCs w:val="32"/>
        </w:rPr>
        <w:t>，</w:t>
      </w:r>
      <w:r>
        <w:rPr>
          <w:rFonts w:ascii="仿宋_GB2312" w:eastAsia="仿宋_GB2312"/>
          <w:sz w:val="32"/>
          <w:szCs w:val="32"/>
        </w:rPr>
        <w:t>由监测单位整编后向有管辖权的水文机构汇交。</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仿宋_GB2312" w:eastAsia="仿宋_GB2312"/>
          <w:sz w:val="32"/>
          <w:szCs w:val="32"/>
        </w:rPr>
        <w:t>汇交监测资料应当规范、准确、完整，不得伪造、涂改。</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省水文机构应当对汇交的水文监测资料进行统一审查、整编和管理，建立全省水文水资源数据库。</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仿宋_GB2312" w:eastAsia="仿宋_GB2312"/>
          <w:sz w:val="32"/>
          <w:szCs w:val="32"/>
        </w:rPr>
        <w:t>基本水文监测资料应当依法公开。省水文机构应当建立和完善水文监测数据共享目录，并与政府信息公共服务平台对接，实现信息共享。属于国家秘密的水文监测资料，依照国家有关规定定密、变更、解密、保管和使用。</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编制重要规划、进行重点项目建设和水资源管理等使用的水文监测资料应当完整、可靠、一致。</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国家机关决策和防灾减灾、国防建设、公共安全、环境保护等公益事业需要使用水文监测资料和成果的，应当无偿提供。</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除前款规定的情形外，需要使用水文监测资料和成果的，按照国家有关规定收取费用，实行收支两条线管理。</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因经营性活动需要提供水文技术咨询、技术服务的，应当依法签订有偿服务合同。</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第五章  设施和监测环境保护</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任何单位和个人不得侵占、毁坏或者擅自使用、移动水文</w:t>
      </w:r>
      <w:r>
        <w:rPr>
          <w:rFonts w:ascii="仿宋_GB2312" w:eastAsia="仿宋_GB2312"/>
          <w:sz w:val="32"/>
          <w:szCs w:val="32"/>
        </w:rPr>
        <w:t>监测设施</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ascii="仿宋_GB2312" w:eastAsia="仿宋_GB2312"/>
          <w:sz w:val="32"/>
          <w:szCs w:val="32"/>
        </w:rPr>
        <w:t>水文监测设施</w:t>
      </w:r>
      <w:r>
        <w:rPr>
          <w:rFonts w:hint="eastAsia" w:ascii="仿宋_GB2312" w:eastAsia="仿宋_GB2312"/>
          <w:sz w:val="32"/>
          <w:szCs w:val="32"/>
        </w:rPr>
        <w:t>包括</w:t>
      </w:r>
      <w:r>
        <w:rPr>
          <w:rFonts w:ascii="仿宋_GB2312" w:eastAsia="仿宋_GB2312"/>
          <w:sz w:val="32"/>
          <w:szCs w:val="32"/>
        </w:rPr>
        <w:t>水文站房、水文缆道、测船、测船码头、监测场地、监测井、监测标志、专用道路、仪器设备、水文通信设施以及附属设施等。</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w:t>
      </w:r>
      <w:r>
        <w:rPr>
          <w:rFonts w:ascii="仿宋_GB2312" w:eastAsia="仿宋_GB2312"/>
          <w:sz w:val="32"/>
          <w:szCs w:val="32"/>
        </w:rPr>
        <w:t>水文监测环境保护范围</w:t>
      </w:r>
      <w:r>
        <w:rPr>
          <w:rFonts w:hint="eastAsia" w:ascii="仿宋_GB2312" w:eastAsia="仿宋_GB2312"/>
          <w:sz w:val="32"/>
          <w:szCs w:val="32"/>
        </w:rPr>
        <w:t>，由水文测站所在地县级人民政府按照下列规定，组织划定：</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（一）水文监测河段</w:t>
      </w:r>
      <w:r>
        <w:rPr>
          <w:rFonts w:ascii="仿宋_GB2312" w:eastAsia="仿宋_GB2312"/>
          <w:sz w:val="32"/>
          <w:szCs w:val="32"/>
        </w:rPr>
        <w:t>保护范围:沿河纵向水文</w:t>
      </w:r>
      <w:r>
        <w:rPr>
          <w:rFonts w:hint="eastAsia" w:ascii="仿宋_GB2312" w:eastAsia="仿宋_GB2312"/>
          <w:sz w:val="32"/>
          <w:szCs w:val="32"/>
        </w:rPr>
        <w:t>基本</w:t>
      </w:r>
      <w:r>
        <w:rPr>
          <w:rFonts w:ascii="仿宋_GB2312" w:eastAsia="仿宋_GB2312"/>
          <w:sz w:val="32"/>
          <w:szCs w:val="32"/>
        </w:rPr>
        <w:t>监测</w:t>
      </w:r>
      <w:r>
        <w:rPr>
          <w:rFonts w:hint="eastAsia" w:ascii="仿宋_GB2312" w:eastAsia="仿宋_GB2312"/>
          <w:sz w:val="32"/>
          <w:szCs w:val="32"/>
        </w:rPr>
        <w:t>断面上下游各</w:t>
      </w:r>
      <w:r>
        <w:rPr>
          <w:rFonts w:ascii="仿宋_GB2312" w:eastAsia="仿宋_GB2312"/>
          <w:sz w:val="32"/>
          <w:szCs w:val="32"/>
        </w:rPr>
        <w:t>不</w:t>
      </w:r>
      <w:r>
        <w:rPr>
          <w:rFonts w:hint="eastAsia" w:ascii="仿宋_GB2312" w:eastAsia="仿宋_GB2312"/>
          <w:sz w:val="32"/>
          <w:szCs w:val="32"/>
        </w:rPr>
        <w:t>少</w:t>
      </w:r>
      <w:r>
        <w:rPr>
          <w:rFonts w:ascii="仿宋_GB2312" w:eastAsia="仿宋_GB2312"/>
          <w:sz w:val="32"/>
          <w:szCs w:val="32"/>
        </w:rPr>
        <w:t>于五百</w:t>
      </w:r>
      <w:r>
        <w:rPr>
          <w:rFonts w:hint="eastAsia" w:ascii="仿宋_GB2312" w:eastAsia="仿宋_GB2312"/>
          <w:sz w:val="32"/>
          <w:szCs w:val="32"/>
        </w:rPr>
        <w:t>米之间的区域</w:t>
      </w:r>
      <w:r>
        <w:rPr>
          <w:rFonts w:ascii="仿宋_GB2312" w:eastAsia="仿宋_GB2312"/>
          <w:sz w:val="32"/>
          <w:szCs w:val="32"/>
        </w:rPr>
        <w:t>;沿河横向</w:t>
      </w:r>
      <w:r>
        <w:rPr>
          <w:rFonts w:hint="eastAsia" w:ascii="仿宋_GB2312" w:eastAsia="仿宋_GB2312"/>
          <w:sz w:val="32"/>
          <w:szCs w:val="32"/>
        </w:rPr>
        <w:t>有堤防的河段为两岸河堤之间、无堤防的河段以两岸</w:t>
      </w:r>
      <w:r>
        <w:rPr>
          <w:rFonts w:ascii="仿宋_GB2312" w:eastAsia="仿宋_GB2312"/>
          <w:sz w:val="32"/>
          <w:szCs w:val="32"/>
        </w:rPr>
        <w:t>水文监测</w:t>
      </w:r>
      <w:r>
        <w:rPr>
          <w:rFonts w:hint="eastAsia" w:ascii="仿宋_GB2312" w:eastAsia="仿宋_GB2312"/>
          <w:sz w:val="32"/>
          <w:szCs w:val="32"/>
        </w:rPr>
        <w:t>设施</w:t>
      </w:r>
      <w:r>
        <w:rPr>
          <w:rFonts w:ascii="仿宋_GB2312" w:eastAsia="仿宋_GB2312"/>
          <w:sz w:val="32"/>
          <w:szCs w:val="32"/>
        </w:rPr>
        <w:t>建筑物</w:t>
      </w:r>
      <w:r>
        <w:rPr>
          <w:rFonts w:hint="eastAsia" w:ascii="仿宋_GB2312" w:eastAsia="仿宋_GB2312"/>
          <w:sz w:val="32"/>
          <w:szCs w:val="32"/>
        </w:rPr>
        <w:t>（构筑物）</w:t>
      </w:r>
      <w:r>
        <w:rPr>
          <w:rFonts w:ascii="仿宋_GB2312" w:eastAsia="仿宋_GB2312"/>
          <w:sz w:val="32"/>
          <w:szCs w:val="32"/>
        </w:rPr>
        <w:t>外二十米</w:t>
      </w:r>
      <w:r>
        <w:rPr>
          <w:rFonts w:hint="eastAsia" w:ascii="仿宋_GB2312" w:eastAsia="仿宋_GB2312"/>
          <w:sz w:val="32"/>
          <w:szCs w:val="32"/>
        </w:rPr>
        <w:t>为界之间的区域。</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（二）</w:t>
      </w:r>
      <w:r>
        <w:rPr>
          <w:rFonts w:ascii="仿宋_GB2312" w:eastAsia="仿宋_GB2312"/>
          <w:sz w:val="32"/>
          <w:szCs w:val="32"/>
        </w:rPr>
        <w:t>水文监测设施保护范围:以监测场地周围三十</w:t>
      </w:r>
      <w:r>
        <w:rPr>
          <w:rFonts w:hint="eastAsia" w:ascii="仿宋_GB2312" w:eastAsia="仿宋_GB2312"/>
          <w:sz w:val="32"/>
          <w:szCs w:val="32"/>
        </w:rPr>
        <w:t>米</w:t>
      </w:r>
      <w:r>
        <w:rPr>
          <w:rFonts w:ascii="仿宋_GB2312" w:eastAsia="仿宋_GB2312"/>
          <w:sz w:val="32"/>
          <w:szCs w:val="32"/>
        </w:rPr>
        <w:t>、</w:t>
      </w:r>
      <w:r>
        <w:rPr>
          <w:rFonts w:hint="eastAsia" w:ascii="仿宋_GB2312" w:eastAsia="仿宋_GB2312"/>
          <w:sz w:val="32"/>
          <w:szCs w:val="32"/>
        </w:rPr>
        <w:t>其他监测设施周围</w:t>
      </w:r>
      <w:r>
        <w:rPr>
          <w:rFonts w:ascii="仿宋_GB2312" w:eastAsia="仿宋_GB2312"/>
          <w:sz w:val="32"/>
          <w:szCs w:val="32"/>
        </w:rPr>
        <w:t>二十</w:t>
      </w:r>
      <w:r>
        <w:rPr>
          <w:rFonts w:hint="eastAsia" w:ascii="仿宋_GB2312" w:eastAsia="仿宋_GB2312"/>
          <w:sz w:val="32"/>
          <w:szCs w:val="32"/>
        </w:rPr>
        <w:t>米为</w:t>
      </w:r>
      <w:r>
        <w:rPr>
          <w:rFonts w:ascii="仿宋_GB2312" w:eastAsia="仿宋_GB2312"/>
          <w:sz w:val="32"/>
          <w:szCs w:val="32"/>
        </w:rPr>
        <w:t>边</w:t>
      </w:r>
      <w:r>
        <w:rPr>
          <w:rFonts w:hint="eastAsia" w:ascii="仿宋_GB2312" w:eastAsia="仿宋_GB2312"/>
          <w:sz w:val="32"/>
          <w:szCs w:val="32"/>
        </w:rPr>
        <w:t>界。</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ascii="仿宋_GB2312" w:eastAsia="仿宋_GB2312"/>
          <w:sz w:val="32"/>
          <w:szCs w:val="32"/>
        </w:rPr>
        <w:t>水文监测环境保护范围</w:t>
      </w:r>
      <w:r>
        <w:rPr>
          <w:rFonts w:hint="eastAsia" w:ascii="仿宋_GB2312" w:eastAsia="仿宋_GB2312"/>
          <w:sz w:val="32"/>
          <w:szCs w:val="32"/>
        </w:rPr>
        <w:t>划定后，由水文机构设立</w:t>
      </w:r>
      <w:r>
        <w:rPr>
          <w:rFonts w:ascii="仿宋_GB2312" w:eastAsia="仿宋_GB2312"/>
          <w:sz w:val="32"/>
          <w:szCs w:val="32"/>
        </w:rPr>
        <w:t>保护</w:t>
      </w:r>
      <w:r>
        <w:rPr>
          <w:rFonts w:hint="eastAsia" w:ascii="仿宋_GB2312" w:eastAsia="仿宋_GB2312"/>
          <w:sz w:val="32"/>
          <w:szCs w:val="32"/>
        </w:rPr>
        <w:t>标志或者界牌。</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水文监测环境保护范围内，禁止下列活动：</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仿宋_GB2312" w:eastAsia="仿宋_GB2312"/>
          <w:sz w:val="32"/>
          <w:szCs w:val="32"/>
        </w:rPr>
        <w:t>（一）种植树木、高秆作物；</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（二）倾倒</w:t>
      </w:r>
      <w:r>
        <w:rPr>
          <w:rFonts w:ascii="仿宋_GB2312" w:eastAsia="仿宋_GB2312"/>
          <w:sz w:val="32"/>
          <w:szCs w:val="32"/>
        </w:rPr>
        <w:t>废弃物</w:t>
      </w:r>
      <w:r>
        <w:rPr>
          <w:rFonts w:hint="eastAsia" w:ascii="仿宋_GB2312" w:eastAsia="仿宋_GB2312"/>
          <w:sz w:val="32"/>
          <w:szCs w:val="32"/>
        </w:rPr>
        <w:t>，堆放物料，设置渔具、锚锭，在水尺（桩）上拴系牲畜、停靠船只等；</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仿宋_GB2312" w:eastAsia="仿宋_GB2312"/>
          <w:sz w:val="32"/>
          <w:szCs w:val="32"/>
        </w:rPr>
        <w:t>（三）取土、挖砂、采石、</w:t>
      </w:r>
      <w:r>
        <w:rPr>
          <w:rFonts w:ascii="仿宋_GB2312" w:eastAsia="仿宋_GB2312"/>
          <w:sz w:val="32"/>
          <w:szCs w:val="32"/>
        </w:rPr>
        <w:t>淘金、</w:t>
      </w:r>
      <w:r>
        <w:rPr>
          <w:rFonts w:hint="eastAsia" w:ascii="仿宋_GB2312" w:eastAsia="仿宋_GB2312"/>
          <w:sz w:val="32"/>
          <w:szCs w:val="32"/>
        </w:rPr>
        <w:t>爆破、钻探、埋设管线；</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（四）修建、设置影响水文监测的建筑物、构筑物和其他障碍物；</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（五）在监测断面取水、排污，在</w:t>
      </w:r>
      <w:r>
        <w:rPr>
          <w:rFonts w:ascii="仿宋_GB2312" w:eastAsia="仿宋_GB2312"/>
          <w:sz w:val="32"/>
          <w:szCs w:val="32"/>
        </w:rPr>
        <w:t>过河设备</w:t>
      </w:r>
      <w:r>
        <w:rPr>
          <w:rFonts w:hint="eastAsia" w:ascii="仿宋_GB2312" w:eastAsia="仿宋_GB2312"/>
          <w:sz w:val="32"/>
          <w:szCs w:val="32"/>
        </w:rPr>
        <w:t>、监测断面或者监测场地上空架设线路；</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（六）其他危害水文监测设施安全、干扰水文监测设施运行、影响水文监测环境的行为。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在水文测站上下游各二十公里（平原地区上下游各十公里）河道管理范围内，新建、改建、扩建下列工程影响水文监测的，建设单位应当提出避免或减少对水文监测影响的相应措施和方案，在征得对该水文测站有管理权限的水行政主管部门同意后方可建设：</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（一）水工程；</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（二）桥梁、码头和其他拦河、跨河、临河建筑物、构筑物，或者铺设跨河管道、电缆；</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仿宋_GB2312" w:eastAsia="仿宋_GB2312"/>
          <w:sz w:val="32"/>
          <w:szCs w:val="32"/>
        </w:rPr>
        <w:t>（三）取水、排污等其他可能影响水文监测的工程。</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未经批准，任何单位和个人不得迁移或者改建水文测站。因工程建设确需迁移或者改建的，报请对该水文测站有管理权限的水行政主管部门批准，所需费用由建设单位承担。</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迁移或者改建水文测站应当遵循先建后拆原则。在水文测站迁移或者改建期间，水文机构应当采取应急措施，保证水文监测工作的连续性。</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任何单位和个人发现破坏水文监测设施和水文监测环境的行为，有权向当地水文机构举报。</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仿宋_GB2312" w:eastAsia="仿宋_GB2312"/>
          <w:sz w:val="32"/>
          <w:szCs w:val="32"/>
        </w:rPr>
        <w:t>水文机构应当依法履行执法检查职责，加强执法能力和队伍建设，及时查处破坏水文监测设施和水文监测环境的违法行为。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仿宋_GB2312" w:eastAsia="仿宋_GB2312"/>
          <w:sz w:val="32"/>
          <w:szCs w:val="32"/>
        </w:rPr>
        <w:t>水文机构应当公布举报联系方式，方便公众监督。</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县级以上人民政府及其水行政主管部门和其他有关行政主管部门、水文机构及其工作人员在站网规划建设、水文管理工作中，有下列行为之一的，对直接负责的主管人员和其他直接责任人员，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仿宋_GB2312" w:eastAsia="仿宋_GB2312"/>
          <w:sz w:val="32"/>
          <w:szCs w:val="32"/>
        </w:rPr>
        <w:t>（一）</w:t>
      </w:r>
      <w:r>
        <w:rPr>
          <w:rFonts w:ascii="仿宋_GB2312" w:eastAsia="仿宋_GB2312"/>
          <w:sz w:val="32"/>
          <w:szCs w:val="32"/>
        </w:rPr>
        <w:t>错报水文监测信息造成严重经济损失的；</w:t>
      </w:r>
      <w:r>
        <w:rPr>
          <w:rFonts w:ascii="仿宋_GB2312" w:eastAsia="仿宋_GB2312"/>
          <w:sz w:val="32"/>
          <w:szCs w:val="32"/>
        </w:rPr>
        <w:br w:type="textWrapping"/>
      </w:r>
      <w:r>
        <w:rPr>
          <w:rFonts w:ascii="仿宋_GB2312" w:eastAsia="仿宋_GB2312"/>
          <w:sz w:val="32"/>
          <w:szCs w:val="32"/>
        </w:rPr>
        <w:t>　　（二）汛期漏报、迟报水文监测信息的；</w:t>
      </w:r>
      <w:r>
        <w:rPr>
          <w:rFonts w:ascii="仿宋_GB2312" w:eastAsia="仿宋_GB2312"/>
          <w:sz w:val="32"/>
          <w:szCs w:val="32"/>
        </w:rPr>
        <w:br w:type="textWrapping"/>
      </w:r>
      <w:r>
        <w:rPr>
          <w:rFonts w:ascii="仿宋_GB2312" w:eastAsia="仿宋_GB2312"/>
          <w:sz w:val="32"/>
          <w:szCs w:val="32"/>
        </w:rPr>
        <w:t>　　（三）擅自发布水文情报预报的；</w:t>
      </w:r>
      <w:r>
        <w:rPr>
          <w:rFonts w:ascii="仿宋_GB2312" w:eastAsia="仿宋_GB2312"/>
          <w:sz w:val="32"/>
          <w:szCs w:val="32"/>
        </w:rPr>
        <w:br w:type="textWrapping"/>
      </w:r>
      <w:r>
        <w:rPr>
          <w:rFonts w:ascii="仿宋_GB2312" w:eastAsia="仿宋_GB2312"/>
          <w:sz w:val="32"/>
          <w:szCs w:val="32"/>
        </w:rPr>
        <w:t>　　（四）丢失、毁坏、伪造水文监测资料的；</w:t>
      </w:r>
      <w:r>
        <w:rPr>
          <w:rFonts w:ascii="仿宋_GB2312" w:eastAsia="仿宋_GB2312"/>
          <w:sz w:val="32"/>
          <w:szCs w:val="32"/>
        </w:rPr>
        <w:br w:type="textWrapping"/>
      </w:r>
      <w:r>
        <w:rPr>
          <w:rFonts w:ascii="仿宋_GB2312" w:eastAsia="仿宋_GB2312"/>
          <w:sz w:val="32"/>
          <w:szCs w:val="32"/>
        </w:rPr>
        <w:t>　　（五）擅自转让、转借水文监测资料的；</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ascii="仿宋_GB2312" w:eastAsia="仿宋_GB2312"/>
          <w:sz w:val="32"/>
          <w:szCs w:val="32"/>
        </w:rPr>
        <w:t>（六）</w:t>
      </w:r>
      <w:r>
        <w:rPr>
          <w:rFonts w:hint="eastAsia" w:ascii="仿宋_GB2312" w:eastAsia="仿宋_GB2312"/>
          <w:sz w:val="32"/>
          <w:szCs w:val="32"/>
        </w:rPr>
        <w:t>滥用职权、玩忽职守和其他</w:t>
      </w:r>
      <w:r>
        <w:rPr>
          <w:rFonts w:ascii="仿宋_GB2312" w:eastAsia="仿宋_GB2312"/>
          <w:sz w:val="32"/>
          <w:szCs w:val="32"/>
        </w:rPr>
        <w:t>不依法履行职责的行为。</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违反本条例第十条、第十一条和第二十八条规定，擅自设立水文测站或者未经同意擅自在水文测站上下游建设影响水文监测工程的，由水文机构责令停止违法行为，限期采取补救措施，补办有关手续；无法采取补救措施、逾期不补办或者补办未被批准的，责令限期拆除违法建筑物；逾期不拆除的，由水行政主管部门依法实施代履行，所需费用由违法单位或者个人承担。</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违反本条例第十七条、第二十一条规定，非法向社会传播水文情报预报，造成严重经济损失和不良影响，以及拒不汇交水文监测资料的，由水文机构责令停止违法行为，处一万元以上五万元以下罚款。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违反本条例第二十五条规定，侵占、毁坏或者擅自使用、移动水文监测设施的，由水文机构责令停止违法行为，限期恢复原状或者采取补救措施，可以处五万元以下罚款。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违反本条例第二十七条规定，由水文机构责令停止违法行为，限期恢复原状或者采取其他补救措施，可以按照下列规定处以罚款；违反治安管理规定的，依法给予治安管理处罚；构成犯罪的，依法追究刑事责任：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仿宋_GB2312" w:eastAsia="仿宋_GB2312"/>
          <w:sz w:val="32"/>
          <w:szCs w:val="32"/>
        </w:rPr>
        <w:t>（一）违反第一项、第二项的，处五百元以上五千元以下罚款；</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仿宋_GB2312" w:eastAsia="仿宋_GB2312"/>
          <w:sz w:val="32"/>
          <w:szCs w:val="32"/>
        </w:rPr>
        <w:t>（二）违反第三项、第四项、第五项的，处五千元以上一万元以下罚款。</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水文机构对个人作出五千元以上、对单位作出三万元以上罚款处罚的，应当告知当事人有要求举行听证的权利。</w:t>
      </w: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ascii="黑体" w:hAnsi="黑体" w:eastAsia="黑体"/>
          <w:sz w:val="32"/>
          <w:szCs w:val="32"/>
        </w:rPr>
      </w:pPr>
      <w:r>
        <w:rPr>
          <w:rFonts w:hint="eastAsia" w:ascii="黑体" w:hAnsi="黑体" w:eastAsia="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58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firstLine="628" w:firstLineChars="200"/>
        <w:textAlignment w:val="auto"/>
        <w:rPr>
          <w:rFonts w:hint="eastAsia"/>
        </w:rPr>
      </w:pPr>
      <w:r>
        <w:rPr>
          <w:rFonts w:hint="eastAsia" w:ascii="黑体" w:hAnsi="黑体" w:eastAsia="黑体"/>
          <w:sz w:val="32"/>
          <w:szCs w:val="32"/>
        </w:rPr>
        <w:t>第三十八条</w:t>
      </w:r>
      <w:r>
        <w:rPr>
          <w:rFonts w:hint="eastAsia" w:ascii="仿宋_GB2312" w:eastAsia="仿宋_GB2312"/>
          <w:sz w:val="32"/>
          <w:szCs w:val="32"/>
        </w:rPr>
        <w:t xml:space="preserve">  本条例自2019年3月1日起施行。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1ED1D72"/>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DBD743A"/>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473698"/>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5F0B7F6E"/>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6</TotalTime>
  <ScaleCrop>false</ScaleCrop>
  <LinksUpToDate>false</LinksUpToDate>
  <CharactersWithSpaces>616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石头的实</cp:lastModifiedBy>
  <dcterms:modified xsi:type="dcterms:W3CDTF">2019-02-28T00:47:58Z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公文模板版本">
    <vt:lpwstr>20160721</vt:lpwstr>
  </property>
</Properties>
</file>