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770" w:rsidRPr="00A368DD" w:rsidRDefault="006E4770" w:rsidP="00292AEA">
      <w:pPr>
        <w:adjustRightInd w:val="0"/>
        <w:snapToGrid w:val="0"/>
        <w:spacing w:line="576" w:lineRule="exact"/>
        <w:jc w:val="center"/>
        <w:rPr>
          <w:rFonts w:ascii="宋体" w:hAnsi="宋体"/>
          <w:bCs/>
          <w:sz w:val="32"/>
          <w:szCs w:val="32"/>
        </w:rPr>
      </w:pPr>
    </w:p>
    <w:p w:rsidR="006E4770" w:rsidRPr="00A368DD" w:rsidRDefault="006E4770" w:rsidP="00292AEA">
      <w:pPr>
        <w:adjustRightInd w:val="0"/>
        <w:snapToGrid w:val="0"/>
        <w:spacing w:line="576" w:lineRule="exact"/>
        <w:jc w:val="center"/>
        <w:rPr>
          <w:rFonts w:ascii="宋体" w:hAnsi="宋体"/>
          <w:bCs/>
          <w:sz w:val="32"/>
          <w:szCs w:val="32"/>
        </w:rPr>
      </w:pPr>
    </w:p>
    <w:p w:rsidR="001605E1" w:rsidRPr="00292AEA" w:rsidRDefault="001605E1" w:rsidP="00292AEA">
      <w:pPr>
        <w:adjustRightInd w:val="0"/>
        <w:snapToGrid w:val="0"/>
        <w:spacing w:line="576" w:lineRule="exact"/>
        <w:jc w:val="center"/>
        <w:rPr>
          <w:rFonts w:ascii="宋体" w:hAnsi="Calibri" w:cs="黑体"/>
          <w:bCs/>
          <w:color w:val="000000"/>
          <w:sz w:val="44"/>
          <w:szCs w:val="44"/>
        </w:rPr>
      </w:pPr>
      <w:r w:rsidRPr="00292AEA">
        <w:rPr>
          <w:rFonts w:ascii="宋体" w:hAnsi="Calibri" w:cs="黑体" w:hint="eastAsia"/>
          <w:bCs/>
          <w:color w:val="000000"/>
          <w:sz w:val="44"/>
          <w:szCs w:val="44"/>
        </w:rPr>
        <w:t>雅安市村级河（湖）长制条例</w:t>
      </w:r>
    </w:p>
    <w:p w:rsidR="00292AEA" w:rsidRDefault="00292AEA" w:rsidP="00292AEA">
      <w:pPr>
        <w:spacing w:line="576" w:lineRule="exact"/>
        <w:ind w:leftChars="300" w:left="630" w:rightChars="300" w:right="630"/>
        <w:jc w:val="center"/>
        <w:rPr>
          <w:rFonts w:ascii="楷体_GB2312" w:eastAsia="楷体_GB2312" w:hAnsi="Calibri" w:hint="eastAsia"/>
          <w:sz w:val="32"/>
          <w:szCs w:val="32"/>
        </w:rPr>
      </w:pPr>
      <w:bookmarkStart w:id="0" w:name="_GoBack"/>
      <w:bookmarkEnd w:id="0"/>
    </w:p>
    <w:p w:rsidR="001605E1" w:rsidRPr="00292AEA" w:rsidRDefault="001605E1" w:rsidP="00292AEA">
      <w:pPr>
        <w:spacing w:line="576" w:lineRule="exact"/>
        <w:ind w:leftChars="300" w:left="630" w:rightChars="300" w:right="630"/>
        <w:jc w:val="center"/>
        <w:rPr>
          <w:rFonts w:ascii="楷体_GB2312" w:eastAsia="楷体_GB2312" w:hAnsi="Calibri"/>
          <w:sz w:val="32"/>
          <w:szCs w:val="32"/>
        </w:rPr>
      </w:pPr>
      <w:r w:rsidRPr="00292AEA">
        <w:rPr>
          <w:rFonts w:ascii="楷体_GB2312" w:eastAsia="楷体_GB2312" w:hAnsi="Calibri" w:hint="eastAsia"/>
          <w:sz w:val="32"/>
          <w:szCs w:val="32"/>
        </w:rPr>
        <w:t>（2019年8月28日雅安市第四届人民代表大会常务委员会第二十五次会议通过</w:t>
      </w:r>
      <w:r w:rsidR="006E4770" w:rsidRPr="00292AEA">
        <w:rPr>
          <w:rFonts w:ascii="楷体_GB2312" w:eastAsia="楷体_GB2312" w:hAnsi="Calibri" w:hint="eastAsia"/>
          <w:sz w:val="32"/>
          <w:szCs w:val="32"/>
        </w:rPr>
        <w:t xml:space="preserve">  </w:t>
      </w:r>
      <w:r w:rsidRPr="00292AEA">
        <w:rPr>
          <w:rFonts w:ascii="楷体_GB2312" w:eastAsia="楷体_GB2312" w:hAnsi="Calibri" w:hint="eastAsia"/>
          <w:sz w:val="32"/>
          <w:szCs w:val="32"/>
        </w:rPr>
        <w:t>2019年9月26日四川省第十三届人民代表大会常务委员会第十三次会议批准）</w:t>
      </w:r>
    </w:p>
    <w:p w:rsidR="001605E1" w:rsidRPr="001605E1" w:rsidRDefault="001605E1" w:rsidP="00292AEA">
      <w:pPr>
        <w:snapToGrid w:val="0"/>
        <w:spacing w:beforeLines="50" w:before="156" w:line="576" w:lineRule="exact"/>
        <w:jc w:val="center"/>
        <w:rPr>
          <w:rFonts w:ascii="方正楷体_GBK" w:eastAsia="方正楷体_GBK" w:hAnsi="楷体_GB2312" w:cs="楷体_GB2312"/>
          <w:sz w:val="24"/>
          <w:szCs w:val="28"/>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6E4770">
        <w:rPr>
          <w:rFonts w:ascii="黑体" w:eastAsia="黑体" w:hAnsi="黑体" w:cs="仿宋" w:hint="eastAsia"/>
          <w:sz w:val="32"/>
          <w:szCs w:val="32"/>
        </w:rPr>
        <w:t>第一章  总</w:t>
      </w:r>
      <w:r w:rsidR="00292AEA">
        <w:rPr>
          <w:rFonts w:ascii="黑体" w:eastAsia="黑体" w:hAnsi="黑体" w:cs="仿宋" w:hint="eastAsia"/>
          <w:sz w:val="32"/>
          <w:szCs w:val="32"/>
        </w:rPr>
        <w:t xml:space="preserve">  </w:t>
      </w:r>
      <w:r w:rsidRPr="006E4770">
        <w:rPr>
          <w:rFonts w:ascii="黑体" w:eastAsia="黑体" w:hAnsi="黑体" w:cs="仿宋" w:hint="eastAsia"/>
          <w:sz w:val="32"/>
          <w:szCs w:val="32"/>
        </w:rPr>
        <w:t>则</w:t>
      </w:r>
    </w:p>
    <w:p w:rsidR="00292AEA" w:rsidRPr="006E4770" w:rsidRDefault="00292AEA" w:rsidP="00292AEA">
      <w:pPr>
        <w:overflowPunct w:val="0"/>
        <w:adjustRightInd w:val="0"/>
        <w:snapToGrid w:val="0"/>
        <w:spacing w:line="576" w:lineRule="exact"/>
        <w:jc w:val="center"/>
        <w:rPr>
          <w:rFonts w:ascii="黑体" w:eastAsia="黑体" w:hAnsi="黑体" w:cs="仿宋"/>
          <w:sz w:val="32"/>
          <w:szCs w:val="32"/>
        </w:rPr>
      </w:pP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第一条</w:t>
      </w:r>
      <w:r w:rsidRPr="003C5C20">
        <w:rPr>
          <w:rFonts w:ascii="仿宋_GB2312" w:eastAsia="仿宋_GB2312" w:hAnsi="仿宋_GB2312" w:cs="仿宋_GB2312" w:hint="eastAsia"/>
          <w:sz w:val="32"/>
          <w:szCs w:val="32"/>
        </w:rPr>
        <w:t xml:space="preserve">  为了推动和</w:t>
      </w:r>
      <w:proofErr w:type="gramStart"/>
      <w:r w:rsidRPr="003C5C20">
        <w:rPr>
          <w:rFonts w:ascii="仿宋_GB2312" w:eastAsia="仿宋_GB2312" w:hAnsi="仿宋_GB2312" w:cs="仿宋_GB2312" w:hint="eastAsia"/>
          <w:sz w:val="32"/>
          <w:szCs w:val="32"/>
        </w:rPr>
        <w:t>保障水</w:t>
      </w:r>
      <w:proofErr w:type="gramEnd"/>
      <w:r w:rsidRPr="003C5C20">
        <w:rPr>
          <w:rFonts w:ascii="仿宋_GB2312" w:eastAsia="仿宋_GB2312" w:hAnsi="仿宋_GB2312" w:cs="仿宋_GB2312" w:hint="eastAsia"/>
          <w:sz w:val="32"/>
          <w:szCs w:val="32"/>
        </w:rPr>
        <w:t>环境保护工作在村（社区）有效开展，强化源头治理，促进综合治水，维护公众健康，推进乡村振兴和生态文明建设，</w:t>
      </w:r>
      <w:r w:rsidRPr="003C5C20">
        <w:rPr>
          <w:rFonts w:ascii="仿宋_GB2312" w:eastAsia="仿宋_GB2312" w:hAnsi="仿宋" w:cs="仿宋" w:hint="eastAsia"/>
          <w:sz w:val="32"/>
          <w:szCs w:val="32"/>
        </w:rPr>
        <w:t>根据《中华人民共和国水污染防治法》《四川省环境保护条例》等相关法律、法规的规定，结合雅安实际，制定本条例。</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第二条</w:t>
      </w:r>
      <w:r w:rsidRPr="003C5C20">
        <w:rPr>
          <w:rFonts w:ascii="仿宋_GB2312" w:eastAsia="仿宋_GB2312" w:hAnsi="仿宋" w:cs="仿宋" w:hint="eastAsia"/>
          <w:sz w:val="32"/>
          <w:szCs w:val="32"/>
        </w:rPr>
        <w:t xml:space="preserve">  本条例所称村级河（湖）长制，是指在村（社区）</w:t>
      </w:r>
      <w:r w:rsidRPr="00292AEA">
        <w:rPr>
          <w:rFonts w:ascii="仿宋_GB2312" w:eastAsia="仿宋_GB2312" w:hAnsi="仿宋" w:cs="仿宋" w:hint="eastAsia"/>
          <w:sz w:val="32"/>
          <w:szCs w:val="32"/>
        </w:rPr>
        <w:t>确定村级河（湖）长，开展水域环境的巡查保护，参与、协助</w:t>
      </w:r>
      <w:r w:rsidRPr="003C5C20">
        <w:rPr>
          <w:rFonts w:ascii="仿宋_GB2312" w:eastAsia="仿宋_GB2312" w:hAnsi="仿宋" w:cs="仿宋" w:hint="eastAsia"/>
          <w:sz w:val="32"/>
          <w:szCs w:val="32"/>
        </w:rPr>
        <w:t>和</w:t>
      </w:r>
      <w:proofErr w:type="gramStart"/>
      <w:r w:rsidRPr="003C5C20">
        <w:rPr>
          <w:rFonts w:ascii="仿宋_GB2312" w:eastAsia="仿宋_GB2312" w:hAnsi="仿宋" w:cs="仿宋" w:hint="eastAsia"/>
          <w:sz w:val="32"/>
          <w:szCs w:val="32"/>
        </w:rPr>
        <w:t>监督水</w:t>
      </w:r>
      <w:proofErr w:type="gramEnd"/>
      <w:r w:rsidRPr="003C5C20">
        <w:rPr>
          <w:rFonts w:ascii="仿宋_GB2312" w:eastAsia="仿宋_GB2312" w:hAnsi="仿宋" w:cs="仿宋" w:hint="eastAsia"/>
          <w:sz w:val="32"/>
          <w:szCs w:val="32"/>
        </w:rPr>
        <w:t>环境治理的工作机制。</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本条例所称水域，是指村（社区）区域内的河流、湖泊、水库、塘坝、渠（堰）、溪沟、湿地等涉水区域。</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第三条</w:t>
      </w:r>
      <w:r w:rsidRPr="003C5C20">
        <w:rPr>
          <w:rFonts w:ascii="仿宋_GB2312" w:eastAsia="仿宋_GB2312" w:hAnsi="仿宋" w:cs="仿宋" w:hint="eastAsia"/>
          <w:sz w:val="32"/>
          <w:szCs w:val="32"/>
        </w:rPr>
        <w:t xml:space="preserve"> </w:t>
      </w:r>
      <w:r w:rsidR="00C062FB" w:rsidRPr="003C5C20">
        <w:rPr>
          <w:rFonts w:ascii="仿宋_GB2312" w:eastAsia="仿宋_GB2312" w:hAnsi="仿宋" w:cs="仿宋" w:hint="eastAsia"/>
          <w:sz w:val="32"/>
          <w:szCs w:val="32"/>
        </w:rPr>
        <w:t xml:space="preserve"> </w:t>
      </w:r>
      <w:r w:rsidRPr="003C5C20">
        <w:rPr>
          <w:rFonts w:ascii="仿宋_GB2312" w:eastAsia="仿宋_GB2312" w:hAnsi="仿宋" w:cs="仿宋" w:hint="eastAsia"/>
          <w:sz w:val="32"/>
          <w:szCs w:val="32"/>
        </w:rPr>
        <w:t>雅安市行政区域内全面设立村级河（湖）长，协助乡（镇）人民政府或者街道办事处开展水环境保护和治理等</w:t>
      </w:r>
      <w:r w:rsidRPr="003C5C20">
        <w:rPr>
          <w:rFonts w:ascii="仿宋_GB2312" w:eastAsia="仿宋_GB2312" w:hAnsi="仿宋" w:cs="仿宋" w:hint="eastAsia"/>
          <w:sz w:val="32"/>
          <w:szCs w:val="32"/>
        </w:rPr>
        <w:lastRenderedPageBreak/>
        <w:t xml:space="preserve">工作。 </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第四条 </w:t>
      </w:r>
      <w:r w:rsidRPr="003C5C20">
        <w:rPr>
          <w:rFonts w:ascii="仿宋_GB2312" w:eastAsia="仿宋_GB2312" w:hAnsi="仿宋" w:cs="仿宋" w:hint="eastAsia"/>
          <w:sz w:val="32"/>
          <w:szCs w:val="32"/>
        </w:rPr>
        <w:t xml:space="preserve"> 村（居）民委员会依照法律规定，引导村（居）</w:t>
      </w:r>
      <w:proofErr w:type="gramStart"/>
      <w:r w:rsidRPr="003C5C20">
        <w:rPr>
          <w:rFonts w:ascii="仿宋_GB2312" w:eastAsia="仿宋_GB2312" w:hAnsi="仿宋" w:cs="仿宋" w:hint="eastAsia"/>
          <w:sz w:val="32"/>
          <w:szCs w:val="32"/>
        </w:rPr>
        <w:t>民合理</w:t>
      </w:r>
      <w:proofErr w:type="gramEnd"/>
      <w:r w:rsidRPr="003C5C20">
        <w:rPr>
          <w:rFonts w:ascii="仿宋_GB2312" w:eastAsia="仿宋_GB2312" w:hAnsi="仿宋" w:cs="仿宋" w:hint="eastAsia"/>
          <w:sz w:val="32"/>
          <w:szCs w:val="32"/>
        </w:rPr>
        <w:t>利用水资源，保护和改善水环境。</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鼓励村规民约或者居民公约对水环境保护</w:t>
      </w:r>
      <w:proofErr w:type="gramStart"/>
      <w:r w:rsidRPr="003C5C20">
        <w:rPr>
          <w:rFonts w:ascii="仿宋_GB2312" w:eastAsia="仿宋_GB2312" w:hAnsi="仿宋" w:cs="仿宋" w:hint="eastAsia"/>
          <w:sz w:val="32"/>
          <w:szCs w:val="32"/>
        </w:rPr>
        <w:t>作出</w:t>
      </w:r>
      <w:proofErr w:type="gramEnd"/>
      <w:r w:rsidRPr="003C5C20">
        <w:rPr>
          <w:rFonts w:ascii="仿宋_GB2312" w:eastAsia="仿宋_GB2312" w:hAnsi="仿宋" w:cs="仿宋" w:hint="eastAsia"/>
          <w:sz w:val="32"/>
          <w:szCs w:val="32"/>
        </w:rPr>
        <w:t>约定。</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村（社区）区域内的单位和个人应当协助和配合村级河（湖）长开展工作。</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第五条</w:t>
      </w:r>
      <w:r w:rsidRPr="003C5C20">
        <w:rPr>
          <w:rFonts w:ascii="仿宋_GB2312" w:eastAsia="仿宋_GB2312" w:hAnsi="仿宋" w:cs="仿宋" w:hint="eastAsia"/>
          <w:sz w:val="32"/>
          <w:szCs w:val="32"/>
        </w:rPr>
        <w:t xml:space="preserve">  乡（镇）人民政府或者街道办事处负责村级河（湖）长的选用、管理等工作。</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乡级河（湖）长负责指导、协调和督促村级河（湖）长工作。</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乡级河长制办公室具体负责村级河（湖）长管理、报告事项的协调处理等日常工作。</w:t>
      </w:r>
    </w:p>
    <w:p w:rsidR="001605E1" w:rsidRDefault="001605E1" w:rsidP="00292AEA">
      <w:pPr>
        <w:overflowPunct w:val="0"/>
        <w:adjustRightInd w:val="0"/>
        <w:snapToGrid w:val="0"/>
        <w:spacing w:line="576" w:lineRule="exact"/>
        <w:jc w:val="center"/>
        <w:rPr>
          <w:rFonts w:ascii="方正仿宋简体" w:eastAsia="方正仿宋简体" w:hAnsi="楷体_GB2312" w:cs="楷体_GB2312"/>
          <w:b/>
          <w:sz w:val="32"/>
          <w:szCs w:val="32"/>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386574">
        <w:rPr>
          <w:rFonts w:ascii="黑体" w:eastAsia="黑体" w:hAnsi="黑体" w:cs="仿宋" w:hint="eastAsia"/>
          <w:sz w:val="32"/>
          <w:szCs w:val="32"/>
        </w:rPr>
        <w:t>第二章  选</w:t>
      </w:r>
      <w:r w:rsidR="00292AEA">
        <w:rPr>
          <w:rFonts w:ascii="黑体" w:eastAsia="黑体" w:hAnsi="黑体" w:cs="仿宋" w:hint="eastAsia"/>
          <w:sz w:val="32"/>
          <w:szCs w:val="32"/>
        </w:rPr>
        <w:t xml:space="preserve">  </w:t>
      </w:r>
      <w:r w:rsidRPr="00386574">
        <w:rPr>
          <w:rFonts w:ascii="黑体" w:eastAsia="黑体" w:hAnsi="黑体" w:cs="仿宋" w:hint="eastAsia"/>
          <w:sz w:val="32"/>
          <w:szCs w:val="32"/>
        </w:rPr>
        <w:t>用</w:t>
      </w:r>
    </w:p>
    <w:p w:rsidR="00292AEA" w:rsidRPr="00386574" w:rsidRDefault="00292AEA" w:rsidP="00292AEA">
      <w:pPr>
        <w:overflowPunct w:val="0"/>
        <w:adjustRightInd w:val="0"/>
        <w:snapToGrid w:val="0"/>
        <w:spacing w:line="576" w:lineRule="exact"/>
        <w:jc w:val="center"/>
        <w:rPr>
          <w:rFonts w:ascii="黑体" w:eastAsia="黑体" w:hAnsi="黑体" w:cs="仿宋"/>
          <w:sz w:val="32"/>
          <w:szCs w:val="32"/>
        </w:rPr>
      </w:pP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第六条</w:t>
      </w:r>
      <w:r w:rsidRPr="003C5C20">
        <w:rPr>
          <w:rFonts w:ascii="仿宋_GB2312" w:eastAsia="仿宋_GB2312" w:hAnsi="仿宋" w:cs="仿宋" w:hint="eastAsia"/>
          <w:sz w:val="32"/>
          <w:szCs w:val="32"/>
        </w:rPr>
        <w:t xml:space="preserve">  在村（社区）确定村级河（湖）长的具体人数，由乡（镇）人民政府或者街道办事处根据实际情况提出，报县（区）人民政府同意。</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第七条 </w:t>
      </w:r>
      <w:r w:rsidRPr="003C5C20">
        <w:rPr>
          <w:rFonts w:ascii="仿宋_GB2312" w:eastAsia="仿宋_GB2312" w:hAnsi="仿宋" w:cs="仿宋" w:hint="eastAsia"/>
          <w:sz w:val="32"/>
          <w:szCs w:val="32"/>
        </w:rPr>
        <w:t xml:space="preserve"> 村级河（湖）</w:t>
      </w:r>
      <w:proofErr w:type="gramStart"/>
      <w:r w:rsidRPr="003C5C20">
        <w:rPr>
          <w:rFonts w:ascii="仿宋_GB2312" w:eastAsia="仿宋_GB2312" w:hAnsi="仿宋" w:cs="仿宋" w:hint="eastAsia"/>
          <w:sz w:val="32"/>
          <w:szCs w:val="32"/>
        </w:rPr>
        <w:t>长应当</w:t>
      </w:r>
      <w:proofErr w:type="gramEnd"/>
      <w:r w:rsidRPr="003C5C20">
        <w:rPr>
          <w:rFonts w:ascii="仿宋_GB2312" w:eastAsia="仿宋_GB2312" w:hAnsi="仿宋" w:cs="仿宋" w:hint="eastAsia"/>
          <w:sz w:val="32"/>
          <w:szCs w:val="32"/>
        </w:rPr>
        <w:t>符合下列条件:</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（一）在本村（社区）连续居住一年以上的公民；</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（二）身体健康；</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（三）熟悉本村（社区）情况；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lastRenderedPageBreak/>
        <w:t>（四）奉公守法、品行良好、公道正派、热心公益、具有一定文化水平和工作能力。</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第八条</w:t>
      </w:r>
      <w:r w:rsidRPr="003C5C20">
        <w:rPr>
          <w:rFonts w:ascii="仿宋_GB2312" w:eastAsia="仿宋_GB2312" w:hAnsi="仿宋" w:cs="仿宋" w:hint="eastAsia"/>
          <w:sz w:val="32"/>
          <w:szCs w:val="32"/>
        </w:rPr>
        <w:t xml:space="preserve">  有下列情形之一的，不得选用为村级河（湖）长：</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无民事行为能力或者限制民事行为能力的；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（二）因为客观原因无法履行村级河（湖）</w:t>
      </w:r>
      <w:proofErr w:type="gramStart"/>
      <w:r w:rsidRPr="003C5C20">
        <w:rPr>
          <w:rFonts w:ascii="仿宋_GB2312" w:eastAsia="仿宋_GB2312" w:hAnsi="仿宋" w:cs="仿宋" w:hint="eastAsia"/>
          <w:sz w:val="32"/>
          <w:szCs w:val="32"/>
        </w:rPr>
        <w:t>长义务</w:t>
      </w:r>
      <w:proofErr w:type="gramEnd"/>
      <w:r w:rsidRPr="003C5C20">
        <w:rPr>
          <w:rFonts w:ascii="仿宋_GB2312" w:eastAsia="仿宋_GB2312" w:hAnsi="仿宋" w:cs="仿宋" w:hint="eastAsia"/>
          <w:sz w:val="32"/>
          <w:szCs w:val="32"/>
        </w:rPr>
        <w:t>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第九条</w:t>
      </w:r>
      <w:r w:rsidRPr="003C5C20">
        <w:rPr>
          <w:rFonts w:ascii="仿宋_GB2312" w:eastAsia="仿宋_GB2312" w:hAnsi="仿宋" w:cs="仿宋" w:hint="eastAsia"/>
          <w:sz w:val="32"/>
          <w:szCs w:val="32"/>
        </w:rPr>
        <w:t xml:space="preserve">  乡（镇）人民政府或者街道办事处制定村级河（湖）长选用方案并报县级河长制办公室备案。</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选用的村级河（湖）长及巡查保护水域等相关信息应当在乡、村两级公开。</w:t>
      </w:r>
    </w:p>
    <w:p w:rsidR="001605E1" w:rsidRDefault="001605E1" w:rsidP="00292AEA">
      <w:pPr>
        <w:overflowPunct w:val="0"/>
        <w:adjustRightInd w:val="0"/>
        <w:snapToGrid w:val="0"/>
        <w:spacing w:line="576" w:lineRule="exact"/>
        <w:ind w:firstLineChars="200" w:firstLine="640"/>
        <w:rPr>
          <w:rFonts w:ascii="方正仿宋简体" w:eastAsia="方正仿宋简体" w:hAnsi="楷体_GB2312" w:cs="楷体_GB2312"/>
          <w:b/>
          <w:sz w:val="32"/>
          <w:szCs w:val="32"/>
        </w:rPr>
      </w:pPr>
      <w:r w:rsidRPr="00292AEA">
        <w:rPr>
          <w:rFonts w:ascii="黑体" w:eastAsia="黑体" w:hAnsi="黑体" w:cs="仿宋" w:hint="eastAsia"/>
          <w:sz w:val="32"/>
          <w:szCs w:val="32"/>
        </w:rPr>
        <w:t xml:space="preserve">第十条 </w:t>
      </w:r>
      <w:r w:rsidRPr="003C5C20">
        <w:rPr>
          <w:rFonts w:ascii="仿宋_GB2312" w:eastAsia="仿宋_GB2312" w:hAnsi="仿宋" w:cs="仿宋" w:hint="eastAsia"/>
          <w:sz w:val="32"/>
          <w:szCs w:val="32"/>
        </w:rPr>
        <w:t xml:space="preserve"> 村级河（湖）长不履行义务或者履行义务不当的，乡（镇）人民政府或者街道办事处可以另行选用。</w:t>
      </w:r>
    </w:p>
    <w:p w:rsidR="001605E1" w:rsidRDefault="001605E1" w:rsidP="00292AEA">
      <w:pPr>
        <w:overflowPunct w:val="0"/>
        <w:adjustRightInd w:val="0"/>
        <w:snapToGrid w:val="0"/>
        <w:spacing w:line="576" w:lineRule="exact"/>
        <w:jc w:val="center"/>
        <w:rPr>
          <w:rFonts w:ascii="黑体" w:eastAsia="黑体" w:hAnsi="黑体" w:cs="仿宋"/>
          <w:b/>
          <w:sz w:val="32"/>
          <w:szCs w:val="32"/>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386574">
        <w:rPr>
          <w:rFonts w:ascii="黑体" w:eastAsia="黑体" w:hAnsi="黑体" w:cs="仿宋" w:hint="eastAsia"/>
          <w:sz w:val="32"/>
          <w:szCs w:val="32"/>
        </w:rPr>
        <w:t>第三章  巡查和保护</w:t>
      </w:r>
    </w:p>
    <w:p w:rsidR="00292AEA" w:rsidRPr="00386574" w:rsidRDefault="00292AEA" w:rsidP="00292AEA">
      <w:pPr>
        <w:overflowPunct w:val="0"/>
        <w:adjustRightInd w:val="0"/>
        <w:snapToGrid w:val="0"/>
        <w:spacing w:line="576" w:lineRule="exact"/>
        <w:jc w:val="center"/>
        <w:rPr>
          <w:rFonts w:ascii="黑体" w:eastAsia="黑体" w:hAnsi="黑体" w:cs="仿宋"/>
          <w:sz w:val="32"/>
          <w:szCs w:val="32"/>
        </w:rPr>
      </w:pP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第十一条  </w:t>
      </w:r>
      <w:r w:rsidRPr="003C5C20">
        <w:rPr>
          <w:rFonts w:ascii="仿宋_GB2312" w:eastAsia="仿宋_GB2312" w:hAnsi="仿宋" w:cs="仿宋" w:hint="eastAsia"/>
          <w:sz w:val="32"/>
          <w:szCs w:val="32"/>
        </w:rPr>
        <w:t>村级河（湖）长在村（社区）居住的公民中开展水环境保护的宣传教育，对水域环境进行日常巡查，监督</w:t>
      </w:r>
      <w:proofErr w:type="gramStart"/>
      <w:r w:rsidRPr="003C5C20">
        <w:rPr>
          <w:rFonts w:ascii="仿宋_GB2312" w:eastAsia="仿宋_GB2312" w:hAnsi="仿宋" w:cs="仿宋" w:hint="eastAsia"/>
          <w:sz w:val="32"/>
          <w:szCs w:val="32"/>
        </w:rPr>
        <w:t>落实水</w:t>
      </w:r>
      <w:proofErr w:type="gramEnd"/>
      <w:r w:rsidRPr="003C5C20">
        <w:rPr>
          <w:rFonts w:ascii="仿宋_GB2312" w:eastAsia="仿宋_GB2312" w:hAnsi="仿宋" w:cs="仿宋" w:hint="eastAsia"/>
          <w:sz w:val="32"/>
          <w:szCs w:val="32"/>
        </w:rPr>
        <w:t>环境保护措施，劝阻违法行为，及时报告相关情况。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第十二条</w:t>
      </w:r>
      <w:r w:rsidRPr="003C5C20">
        <w:rPr>
          <w:rFonts w:ascii="仿宋_GB2312" w:eastAsia="仿宋_GB2312" w:hAnsi="仿宋" w:cs="仿宋" w:hint="eastAsia"/>
          <w:sz w:val="32"/>
          <w:szCs w:val="32"/>
        </w:rPr>
        <w:t xml:space="preserve">  村级河（湖）长巡查并如实记载下列事项：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（一）在河道管理范围及禁养区、河岸控制区内建设施工情况；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（二）在河道管理范围内采砂、栽种植物、堆放物品和渔业养殖及捕捞等情况；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lastRenderedPageBreak/>
        <w:t>（三）河道岸线及水体的环境卫生状况；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（四）涉及水环境保护的防护设施、地理界标、警示标志、公示牌、拦污坝、导流渠、排污口等基础设施的损毁、涂改或者移动等情况；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（五）水电站最小下泄流量泄放情况；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（六）入河排污口增减及排污量变化和其他入河排污情况；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（七）涉及水环境保护的其他事项。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第十三条</w:t>
      </w:r>
      <w:r w:rsidRPr="003C5C20">
        <w:rPr>
          <w:rFonts w:ascii="仿宋_GB2312" w:eastAsia="仿宋_GB2312" w:hAnsi="仿宋" w:cs="仿宋" w:hint="eastAsia"/>
          <w:sz w:val="32"/>
          <w:szCs w:val="32"/>
        </w:rPr>
        <w:t xml:space="preserve">  村级河（湖）长巡查过程中发现下列情形之一的应当劝阻，劝阻无效的及时向乡级河长制办公室报告：</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（一）向水体排放、倾倒、丢弃生活垃圾、畜禽尸体、有毒有害固体废物、废水废渣或者其他废弃物，在水体清洗</w:t>
      </w:r>
      <w:proofErr w:type="gramStart"/>
      <w:r w:rsidRPr="003C5C20">
        <w:rPr>
          <w:rFonts w:ascii="仿宋_GB2312" w:eastAsia="仿宋_GB2312" w:hAnsi="仿宋" w:cs="仿宋" w:hint="eastAsia"/>
          <w:sz w:val="32"/>
          <w:szCs w:val="32"/>
        </w:rPr>
        <w:t>装贮过油类</w:t>
      </w:r>
      <w:proofErr w:type="gramEnd"/>
      <w:r w:rsidRPr="003C5C20">
        <w:rPr>
          <w:rFonts w:ascii="仿宋_GB2312" w:eastAsia="仿宋_GB2312" w:hAnsi="仿宋" w:cs="仿宋" w:hint="eastAsia"/>
          <w:sz w:val="32"/>
          <w:szCs w:val="32"/>
        </w:rPr>
        <w:t>或者有毒有害污染物的车辆、容器的；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（二）在禁养区和河岸控制区内建设畜禽养殖场、养殖小区，在河岸控制区新增畜禽养殖专业户和建设废弃物转运站、处理场的；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（三）破坏水环境保护的防护设施、地理界标、警示标志、公示牌、拦污坝、导流渠、排污口等基础设施的；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（四）在禁渔区、禁渔期进行捕捞，或者使用禁用渔具以及炸鱼、毒鱼、电鱼等破坏渔业资源的方法进行捕捞的；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（五）在河道管理范围内堆放、倾倒、掩埋污染水体的物体，非法采砂，从事网箱养殖和施肥养鱼等污染水体的水产养殖活动的；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lastRenderedPageBreak/>
        <w:t>（六）水电站未下泄或者明显未足量下泄最小下泄流量的；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（七）违规设置排污口、排放污染物明显异常，或者通过暗管、渗井、渗坑等方式排污的；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（八）占用河道违法建设和违法种植的；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（九）其他</w:t>
      </w:r>
      <w:proofErr w:type="gramStart"/>
      <w:r w:rsidRPr="003C5C20">
        <w:rPr>
          <w:rFonts w:ascii="仿宋_GB2312" w:eastAsia="仿宋_GB2312" w:hAnsi="仿宋" w:cs="仿宋" w:hint="eastAsia"/>
          <w:sz w:val="32"/>
          <w:szCs w:val="32"/>
        </w:rPr>
        <w:t>危害水</w:t>
      </w:r>
      <w:proofErr w:type="gramEnd"/>
      <w:r w:rsidRPr="003C5C20">
        <w:rPr>
          <w:rFonts w:ascii="仿宋_GB2312" w:eastAsia="仿宋_GB2312" w:hAnsi="仿宋" w:cs="仿宋" w:hint="eastAsia"/>
          <w:sz w:val="32"/>
          <w:szCs w:val="32"/>
        </w:rPr>
        <w:t>环境的行为。</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第十四条 </w:t>
      </w:r>
      <w:r w:rsidRPr="003C5C20">
        <w:rPr>
          <w:rFonts w:ascii="仿宋_GB2312" w:eastAsia="仿宋_GB2312" w:hAnsi="仿宋" w:cs="仿宋" w:hint="eastAsia"/>
          <w:sz w:val="32"/>
          <w:szCs w:val="32"/>
        </w:rPr>
        <w:t xml:space="preserve"> 村级河（湖）</w:t>
      </w:r>
      <w:proofErr w:type="gramStart"/>
      <w:r w:rsidRPr="003C5C20">
        <w:rPr>
          <w:rFonts w:ascii="仿宋_GB2312" w:eastAsia="仿宋_GB2312" w:hAnsi="仿宋" w:cs="仿宋" w:hint="eastAsia"/>
          <w:sz w:val="32"/>
          <w:szCs w:val="32"/>
        </w:rPr>
        <w:t>长应当</w:t>
      </w:r>
      <w:proofErr w:type="gramEnd"/>
      <w:r w:rsidRPr="003C5C20">
        <w:rPr>
          <w:rFonts w:ascii="仿宋_GB2312" w:eastAsia="仿宋_GB2312" w:hAnsi="仿宋" w:cs="仿宋" w:hint="eastAsia"/>
          <w:sz w:val="32"/>
          <w:szCs w:val="32"/>
        </w:rPr>
        <w:t>监督维护河道岸线环境卫生，协助打捞河道垃圾和协助按规定处理畜禽尸体。</w:t>
      </w:r>
    </w:p>
    <w:p w:rsidR="001605E1" w:rsidRDefault="001605E1" w:rsidP="00292AEA">
      <w:pPr>
        <w:overflowPunct w:val="0"/>
        <w:adjustRightInd w:val="0"/>
        <w:snapToGrid w:val="0"/>
        <w:spacing w:line="576" w:lineRule="exact"/>
        <w:jc w:val="center"/>
        <w:rPr>
          <w:rFonts w:ascii="黑体" w:eastAsia="黑体" w:hAnsi="黑体" w:cs="仿宋"/>
          <w:b/>
          <w:sz w:val="32"/>
          <w:szCs w:val="32"/>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386574">
        <w:rPr>
          <w:rFonts w:ascii="黑体" w:eastAsia="黑体" w:hAnsi="黑体" w:cs="仿宋" w:hint="eastAsia"/>
          <w:sz w:val="32"/>
          <w:szCs w:val="32"/>
        </w:rPr>
        <w:t>第四章  保障措施</w:t>
      </w:r>
    </w:p>
    <w:p w:rsidR="00292AEA" w:rsidRPr="00386574" w:rsidRDefault="00292AEA" w:rsidP="00292AEA">
      <w:pPr>
        <w:overflowPunct w:val="0"/>
        <w:adjustRightInd w:val="0"/>
        <w:snapToGrid w:val="0"/>
        <w:spacing w:line="576" w:lineRule="exact"/>
        <w:jc w:val="center"/>
        <w:rPr>
          <w:rFonts w:ascii="黑体" w:eastAsia="黑体" w:hAnsi="黑体" w:cs="仿宋"/>
          <w:sz w:val="32"/>
          <w:szCs w:val="32"/>
        </w:rPr>
      </w:pP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第十五条 </w:t>
      </w:r>
      <w:r w:rsidRPr="003C5C20">
        <w:rPr>
          <w:rFonts w:ascii="仿宋_GB2312" w:eastAsia="仿宋_GB2312" w:hAnsi="仿宋" w:cs="仿宋" w:hint="eastAsia"/>
          <w:sz w:val="32"/>
          <w:szCs w:val="32"/>
        </w:rPr>
        <w:t xml:space="preserve"> 乡级河长制办公室统一接收和处理村级河（湖）长报告的事项。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第十六条  </w:t>
      </w:r>
      <w:r w:rsidRPr="003C5C20">
        <w:rPr>
          <w:rFonts w:ascii="仿宋_GB2312" w:eastAsia="仿宋_GB2312" w:hAnsi="仿宋" w:cs="仿宋" w:hint="eastAsia"/>
          <w:sz w:val="32"/>
          <w:szCs w:val="32"/>
        </w:rPr>
        <w:t>村级河（湖）长向乡级河长制办公室报告的事项，乡级河长制办公室应当做好记录并及时报告县（区）人民政府相关主管部门、乡（镇）人民政府或者街道办事处。</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第十七条 </w:t>
      </w:r>
      <w:r w:rsidRPr="003C5C20">
        <w:rPr>
          <w:rFonts w:ascii="仿宋_GB2312" w:eastAsia="仿宋_GB2312" w:hAnsi="仿宋" w:cs="仿宋" w:hint="eastAsia"/>
          <w:sz w:val="32"/>
          <w:szCs w:val="32"/>
        </w:rPr>
        <w:t xml:space="preserve"> 县（区）人民政府相关主管部门、乡（镇）人民政府或者街道办事处应当记录并及时处理乡级河长制办公室报告的事项，处理结果反馈乡级河长制办公室。</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乡级河长制办公室应当将处理结果通知村级河（湖）长，村级河（湖）</w:t>
      </w:r>
      <w:proofErr w:type="gramStart"/>
      <w:r w:rsidRPr="003C5C20">
        <w:rPr>
          <w:rFonts w:ascii="仿宋_GB2312" w:eastAsia="仿宋_GB2312" w:hAnsi="仿宋" w:cs="仿宋" w:hint="eastAsia"/>
          <w:sz w:val="32"/>
          <w:szCs w:val="32"/>
        </w:rPr>
        <w:t>长应当</w:t>
      </w:r>
      <w:proofErr w:type="gramEnd"/>
      <w:r w:rsidRPr="003C5C20">
        <w:rPr>
          <w:rFonts w:ascii="仿宋_GB2312" w:eastAsia="仿宋_GB2312" w:hAnsi="仿宋" w:cs="仿宋" w:hint="eastAsia"/>
          <w:sz w:val="32"/>
          <w:szCs w:val="32"/>
        </w:rPr>
        <w:t>到现场核实处理结果并做好相关记录。</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第十八条 </w:t>
      </w:r>
      <w:r w:rsidRPr="003C5C20">
        <w:rPr>
          <w:rFonts w:ascii="仿宋_GB2312" w:eastAsia="仿宋_GB2312" w:hAnsi="仿宋" w:cs="仿宋" w:hint="eastAsia"/>
          <w:sz w:val="32"/>
          <w:szCs w:val="32"/>
        </w:rPr>
        <w:t xml:space="preserve"> 按照本条例第十七条第二款的规定，村级河（湖）长到现场核实，发现实际情况与通知的处理结果不符的，</w:t>
      </w:r>
      <w:r w:rsidRPr="003C5C20">
        <w:rPr>
          <w:rFonts w:ascii="仿宋_GB2312" w:eastAsia="仿宋_GB2312" w:hAnsi="仿宋" w:cs="仿宋" w:hint="eastAsia"/>
          <w:sz w:val="32"/>
          <w:szCs w:val="32"/>
        </w:rPr>
        <w:lastRenderedPageBreak/>
        <w:t>应当及时向乡级河长制办公室反馈。</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乡级河长制办公室应当就反馈问题提请县级河长制办公室督促县（区）人民政府相关主管部门、乡（镇）人民政府或者街道办事处限期整改。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限期未整改的，县级河长制办公室应当向县级河（湖）长报告。</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第十九条 </w:t>
      </w:r>
      <w:r w:rsidRPr="003C5C20">
        <w:rPr>
          <w:rFonts w:ascii="仿宋_GB2312" w:eastAsia="仿宋_GB2312" w:hAnsi="仿宋" w:cs="仿宋" w:hint="eastAsia"/>
          <w:sz w:val="32"/>
          <w:szCs w:val="32"/>
        </w:rPr>
        <w:t xml:space="preserve"> 县（区）人民政府应当将支持村级河（湖）</w:t>
      </w:r>
      <w:proofErr w:type="gramStart"/>
      <w:r w:rsidRPr="003C5C20">
        <w:rPr>
          <w:rFonts w:ascii="仿宋_GB2312" w:eastAsia="仿宋_GB2312" w:hAnsi="仿宋" w:cs="仿宋" w:hint="eastAsia"/>
          <w:sz w:val="32"/>
          <w:szCs w:val="32"/>
        </w:rPr>
        <w:t>长依法</w:t>
      </w:r>
      <w:proofErr w:type="gramEnd"/>
      <w:r w:rsidRPr="003C5C20">
        <w:rPr>
          <w:rFonts w:ascii="仿宋_GB2312" w:eastAsia="仿宋_GB2312" w:hAnsi="仿宋" w:cs="仿宋" w:hint="eastAsia"/>
          <w:sz w:val="32"/>
          <w:szCs w:val="32"/>
        </w:rPr>
        <w:t>履行义务纳入考核内容。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村级河（湖）长报告事项的处理结果应当作为考核县(区)人民政府相关主管部门、乡（镇）人民政府和街道办事处以及乡级河长制办公室的参考依据。</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第二十条  </w:t>
      </w:r>
      <w:r w:rsidRPr="003C5C20">
        <w:rPr>
          <w:rFonts w:ascii="仿宋_GB2312" w:eastAsia="仿宋_GB2312" w:hAnsi="仿宋" w:cs="仿宋" w:hint="eastAsia"/>
          <w:sz w:val="32"/>
          <w:szCs w:val="32"/>
        </w:rPr>
        <w:t>市、县、乡级河长制办公室应当建立跨界水域的协调联动机制，协调上下游、左右岸村级河（湖）长的联防联控工作。</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跨界水域的协调联动机制由共同的</w:t>
      </w:r>
      <w:proofErr w:type="gramStart"/>
      <w:r w:rsidRPr="003C5C20">
        <w:rPr>
          <w:rFonts w:ascii="仿宋_GB2312" w:eastAsia="仿宋_GB2312" w:hAnsi="仿宋" w:cs="仿宋" w:hint="eastAsia"/>
          <w:sz w:val="32"/>
          <w:szCs w:val="32"/>
        </w:rPr>
        <w:t>上级河</w:t>
      </w:r>
      <w:proofErr w:type="gramEnd"/>
      <w:r w:rsidRPr="003C5C20">
        <w:rPr>
          <w:rFonts w:ascii="仿宋_GB2312" w:eastAsia="仿宋_GB2312" w:hAnsi="仿宋" w:cs="仿宋" w:hint="eastAsia"/>
          <w:sz w:val="32"/>
          <w:szCs w:val="32"/>
        </w:rPr>
        <w:t>长制办公室建立。</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第二十一条 </w:t>
      </w:r>
      <w:r w:rsidRPr="003C5C20">
        <w:rPr>
          <w:rFonts w:ascii="仿宋_GB2312" w:eastAsia="仿宋_GB2312" w:hAnsi="仿宋" w:cs="仿宋" w:hint="eastAsia"/>
          <w:sz w:val="32"/>
          <w:szCs w:val="32"/>
        </w:rPr>
        <w:t xml:space="preserve"> 市、县（区）人民政府为村级河（湖）长开展工作提供必要的条件和经费保障，具体办法由市、县（区）人民政府制定。</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第二十二条 </w:t>
      </w:r>
      <w:r w:rsidRPr="003C5C20">
        <w:rPr>
          <w:rFonts w:ascii="仿宋_GB2312" w:eastAsia="仿宋_GB2312" w:hAnsi="仿宋" w:cs="仿宋" w:hint="eastAsia"/>
          <w:sz w:val="32"/>
          <w:szCs w:val="32"/>
        </w:rPr>
        <w:t xml:space="preserve"> 县（区）人民政府相关主管部门、乡（镇）人民政府、街道办事处和乡级河长制办公室未按本条例规定履行职责的，县级河(湖）长可以约谈该单位负责人，也可以提请</w:t>
      </w:r>
      <w:r w:rsidRPr="003C5C20">
        <w:rPr>
          <w:rFonts w:ascii="仿宋_GB2312" w:eastAsia="仿宋_GB2312" w:hAnsi="仿宋" w:cs="仿宋" w:hint="eastAsia"/>
          <w:sz w:val="32"/>
          <w:szCs w:val="32"/>
        </w:rPr>
        <w:lastRenderedPageBreak/>
        <w:t>本级人民政府约谈该单位负责人。</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约谈对象应当在五个工作日内向约谈人书面反馈整改落实情况。</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386574">
        <w:rPr>
          <w:rFonts w:ascii="黑体" w:eastAsia="黑体" w:hAnsi="黑体" w:cs="仿宋" w:hint="eastAsia"/>
          <w:sz w:val="32"/>
          <w:szCs w:val="32"/>
        </w:rPr>
        <w:t>第五章  管理监督</w:t>
      </w:r>
    </w:p>
    <w:p w:rsidR="00292AEA" w:rsidRPr="00386574" w:rsidRDefault="00292AEA" w:rsidP="00292AEA">
      <w:pPr>
        <w:overflowPunct w:val="0"/>
        <w:adjustRightInd w:val="0"/>
        <w:snapToGrid w:val="0"/>
        <w:spacing w:line="576" w:lineRule="exact"/>
        <w:jc w:val="center"/>
        <w:rPr>
          <w:rFonts w:ascii="黑体" w:eastAsia="黑体" w:hAnsi="黑体" w:cs="仿宋"/>
          <w:sz w:val="32"/>
          <w:szCs w:val="32"/>
        </w:rPr>
      </w:pP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第二十三条 </w:t>
      </w:r>
      <w:r w:rsidRPr="003C5C20">
        <w:rPr>
          <w:rFonts w:ascii="仿宋_GB2312" w:eastAsia="仿宋_GB2312" w:hAnsi="仿宋" w:cs="仿宋" w:hint="eastAsia"/>
          <w:sz w:val="32"/>
          <w:szCs w:val="32"/>
        </w:rPr>
        <w:t xml:space="preserve"> 县级河长制办公室应当将村级河（湖）长姓名、义务、巡查保护水域、联系方式等基本信息纳入河（湖）长管理系统并采取适当方式公开。</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 xml:space="preserve"> 乡（镇）人民政府、街道办事处对村级河（湖）长实行动态化管理。</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第二十四条 </w:t>
      </w:r>
      <w:r w:rsidRPr="003C5C20">
        <w:rPr>
          <w:rFonts w:ascii="仿宋_GB2312" w:eastAsia="仿宋_GB2312" w:hAnsi="仿宋" w:cs="仿宋" w:hint="eastAsia"/>
          <w:sz w:val="32"/>
          <w:szCs w:val="32"/>
        </w:rPr>
        <w:t xml:space="preserve"> 村级河（湖）</w:t>
      </w:r>
      <w:proofErr w:type="gramStart"/>
      <w:r w:rsidRPr="003C5C20">
        <w:rPr>
          <w:rFonts w:ascii="仿宋_GB2312" w:eastAsia="仿宋_GB2312" w:hAnsi="仿宋" w:cs="仿宋" w:hint="eastAsia"/>
          <w:sz w:val="32"/>
          <w:szCs w:val="32"/>
        </w:rPr>
        <w:t>长履行</w:t>
      </w:r>
      <w:proofErr w:type="gramEnd"/>
      <w:r w:rsidRPr="003C5C20">
        <w:rPr>
          <w:rFonts w:ascii="仿宋_GB2312" w:eastAsia="仿宋_GB2312" w:hAnsi="仿宋" w:cs="仿宋" w:hint="eastAsia"/>
          <w:sz w:val="32"/>
          <w:szCs w:val="32"/>
        </w:rPr>
        <w:t>义务时应当佩戴工作牌。</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工作牌由市级河长制办公室统一样式，县级河长制办公室负责制作和发放。</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工作牌应当包括村级河（湖）长照片、姓名、联系方式、巡查保护水域等基本信息。</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第二十五条 </w:t>
      </w:r>
      <w:r w:rsidRPr="003C5C20">
        <w:rPr>
          <w:rFonts w:ascii="仿宋_GB2312" w:eastAsia="仿宋_GB2312" w:hAnsi="仿宋" w:cs="仿宋" w:hint="eastAsia"/>
          <w:sz w:val="32"/>
          <w:szCs w:val="32"/>
        </w:rPr>
        <w:t xml:space="preserve"> 县（区）人民政府对村级河（湖）长工</w:t>
      </w:r>
      <w:proofErr w:type="gramStart"/>
      <w:r w:rsidRPr="003C5C20">
        <w:rPr>
          <w:rFonts w:ascii="仿宋_GB2312" w:eastAsia="仿宋_GB2312" w:hAnsi="仿宋" w:cs="仿宋" w:hint="eastAsia"/>
          <w:sz w:val="32"/>
          <w:szCs w:val="32"/>
        </w:rPr>
        <w:t>作建立</w:t>
      </w:r>
      <w:proofErr w:type="gramEnd"/>
      <w:r w:rsidRPr="003C5C20">
        <w:rPr>
          <w:rFonts w:ascii="仿宋_GB2312" w:eastAsia="仿宋_GB2312" w:hAnsi="仿宋" w:cs="仿宋" w:hint="eastAsia"/>
          <w:sz w:val="32"/>
          <w:szCs w:val="32"/>
        </w:rPr>
        <w:t>评价和奖励制度，并由乡（镇）人民政府或者街道办事处组织实施。</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3C5C20">
        <w:rPr>
          <w:rFonts w:ascii="仿宋_GB2312" w:eastAsia="仿宋_GB2312" w:hAnsi="仿宋" w:cs="仿宋" w:hint="eastAsia"/>
          <w:sz w:val="32"/>
          <w:szCs w:val="32"/>
        </w:rPr>
        <w:t>评价意见和奖励措施应当征求村（居）民委员会的意见,并在乡（镇）人民政府或者街道办事处、村（居）民委员会所在地公示，公示期不少于五个工作日。</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lastRenderedPageBreak/>
        <w:t>第二十六条</w:t>
      </w:r>
      <w:r w:rsidRPr="003C5C20">
        <w:rPr>
          <w:rFonts w:ascii="仿宋_GB2312" w:eastAsia="仿宋_GB2312" w:hAnsi="仿宋" w:cs="仿宋" w:hint="eastAsia"/>
          <w:sz w:val="32"/>
          <w:szCs w:val="32"/>
        </w:rPr>
        <w:t xml:space="preserve">  县级河长制办公室应当制定村级河（湖）长培训计划，培训重点包括村级河（湖）长工作的内容、要求和相关技能等事项。</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第二十七条 </w:t>
      </w:r>
      <w:r w:rsidRPr="003C5C20">
        <w:rPr>
          <w:rFonts w:ascii="仿宋_GB2312" w:eastAsia="仿宋_GB2312" w:hAnsi="仿宋" w:cs="仿宋" w:hint="eastAsia"/>
          <w:sz w:val="32"/>
          <w:szCs w:val="32"/>
        </w:rPr>
        <w:t xml:space="preserve"> 村级河（湖）长不履行义务或者履行义务不当的，乡级河长制办公室应当及时提示并督促。</w:t>
      </w:r>
    </w:p>
    <w:p w:rsidR="001605E1"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第二十八条 </w:t>
      </w:r>
      <w:r w:rsidRPr="003C5C20">
        <w:rPr>
          <w:rFonts w:ascii="仿宋_GB2312" w:eastAsia="仿宋_GB2312" w:hAnsi="仿宋" w:cs="仿宋" w:hint="eastAsia"/>
          <w:sz w:val="32"/>
          <w:szCs w:val="32"/>
        </w:rPr>
        <w:t xml:space="preserve"> 市、县（区）人民政府相关主管部门、乡（镇）人民政府、街道办事处和市、县、乡级河长制办公室对村级河（湖）长报告事项，未依法履行处理职责的，由有权机关对其直接负责的主管人员和其他责任人员给予通报批评，造成严重后果的，依法给</w:t>
      </w:r>
      <w:proofErr w:type="gramStart"/>
      <w:r w:rsidRPr="003C5C20">
        <w:rPr>
          <w:rFonts w:ascii="仿宋_GB2312" w:eastAsia="仿宋_GB2312" w:hAnsi="仿宋" w:cs="仿宋" w:hint="eastAsia"/>
          <w:sz w:val="32"/>
          <w:szCs w:val="32"/>
        </w:rPr>
        <w:t>予处理</w:t>
      </w:r>
      <w:proofErr w:type="gramEnd"/>
      <w:r w:rsidRPr="003C5C20">
        <w:rPr>
          <w:rFonts w:ascii="仿宋_GB2312" w:eastAsia="仿宋_GB2312" w:hAnsi="仿宋" w:cs="仿宋" w:hint="eastAsia"/>
          <w:sz w:val="32"/>
          <w:szCs w:val="32"/>
        </w:rPr>
        <w:t>。</w:t>
      </w:r>
    </w:p>
    <w:p w:rsidR="001605E1" w:rsidRDefault="001605E1" w:rsidP="00292AEA">
      <w:pPr>
        <w:overflowPunct w:val="0"/>
        <w:adjustRightInd w:val="0"/>
        <w:snapToGrid w:val="0"/>
        <w:spacing w:line="576" w:lineRule="exact"/>
        <w:rPr>
          <w:rFonts w:ascii="方正仿宋简体" w:eastAsia="方正仿宋简体" w:hAnsi="黑体" w:cs="仿宋"/>
          <w:b/>
          <w:sz w:val="32"/>
          <w:szCs w:val="32"/>
        </w:rPr>
      </w:pPr>
    </w:p>
    <w:p w:rsidR="001605E1" w:rsidRDefault="001605E1" w:rsidP="00292AEA">
      <w:pPr>
        <w:overflowPunct w:val="0"/>
        <w:adjustRightInd w:val="0"/>
        <w:snapToGrid w:val="0"/>
        <w:spacing w:line="576" w:lineRule="exact"/>
        <w:jc w:val="center"/>
        <w:rPr>
          <w:rFonts w:ascii="黑体" w:eastAsia="黑体" w:hAnsi="黑体" w:cs="仿宋" w:hint="eastAsia"/>
          <w:sz w:val="32"/>
          <w:szCs w:val="32"/>
        </w:rPr>
      </w:pPr>
      <w:r w:rsidRPr="00386574">
        <w:rPr>
          <w:rFonts w:ascii="黑体" w:eastAsia="黑体" w:hAnsi="黑体" w:cs="仿宋" w:hint="eastAsia"/>
          <w:sz w:val="32"/>
          <w:szCs w:val="32"/>
        </w:rPr>
        <w:t>第六章  附</w:t>
      </w:r>
      <w:r w:rsidR="00292AEA">
        <w:rPr>
          <w:rFonts w:ascii="黑体" w:eastAsia="黑体" w:hAnsi="黑体" w:cs="仿宋" w:hint="eastAsia"/>
          <w:sz w:val="32"/>
          <w:szCs w:val="32"/>
        </w:rPr>
        <w:t xml:space="preserve">  </w:t>
      </w:r>
      <w:r w:rsidRPr="00386574">
        <w:rPr>
          <w:rFonts w:ascii="黑体" w:eastAsia="黑体" w:hAnsi="黑体" w:cs="仿宋" w:hint="eastAsia"/>
          <w:sz w:val="32"/>
          <w:szCs w:val="32"/>
        </w:rPr>
        <w:t>则</w:t>
      </w:r>
    </w:p>
    <w:p w:rsidR="00292AEA" w:rsidRPr="00386574" w:rsidRDefault="00292AEA" w:rsidP="00292AEA">
      <w:pPr>
        <w:overflowPunct w:val="0"/>
        <w:adjustRightInd w:val="0"/>
        <w:snapToGrid w:val="0"/>
        <w:spacing w:line="576" w:lineRule="exact"/>
        <w:jc w:val="center"/>
        <w:rPr>
          <w:rFonts w:ascii="黑体" w:eastAsia="黑体" w:hAnsi="黑体" w:cs="仿宋"/>
          <w:sz w:val="32"/>
          <w:szCs w:val="32"/>
        </w:rPr>
      </w:pPr>
    </w:p>
    <w:p w:rsidR="008475CF" w:rsidRPr="003C5C20" w:rsidRDefault="001605E1" w:rsidP="00292AEA">
      <w:pPr>
        <w:overflowPunct w:val="0"/>
        <w:adjustRightInd w:val="0"/>
        <w:snapToGrid w:val="0"/>
        <w:spacing w:line="576" w:lineRule="exact"/>
        <w:ind w:firstLineChars="200" w:firstLine="640"/>
        <w:rPr>
          <w:rFonts w:ascii="仿宋_GB2312" w:eastAsia="仿宋_GB2312" w:hAnsi="仿宋" w:cs="仿宋"/>
          <w:sz w:val="32"/>
          <w:szCs w:val="32"/>
        </w:rPr>
      </w:pPr>
      <w:r w:rsidRPr="00292AEA">
        <w:rPr>
          <w:rFonts w:ascii="黑体" w:eastAsia="黑体" w:hAnsi="黑体" w:cs="仿宋" w:hint="eastAsia"/>
          <w:sz w:val="32"/>
          <w:szCs w:val="32"/>
        </w:rPr>
        <w:t xml:space="preserve">第二十九条 </w:t>
      </w:r>
      <w:r w:rsidRPr="003C5C20">
        <w:rPr>
          <w:rFonts w:ascii="仿宋_GB2312" w:eastAsia="仿宋_GB2312" w:hAnsi="仿宋" w:cs="仿宋" w:hint="eastAsia"/>
          <w:sz w:val="32"/>
          <w:szCs w:val="32"/>
        </w:rPr>
        <w:t xml:space="preserve"> 本条例自</w:t>
      </w:r>
      <w:r w:rsidR="00E533F1" w:rsidRPr="003C5C20">
        <w:rPr>
          <w:rFonts w:ascii="仿宋_GB2312" w:eastAsia="仿宋_GB2312" w:hAnsi="仿宋" w:cs="仿宋" w:hint="eastAsia"/>
          <w:sz w:val="32"/>
          <w:szCs w:val="32"/>
        </w:rPr>
        <w:t>2020</w:t>
      </w:r>
      <w:r w:rsidRPr="003C5C20">
        <w:rPr>
          <w:rFonts w:ascii="仿宋_GB2312" w:eastAsia="仿宋_GB2312" w:hAnsi="仿宋" w:cs="仿宋" w:hint="eastAsia"/>
          <w:sz w:val="32"/>
          <w:szCs w:val="32"/>
        </w:rPr>
        <w:t>年</w:t>
      </w:r>
      <w:r w:rsidR="00E533F1" w:rsidRPr="003C5C20">
        <w:rPr>
          <w:rFonts w:ascii="仿宋_GB2312" w:eastAsia="仿宋_GB2312" w:hAnsi="仿宋" w:cs="仿宋" w:hint="eastAsia"/>
          <w:sz w:val="32"/>
          <w:szCs w:val="32"/>
        </w:rPr>
        <w:t>1</w:t>
      </w:r>
      <w:r w:rsidRPr="003C5C20">
        <w:rPr>
          <w:rFonts w:ascii="仿宋_GB2312" w:eastAsia="仿宋_GB2312" w:hAnsi="仿宋" w:cs="仿宋" w:hint="eastAsia"/>
          <w:sz w:val="32"/>
          <w:szCs w:val="32"/>
        </w:rPr>
        <w:t>月</w:t>
      </w:r>
      <w:r w:rsidR="00E533F1" w:rsidRPr="003C5C20">
        <w:rPr>
          <w:rFonts w:ascii="仿宋_GB2312" w:eastAsia="仿宋_GB2312" w:hAnsi="仿宋" w:cs="仿宋" w:hint="eastAsia"/>
          <w:sz w:val="32"/>
          <w:szCs w:val="32"/>
        </w:rPr>
        <w:t>1</w:t>
      </w:r>
      <w:r w:rsidRPr="003C5C20">
        <w:rPr>
          <w:rFonts w:ascii="仿宋_GB2312" w:eastAsia="仿宋_GB2312" w:hAnsi="仿宋" w:cs="仿宋" w:hint="eastAsia"/>
          <w:sz w:val="32"/>
          <w:szCs w:val="32"/>
        </w:rPr>
        <w:t>日起施行。</w:t>
      </w:r>
    </w:p>
    <w:p w:rsidR="00865F22" w:rsidRPr="00292AEA" w:rsidRDefault="00865F22" w:rsidP="00292AEA">
      <w:pPr>
        <w:tabs>
          <w:tab w:val="left" w:pos="8364"/>
        </w:tabs>
        <w:spacing w:line="576" w:lineRule="exact"/>
        <w:rPr>
          <w:rFonts w:ascii="方正仿宋简体" w:eastAsia="方正仿宋简体"/>
          <w:b/>
          <w:sz w:val="32"/>
          <w:szCs w:val="32"/>
        </w:rPr>
      </w:pPr>
    </w:p>
    <w:sectPr w:rsidR="00865F22" w:rsidRPr="00292AEA" w:rsidSect="00292AEA">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7E8" w:rsidRDefault="009447E8" w:rsidP="007261CC">
      <w:r>
        <w:separator/>
      </w:r>
    </w:p>
  </w:endnote>
  <w:endnote w:type="continuationSeparator" w:id="0">
    <w:p w:rsidR="009447E8" w:rsidRDefault="009447E8"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292AEA" w:rsidRDefault="007B3B66" w:rsidP="00292AEA">
    <w:pPr>
      <w:pStyle w:val="a5"/>
      <w:ind w:firstLineChars="100" w:firstLine="280"/>
      <w:rPr>
        <w:rFonts w:asciiTheme="minorEastAsia" w:eastAsiaTheme="minorEastAsia" w:hAnsiTheme="minorEastAsia"/>
        <w:sz w:val="28"/>
        <w:szCs w:val="28"/>
      </w:rPr>
    </w:pPr>
    <w:r w:rsidRPr="00292AEA">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292AEA">
          <w:rPr>
            <w:rFonts w:asciiTheme="minorEastAsia" w:eastAsiaTheme="minorEastAsia" w:hAnsiTheme="minorEastAsia"/>
            <w:sz w:val="28"/>
            <w:szCs w:val="28"/>
          </w:rPr>
          <w:fldChar w:fldCharType="begin"/>
        </w:r>
        <w:r w:rsidRPr="00292AEA">
          <w:rPr>
            <w:rFonts w:asciiTheme="minorEastAsia" w:eastAsiaTheme="minorEastAsia" w:hAnsiTheme="minorEastAsia"/>
            <w:sz w:val="28"/>
            <w:szCs w:val="28"/>
          </w:rPr>
          <w:instrText>PAGE   \* MERGEFORMAT</w:instrText>
        </w:r>
        <w:r w:rsidRPr="00292AEA">
          <w:rPr>
            <w:rFonts w:asciiTheme="minorEastAsia" w:eastAsiaTheme="minorEastAsia" w:hAnsiTheme="minorEastAsia"/>
            <w:sz w:val="28"/>
            <w:szCs w:val="28"/>
          </w:rPr>
          <w:fldChar w:fldCharType="separate"/>
        </w:r>
        <w:r w:rsidR="00292AEA" w:rsidRPr="00292AEA">
          <w:rPr>
            <w:rFonts w:asciiTheme="minorEastAsia" w:eastAsiaTheme="minorEastAsia" w:hAnsiTheme="minorEastAsia"/>
            <w:noProof/>
            <w:sz w:val="28"/>
            <w:szCs w:val="28"/>
            <w:lang w:val="zh-CN"/>
          </w:rPr>
          <w:t>4</w:t>
        </w:r>
        <w:r w:rsidRPr="00292AEA">
          <w:rPr>
            <w:rFonts w:asciiTheme="minorEastAsia" w:eastAsiaTheme="minorEastAsia" w:hAnsiTheme="minorEastAsia"/>
            <w:sz w:val="28"/>
            <w:szCs w:val="28"/>
          </w:rPr>
          <w:fldChar w:fldCharType="end"/>
        </w:r>
        <w:r w:rsidRPr="00292AEA">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rPr>
        <w:rFonts w:asciiTheme="minorEastAsia" w:eastAsiaTheme="minorEastAsia" w:hAnsiTheme="minorEastAsia"/>
      </w:rPr>
    </w:sdtEndPr>
    <w:sdtContent>
      <w:p w:rsidR="007B3B66" w:rsidRPr="00292AEA" w:rsidRDefault="00292AEA" w:rsidP="00292AEA">
        <w:pPr>
          <w:pStyle w:val="a5"/>
          <w:tabs>
            <w:tab w:val="left" w:pos="7335"/>
            <w:tab w:val="right" w:pos="8730"/>
          </w:tabs>
          <w:wordWrap w:val="0"/>
          <w:rPr>
            <w:rFonts w:asciiTheme="minorEastAsia" w:eastAsiaTheme="minorEastAsia" w:hAnsiTheme="minorEastAsia"/>
            <w:sz w:val="28"/>
            <w:szCs w:val="28"/>
          </w:rPr>
        </w:pPr>
        <w:r>
          <w:rPr>
            <w:sz w:val="28"/>
            <w:szCs w:val="28"/>
          </w:rPr>
          <w:tab/>
        </w:r>
        <w:r>
          <w:rPr>
            <w:sz w:val="28"/>
            <w:szCs w:val="28"/>
          </w:rPr>
          <w:tab/>
        </w:r>
        <w:r>
          <w:rPr>
            <w:sz w:val="28"/>
            <w:szCs w:val="28"/>
          </w:rPr>
          <w:tab/>
        </w:r>
        <w:r w:rsidR="007B3B66" w:rsidRPr="00292AEA">
          <w:rPr>
            <w:rFonts w:asciiTheme="minorEastAsia" w:eastAsiaTheme="minorEastAsia" w:hAnsiTheme="minorEastAsia"/>
            <w:sz w:val="28"/>
            <w:szCs w:val="28"/>
          </w:rPr>
          <w:t xml:space="preserve">— </w:t>
        </w:r>
        <w:r w:rsidR="007B3B66" w:rsidRPr="00292AEA">
          <w:rPr>
            <w:rFonts w:asciiTheme="minorEastAsia" w:eastAsiaTheme="minorEastAsia" w:hAnsiTheme="minorEastAsia"/>
            <w:sz w:val="28"/>
            <w:szCs w:val="28"/>
          </w:rPr>
          <w:fldChar w:fldCharType="begin"/>
        </w:r>
        <w:r w:rsidR="007B3B66" w:rsidRPr="00292AEA">
          <w:rPr>
            <w:rFonts w:asciiTheme="minorEastAsia" w:eastAsiaTheme="minorEastAsia" w:hAnsiTheme="minorEastAsia"/>
            <w:sz w:val="28"/>
            <w:szCs w:val="28"/>
          </w:rPr>
          <w:instrText>PAGE   \* MERGEFORMAT</w:instrText>
        </w:r>
        <w:r w:rsidR="007B3B66" w:rsidRPr="00292AEA">
          <w:rPr>
            <w:rFonts w:asciiTheme="minorEastAsia" w:eastAsiaTheme="minorEastAsia" w:hAnsiTheme="minorEastAsia"/>
            <w:sz w:val="28"/>
            <w:szCs w:val="28"/>
          </w:rPr>
          <w:fldChar w:fldCharType="separate"/>
        </w:r>
        <w:r w:rsidRPr="00292AEA">
          <w:rPr>
            <w:rFonts w:asciiTheme="minorEastAsia" w:eastAsiaTheme="minorEastAsia" w:hAnsiTheme="minorEastAsia"/>
            <w:noProof/>
            <w:sz w:val="28"/>
            <w:szCs w:val="28"/>
            <w:lang w:val="zh-CN"/>
          </w:rPr>
          <w:t>3</w:t>
        </w:r>
        <w:r w:rsidR="007B3B66" w:rsidRPr="00292AEA">
          <w:rPr>
            <w:rFonts w:asciiTheme="minorEastAsia" w:eastAsiaTheme="minorEastAsia" w:hAnsiTheme="minorEastAsia"/>
            <w:sz w:val="28"/>
            <w:szCs w:val="28"/>
          </w:rPr>
          <w:fldChar w:fldCharType="end"/>
        </w:r>
        <w:r w:rsidR="007B3B66" w:rsidRPr="00292AEA">
          <w:rPr>
            <w:rFonts w:asciiTheme="minorEastAsia" w:eastAsiaTheme="minorEastAsia" w:hAnsiTheme="minorEastAsia"/>
            <w:sz w:val="28"/>
            <w:szCs w:val="28"/>
          </w:rPr>
          <w:t xml:space="preserve"> —</w:t>
        </w:r>
        <w:r w:rsidRPr="00292AEA">
          <w:rPr>
            <w:rFonts w:asciiTheme="minorEastAsia" w:eastAsiaTheme="minorEastAsia" w:hAnsiTheme="minorEastAsia"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7E8" w:rsidRDefault="009447E8" w:rsidP="007261CC">
      <w:r>
        <w:separator/>
      </w:r>
    </w:p>
  </w:footnote>
  <w:footnote w:type="continuationSeparator" w:id="0">
    <w:p w:rsidR="009447E8" w:rsidRDefault="009447E8"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C4B4"/>
    <w:multiLevelType w:val="singleLevel"/>
    <w:tmpl w:val="0AC8C4B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9023C"/>
    <w:rsid w:val="00092A4D"/>
    <w:rsid w:val="000B540B"/>
    <w:rsid w:val="000C50FF"/>
    <w:rsid w:val="000D1C50"/>
    <w:rsid w:val="000F36CA"/>
    <w:rsid w:val="00157DAD"/>
    <w:rsid w:val="001605E1"/>
    <w:rsid w:val="0018543A"/>
    <w:rsid w:val="001E6E7F"/>
    <w:rsid w:val="001F1649"/>
    <w:rsid w:val="001F582C"/>
    <w:rsid w:val="002155BB"/>
    <w:rsid w:val="0023752D"/>
    <w:rsid w:val="00262A97"/>
    <w:rsid w:val="0027038B"/>
    <w:rsid w:val="00292AEA"/>
    <w:rsid w:val="002B291D"/>
    <w:rsid w:val="002C7D6C"/>
    <w:rsid w:val="002F2135"/>
    <w:rsid w:val="00336EA3"/>
    <w:rsid w:val="003479C1"/>
    <w:rsid w:val="00373B21"/>
    <w:rsid w:val="00386574"/>
    <w:rsid w:val="003A473A"/>
    <w:rsid w:val="003C4AF5"/>
    <w:rsid w:val="003C5C20"/>
    <w:rsid w:val="003E4D52"/>
    <w:rsid w:val="004220F3"/>
    <w:rsid w:val="0047524E"/>
    <w:rsid w:val="004A6DA8"/>
    <w:rsid w:val="0052257E"/>
    <w:rsid w:val="00523271"/>
    <w:rsid w:val="00571D00"/>
    <w:rsid w:val="0058488C"/>
    <w:rsid w:val="005E13B6"/>
    <w:rsid w:val="006849B6"/>
    <w:rsid w:val="006C2714"/>
    <w:rsid w:val="006E4770"/>
    <w:rsid w:val="006F4225"/>
    <w:rsid w:val="007261CC"/>
    <w:rsid w:val="0074095F"/>
    <w:rsid w:val="0076515D"/>
    <w:rsid w:val="007B13A0"/>
    <w:rsid w:val="007B3B66"/>
    <w:rsid w:val="007D0502"/>
    <w:rsid w:val="0082442E"/>
    <w:rsid w:val="008475CF"/>
    <w:rsid w:val="00860B0D"/>
    <w:rsid w:val="00865F22"/>
    <w:rsid w:val="00881ABB"/>
    <w:rsid w:val="008B13BC"/>
    <w:rsid w:val="008B1FE6"/>
    <w:rsid w:val="0091116B"/>
    <w:rsid w:val="009208EE"/>
    <w:rsid w:val="00927FEB"/>
    <w:rsid w:val="009447E8"/>
    <w:rsid w:val="009616AF"/>
    <w:rsid w:val="0098116C"/>
    <w:rsid w:val="00A368DD"/>
    <w:rsid w:val="00A54D33"/>
    <w:rsid w:val="00A635E5"/>
    <w:rsid w:val="00A75D46"/>
    <w:rsid w:val="00AA5B2F"/>
    <w:rsid w:val="00AA6FB1"/>
    <w:rsid w:val="00AB5228"/>
    <w:rsid w:val="00AC7D3C"/>
    <w:rsid w:val="00B03592"/>
    <w:rsid w:val="00B36328"/>
    <w:rsid w:val="00B72D4C"/>
    <w:rsid w:val="00B86C00"/>
    <w:rsid w:val="00C062FB"/>
    <w:rsid w:val="00C1508A"/>
    <w:rsid w:val="00C45D2A"/>
    <w:rsid w:val="00C61C47"/>
    <w:rsid w:val="00C9673C"/>
    <w:rsid w:val="00CA589C"/>
    <w:rsid w:val="00CB145E"/>
    <w:rsid w:val="00D21958"/>
    <w:rsid w:val="00D31375"/>
    <w:rsid w:val="00D545A3"/>
    <w:rsid w:val="00D743C3"/>
    <w:rsid w:val="00DA6677"/>
    <w:rsid w:val="00DB6DD2"/>
    <w:rsid w:val="00DD0D36"/>
    <w:rsid w:val="00DF4FBA"/>
    <w:rsid w:val="00E51D4F"/>
    <w:rsid w:val="00E533F1"/>
    <w:rsid w:val="00E76609"/>
    <w:rsid w:val="00E82D0F"/>
    <w:rsid w:val="00EC719A"/>
    <w:rsid w:val="00F2052B"/>
    <w:rsid w:val="00F53F64"/>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8475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character" w:customStyle="1" w:styleId="4Char">
    <w:name w:val="标4 Char"/>
    <w:link w:val="4"/>
    <w:rsid w:val="008475CF"/>
    <w:rPr>
      <w:rFonts w:ascii="Calibri" w:eastAsia="宋体" w:hAnsi="Calibri" w:cs="Times New Roman"/>
    </w:rPr>
  </w:style>
  <w:style w:type="paragraph" w:customStyle="1" w:styleId="4">
    <w:name w:val="标4"/>
    <w:basedOn w:val="2"/>
    <w:link w:val="4Char"/>
    <w:qFormat/>
    <w:rsid w:val="008475CF"/>
    <w:pPr>
      <w:keepNext w:val="0"/>
      <w:keepLines w:val="0"/>
      <w:spacing w:before="0" w:after="0" w:line="240" w:lineRule="auto"/>
    </w:pPr>
    <w:rPr>
      <w:rFonts w:ascii="Calibri" w:eastAsia="宋体" w:hAnsi="Calibri" w:cs="Times New Roman"/>
      <w:b w:val="0"/>
      <w:bCs w:val="0"/>
      <w:sz w:val="21"/>
      <w:szCs w:val="22"/>
    </w:rPr>
  </w:style>
  <w:style w:type="character" w:customStyle="1" w:styleId="2Char">
    <w:name w:val="标题 2 Char"/>
    <w:basedOn w:val="a0"/>
    <w:link w:val="2"/>
    <w:uiPriority w:val="9"/>
    <w:semiHidden/>
    <w:rsid w:val="008475C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95926-BA8E-4B67-95B2-7840BAD4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480</Words>
  <Characters>2740</Characters>
  <Application>Microsoft Office Word</Application>
  <DocSecurity>0</DocSecurity>
  <Lines>22</Lines>
  <Paragraphs>6</Paragraphs>
  <ScaleCrop>false</ScaleCrop>
  <Company>Lenovo</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46</cp:revision>
  <cp:lastPrinted>2019-07-17T01:25:00Z</cp:lastPrinted>
  <dcterms:created xsi:type="dcterms:W3CDTF">2016-11-28T09:13:00Z</dcterms:created>
  <dcterms:modified xsi:type="dcterms:W3CDTF">2019-10-18T01:47:00Z</dcterms:modified>
</cp:coreProperties>
</file>