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ind w:firstLine="640" w:firstLineChars="200"/>
        <w:rPr>
          <w:rFonts w:ascii="仿宋_GB2312" w:hAnsi="宋体" w:eastAsia="仿宋_GB2312"/>
          <w:sz w:val="32"/>
          <w:szCs w:val="32"/>
        </w:rPr>
      </w:pPr>
    </w:p>
    <w:p>
      <w:pPr>
        <w:spacing w:line="580" w:lineRule="exact"/>
        <w:ind w:firstLine="640" w:firstLineChars="200"/>
        <w:rPr>
          <w:rFonts w:ascii="仿宋_GB2312" w:hAnsi="宋体" w:eastAsia="仿宋_GB2312"/>
          <w:sz w:val="32"/>
          <w:szCs w:val="32"/>
        </w:rPr>
      </w:pPr>
    </w:p>
    <w:p>
      <w:pPr>
        <w:jc w:val="center"/>
        <w:rPr>
          <w:rFonts w:ascii="宋体"/>
          <w:sz w:val="44"/>
          <w:szCs w:val="44"/>
        </w:rPr>
      </w:pPr>
      <w:r>
        <w:rPr>
          <w:rFonts w:hint="eastAsia" w:ascii="宋体" w:hAnsi="宋体"/>
          <w:sz w:val="44"/>
          <w:szCs w:val="44"/>
        </w:rPr>
        <w:t>青岛市学前教育条例</w:t>
      </w:r>
    </w:p>
    <w:p>
      <w:pPr>
        <w:jc w:val="center"/>
        <w:rPr>
          <w:rFonts w:ascii="楷体_GB2312" w:eastAsia="楷体_GB2312"/>
          <w:sz w:val="30"/>
          <w:szCs w:val="30"/>
        </w:rPr>
      </w:pPr>
    </w:p>
    <w:p>
      <w:pPr>
        <w:ind w:firstLine="640" w:firstLineChars="200"/>
        <w:rPr>
          <w:rFonts w:ascii="楷体_GB2312" w:eastAsia="楷体_GB2312"/>
          <w:sz w:val="32"/>
          <w:szCs w:val="32"/>
        </w:rPr>
      </w:pPr>
      <w:r>
        <w:rPr>
          <w:rFonts w:hint="eastAsia" w:ascii="楷体_GB2312" w:eastAsia="楷体_GB2312"/>
          <w:sz w:val="32"/>
          <w:szCs w:val="32"/>
        </w:rPr>
        <w:t>（</w:t>
      </w:r>
      <w:r>
        <w:rPr>
          <w:rFonts w:ascii="楷体_GB2312" w:eastAsia="楷体_GB2312"/>
          <w:sz w:val="32"/>
          <w:szCs w:val="32"/>
        </w:rPr>
        <w:t>2013</w:t>
      </w:r>
      <w:r>
        <w:rPr>
          <w:rFonts w:hint="eastAsia" w:ascii="楷体_GB2312" w:eastAsia="楷体_GB2312"/>
          <w:sz w:val="32"/>
          <w:szCs w:val="32"/>
        </w:rPr>
        <w:t>年</w:t>
      </w:r>
      <w:r>
        <w:rPr>
          <w:rFonts w:ascii="楷体_GB2312" w:eastAsia="楷体_GB2312"/>
          <w:sz w:val="32"/>
          <w:szCs w:val="32"/>
        </w:rPr>
        <w:t>4</w:t>
      </w:r>
      <w:r>
        <w:rPr>
          <w:rFonts w:hint="eastAsia" w:ascii="楷体_GB2312" w:eastAsia="楷体_GB2312"/>
          <w:sz w:val="32"/>
          <w:szCs w:val="32"/>
        </w:rPr>
        <w:t>月</w:t>
      </w:r>
      <w:r>
        <w:rPr>
          <w:rFonts w:ascii="楷体_GB2312" w:eastAsia="楷体_GB2312"/>
          <w:sz w:val="32"/>
          <w:szCs w:val="32"/>
        </w:rPr>
        <w:t>25</w:t>
      </w:r>
      <w:r>
        <w:rPr>
          <w:rFonts w:hint="eastAsia" w:ascii="楷体_GB2312" w:eastAsia="楷体_GB2312"/>
          <w:sz w:val="32"/>
          <w:szCs w:val="32"/>
        </w:rPr>
        <w:t>日青岛市第十五届人民代表大会常务</w:t>
      </w:r>
    </w:p>
    <w:p>
      <w:pPr>
        <w:ind w:firstLine="656" w:firstLineChars="200"/>
        <w:rPr>
          <w:rFonts w:ascii="楷体_GB2312" w:eastAsia="楷体_GB2312"/>
          <w:spacing w:val="4"/>
          <w:sz w:val="32"/>
          <w:szCs w:val="32"/>
        </w:rPr>
      </w:pPr>
      <w:r>
        <w:rPr>
          <w:rFonts w:hint="eastAsia" w:ascii="楷体_GB2312" w:eastAsia="楷体_GB2312"/>
          <w:spacing w:val="4"/>
          <w:sz w:val="32"/>
          <w:szCs w:val="32"/>
        </w:rPr>
        <w:t>委员会第十一次会议通过</w:t>
      </w:r>
      <w:r>
        <w:rPr>
          <w:rFonts w:ascii="楷体_GB2312" w:eastAsia="楷体_GB2312"/>
          <w:spacing w:val="4"/>
          <w:sz w:val="32"/>
          <w:szCs w:val="32"/>
        </w:rPr>
        <w:t xml:space="preserve">  2013</w:t>
      </w:r>
      <w:r>
        <w:rPr>
          <w:rFonts w:hint="eastAsia" w:ascii="楷体_GB2312" w:eastAsia="楷体_GB2312"/>
          <w:spacing w:val="4"/>
          <w:sz w:val="32"/>
          <w:szCs w:val="32"/>
        </w:rPr>
        <w:t>年</w:t>
      </w:r>
      <w:r>
        <w:rPr>
          <w:rFonts w:ascii="楷体_GB2312" w:eastAsia="楷体_GB2312"/>
          <w:spacing w:val="4"/>
          <w:sz w:val="32"/>
          <w:szCs w:val="32"/>
        </w:rPr>
        <w:t>6</w:t>
      </w:r>
      <w:r>
        <w:rPr>
          <w:rFonts w:hint="eastAsia" w:ascii="楷体_GB2312" w:eastAsia="楷体_GB2312"/>
          <w:spacing w:val="4"/>
          <w:sz w:val="32"/>
          <w:szCs w:val="32"/>
        </w:rPr>
        <w:t>月</w:t>
      </w:r>
      <w:r>
        <w:rPr>
          <w:rFonts w:ascii="楷体_GB2312" w:eastAsia="楷体_GB2312"/>
          <w:spacing w:val="4"/>
          <w:sz w:val="32"/>
          <w:szCs w:val="32"/>
        </w:rPr>
        <w:t>2</w:t>
      </w:r>
      <w:r>
        <w:rPr>
          <w:rFonts w:hint="eastAsia" w:ascii="楷体_GB2312" w:eastAsia="楷体_GB2312"/>
          <w:spacing w:val="4"/>
          <w:sz w:val="32"/>
          <w:szCs w:val="32"/>
        </w:rPr>
        <w:t>日山东省第</w:t>
      </w:r>
    </w:p>
    <w:p>
      <w:pPr>
        <w:ind w:firstLine="640" w:firstLineChars="200"/>
        <w:rPr>
          <w:rFonts w:ascii="楷体_GB2312" w:eastAsia="楷体_GB2312"/>
          <w:sz w:val="32"/>
          <w:szCs w:val="32"/>
        </w:rPr>
      </w:pPr>
      <w:r>
        <w:rPr>
          <w:rFonts w:hint="eastAsia" w:ascii="楷体_GB2312" w:eastAsia="楷体_GB2312"/>
          <w:sz w:val="32"/>
          <w:szCs w:val="32"/>
        </w:rPr>
        <w:t>十二届人民代表大会常务委员会第二次会议批准</w:t>
      </w:r>
      <w:r>
        <w:rPr>
          <w:rFonts w:ascii="楷体_GB2312" w:eastAsia="楷体_GB2312"/>
          <w:sz w:val="32"/>
          <w:szCs w:val="32"/>
        </w:rPr>
        <w:t xml:space="preserve">  2013</w:t>
      </w:r>
    </w:p>
    <w:p>
      <w:pPr>
        <w:ind w:firstLine="608" w:firstLineChars="200"/>
        <w:rPr>
          <w:rFonts w:ascii="楷体_GB2312" w:eastAsia="楷体_GB2312"/>
          <w:spacing w:val="-8"/>
          <w:sz w:val="32"/>
          <w:szCs w:val="32"/>
        </w:rPr>
      </w:pPr>
      <w:r>
        <w:rPr>
          <w:rFonts w:hint="eastAsia" w:ascii="楷体_GB2312" w:eastAsia="楷体_GB2312"/>
          <w:spacing w:val="-8"/>
          <w:sz w:val="32"/>
          <w:szCs w:val="32"/>
        </w:rPr>
        <w:t>年</w:t>
      </w:r>
      <w:r>
        <w:rPr>
          <w:rFonts w:ascii="楷体_GB2312" w:eastAsia="楷体_GB2312"/>
          <w:spacing w:val="-8"/>
          <w:sz w:val="32"/>
          <w:szCs w:val="32"/>
        </w:rPr>
        <w:t>6</w:t>
      </w:r>
      <w:r>
        <w:rPr>
          <w:rFonts w:hint="eastAsia" w:ascii="楷体_GB2312" w:eastAsia="楷体_GB2312"/>
          <w:spacing w:val="-8"/>
          <w:sz w:val="32"/>
          <w:szCs w:val="32"/>
        </w:rPr>
        <w:t>月</w:t>
      </w:r>
      <w:r>
        <w:rPr>
          <w:rFonts w:ascii="楷体_GB2312" w:eastAsia="楷体_GB2312"/>
          <w:spacing w:val="-8"/>
          <w:sz w:val="32"/>
          <w:szCs w:val="32"/>
        </w:rPr>
        <w:t>2</w:t>
      </w:r>
      <w:r>
        <w:rPr>
          <w:rFonts w:hint="eastAsia" w:ascii="楷体_GB2312" w:eastAsia="楷体_GB2312"/>
          <w:spacing w:val="-8"/>
          <w:sz w:val="32"/>
          <w:szCs w:val="32"/>
        </w:rPr>
        <w:t>日青岛市人民代表大会常务委员会公告公布施行</w:t>
      </w:r>
    </w:p>
    <w:p>
      <w:pPr>
        <w:widowControl/>
        <w:spacing w:line="540" w:lineRule="exact"/>
        <w:ind w:firstLine="645"/>
        <w:rPr>
          <w:rFonts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根据</w:t>
      </w:r>
      <w:r>
        <w:rPr>
          <w:rFonts w:ascii="楷体_GB2312" w:hAnsi="宋体" w:eastAsia="楷体_GB2312" w:cs="Courier New"/>
          <w:spacing w:val="-2"/>
          <w:kern w:val="0"/>
          <w:sz w:val="32"/>
          <w:szCs w:val="32"/>
        </w:rPr>
        <w:t>2018</w:t>
      </w:r>
      <w:r>
        <w:rPr>
          <w:rFonts w:hint="eastAsia" w:ascii="楷体_GB2312" w:hAnsi="宋体" w:eastAsia="楷体_GB2312" w:cs="Courier New"/>
          <w:spacing w:val="-2"/>
          <w:kern w:val="0"/>
          <w:sz w:val="32"/>
          <w:szCs w:val="32"/>
        </w:rPr>
        <w:t>年</w:t>
      </w:r>
      <w:r>
        <w:rPr>
          <w:rFonts w:ascii="楷体_GB2312" w:hAnsi="宋体" w:eastAsia="楷体_GB2312" w:cs="Courier New"/>
          <w:spacing w:val="-2"/>
          <w:kern w:val="0"/>
          <w:sz w:val="32"/>
          <w:szCs w:val="32"/>
        </w:rPr>
        <w:t>9</w:t>
      </w:r>
      <w:r>
        <w:rPr>
          <w:rFonts w:hint="eastAsia" w:ascii="楷体_GB2312" w:hAnsi="宋体" w:eastAsia="楷体_GB2312" w:cs="Courier New"/>
          <w:spacing w:val="-2"/>
          <w:kern w:val="0"/>
          <w:sz w:val="32"/>
          <w:szCs w:val="32"/>
        </w:rPr>
        <w:t>月</w:t>
      </w:r>
      <w:r>
        <w:rPr>
          <w:rFonts w:ascii="楷体_GB2312" w:hAnsi="宋体" w:eastAsia="楷体_GB2312" w:cs="Courier New"/>
          <w:spacing w:val="-2"/>
          <w:kern w:val="0"/>
          <w:sz w:val="32"/>
          <w:szCs w:val="32"/>
        </w:rPr>
        <w:t>7</w:t>
      </w:r>
      <w:r>
        <w:rPr>
          <w:rFonts w:hint="eastAsia" w:ascii="楷体_GB2312" w:hAnsi="宋体" w:eastAsia="楷体_GB2312" w:cs="Courier New"/>
          <w:spacing w:val="-2"/>
          <w:kern w:val="0"/>
          <w:sz w:val="32"/>
          <w:szCs w:val="32"/>
        </w:rPr>
        <w:t>日青岛市第十六届人民代表大会常务</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委员会第十一次会议《关于修改〈青岛市环境噪声管理</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规定〉等十九件地方性法规的决定》修正）</w:t>
      </w:r>
    </w:p>
    <w:p>
      <w:pPr>
        <w:widowControl/>
        <w:spacing w:line="540" w:lineRule="exact"/>
        <w:ind w:firstLine="645"/>
        <w:rPr>
          <w:rFonts w:ascii="楷体_GB2312" w:hAnsi="宋体" w:eastAsia="楷体_GB2312" w:cs="Courier New"/>
          <w:kern w:val="0"/>
          <w:sz w:val="32"/>
          <w:szCs w:val="32"/>
        </w:rPr>
      </w:pPr>
    </w:p>
    <w:p>
      <w:pPr>
        <w:ind w:firstLine="640" w:firstLineChars="200"/>
        <w:jc w:val="center"/>
        <w:rPr>
          <w:rFonts w:ascii="楷体_GB2312" w:eastAsia="楷体_GB2312"/>
          <w:sz w:val="32"/>
          <w:szCs w:val="32"/>
        </w:rPr>
      </w:pPr>
      <w:r>
        <w:rPr>
          <w:rFonts w:hint="eastAsia" w:ascii="楷体_GB2312" w:eastAsia="楷体_GB2312"/>
          <w:sz w:val="32"/>
          <w:szCs w:val="32"/>
        </w:rPr>
        <w:t>目</w:t>
      </w:r>
      <w:r>
        <w:rPr>
          <w:rFonts w:ascii="楷体_GB2312" w:eastAsia="楷体_GB2312"/>
          <w:sz w:val="32"/>
          <w:szCs w:val="32"/>
        </w:rPr>
        <w:t xml:space="preserve">  </w:t>
      </w:r>
      <w:r>
        <w:rPr>
          <w:rFonts w:hint="eastAsia" w:ascii="楷体_GB2312" w:eastAsia="楷体_GB2312"/>
          <w:sz w:val="32"/>
          <w:szCs w:val="32"/>
        </w:rPr>
        <w:t>录</w:t>
      </w:r>
    </w:p>
    <w:p>
      <w:pPr>
        <w:numPr>
          <w:ilvl w:val="0"/>
          <w:numId w:val="1"/>
        </w:numPr>
        <w:rPr>
          <w:rFonts w:ascii="楷体_GB2312" w:hAnsi="宋体" w:eastAsia="楷体_GB2312"/>
          <w:sz w:val="32"/>
          <w:szCs w:val="32"/>
        </w:rPr>
      </w:pPr>
      <w:r>
        <w:rPr>
          <w:rFonts w:hint="eastAsia" w:ascii="楷体_GB2312" w:hAnsi="宋体" w:eastAsia="楷体_GB2312"/>
          <w:sz w:val="32"/>
          <w:szCs w:val="32"/>
        </w:rPr>
        <w:t>总则</w:t>
      </w:r>
    </w:p>
    <w:p>
      <w:pPr>
        <w:numPr>
          <w:ilvl w:val="0"/>
          <w:numId w:val="1"/>
        </w:numPr>
        <w:rPr>
          <w:rFonts w:ascii="楷体_GB2312" w:hAnsi="宋体" w:eastAsia="楷体_GB2312"/>
          <w:sz w:val="32"/>
          <w:szCs w:val="32"/>
        </w:rPr>
      </w:pPr>
      <w:r>
        <w:rPr>
          <w:rFonts w:hint="eastAsia" w:ascii="楷体_GB2312" w:eastAsia="楷体_GB2312"/>
          <w:sz w:val="32"/>
          <w:szCs w:val="32"/>
        </w:rPr>
        <w:t>学前教育设施</w:t>
      </w:r>
    </w:p>
    <w:p>
      <w:pPr>
        <w:spacing w:line="500" w:lineRule="exact"/>
        <w:ind w:left="640"/>
        <w:rPr>
          <w:rFonts w:ascii="楷体_GB2312" w:eastAsia="楷体_GB2312"/>
          <w:sz w:val="32"/>
          <w:szCs w:val="32"/>
        </w:rPr>
      </w:pPr>
      <w:r>
        <w:rPr>
          <w:rFonts w:hint="eastAsia" w:ascii="楷体_GB2312" w:eastAsia="楷体_GB2312"/>
          <w:sz w:val="32"/>
          <w:szCs w:val="32"/>
        </w:rPr>
        <w:t>第三章</w:t>
      </w:r>
      <w:r>
        <w:rPr>
          <w:rFonts w:ascii="楷体_GB2312" w:eastAsia="楷体_GB2312"/>
          <w:sz w:val="32"/>
          <w:szCs w:val="32"/>
        </w:rPr>
        <w:t xml:space="preserve">  </w:t>
      </w:r>
      <w:r>
        <w:rPr>
          <w:rFonts w:hint="eastAsia" w:ascii="楷体_GB2312" w:eastAsia="楷体_GB2312"/>
          <w:sz w:val="32"/>
          <w:szCs w:val="32"/>
        </w:rPr>
        <w:t>幼儿园及其工作人员</w:t>
      </w:r>
    </w:p>
    <w:p>
      <w:pPr>
        <w:ind w:firstLine="640" w:firstLineChars="200"/>
        <w:rPr>
          <w:rFonts w:ascii="楷体_GB2312" w:eastAsia="楷体_GB2312"/>
          <w:sz w:val="32"/>
          <w:szCs w:val="32"/>
        </w:rPr>
      </w:pPr>
      <w:r>
        <w:rPr>
          <w:rFonts w:hint="eastAsia" w:ascii="楷体_GB2312" w:eastAsia="楷体_GB2312"/>
          <w:sz w:val="32"/>
          <w:szCs w:val="32"/>
        </w:rPr>
        <w:t>第四章</w:t>
      </w:r>
      <w:r>
        <w:rPr>
          <w:rFonts w:ascii="楷体_GB2312" w:eastAsia="楷体_GB2312"/>
          <w:sz w:val="32"/>
          <w:szCs w:val="32"/>
        </w:rPr>
        <w:t xml:space="preserve">  </w:t>
      </w:r>
      <w:r>
        <w:rPr>
          <w:rFonts w:hint="eastAsia" w:ascii="楷体_GB2312" w:eastAsia="楷体_GB2312"/>
          <w:sz w:val="32"/>
          <w:szCs w:val="32"/>
        </w:rPr>
        <w:t>保育与教育</w:t>
      </w:r>
    </w:p>
    <w:p>
      <w:pPr>
        <w:spacing w:line="500" w:lineRule="exact"/>
        <w:ind w:left="640"/>
        <w:rPr>
          <w:rFonts w:ascii="楷体_GB2312" w:eastAsia="楷体_GB2312"/>
          <w:sz w:val="32"/>
          <w:szCs w:val="32"/>
        </w:rPr>
      </w:pPr>
      <w:r>
        <w:rPr>
          <w:rFonts w:hint="eastAsia" w:ascii="楷体_GB2312" w:eastAsia="楷体_GB2312"/>
          <w:sz w:val="32"/>
          <w:szCs w:val="32"/>
        </w:rPr>
        <w:t>第五章</w:t>
      </w:r>
      <w:r>
        <w:rPr>
          <w:rFonts w:ascii="楷体_GB2312" w:eastAsia="楷体_GB2312"/>
          <w:sz w:val="32"/>
          <w:szCs w:val="32"/>
        </w:rPr>
        <w:t xml:space="preserve">  </w:t>
      </w:r>
      <w:r>
        <w:rPr>
          <w:rFonts w:hint="eastAsia" w:ascii="楷体_GB2312" w:eastAsia="楷体_GB2312"/>
          <w:sz w:val="32"/>
          <w:szCs w:val="32"/>
        </w:rPr>
        <w:t>早期教育指导</w:t>
      </w:r>
    </w:p>
    <w:p>
      <w:pPr>
        <w:spacing w:line="500" w:lineRule="exact"/>
        <w:ind w:left="640"/>
        <w:rPr>
          <w:rFonts w:ascii="楷体_GB2312" w:eastAsia="楷体_GB2312"/>
          <w:sz w:val="32"/>
          <w:szCs w:val="32"/>
        </w:rPr>
      </w:pPr>
      <w:r>
        <w:rPr>
          <w:rFonts w:hint="eastAsia" w:ascii="楷体_GB2312" w:eastAsia="楷体_GB2312"/>
          <w:sz w:val="32"/>
          <w:szCs w:val="32"/>
        </w:rPr>
        <w:t>第六章</w:t>
      </w:r>
      <w:r>
        <w:rPr>
          <w:rFonts w:ascii="楷体_GB2312" w:eastAsia="楷体_GB2312"/>
          <w:sz w:val="32"/>
          <w:szCs w:val="32"/>
        </w:rPr>
        <w:t xml:space="preserve">  </w:t>
      </w:r>
      <w:r>
        <w:rPr>
          <w:rFonts w:hint="eastAsia" w:ascii="楷体_GB2312" w:eastAsia="楷体_GB2312"/>
          <w:sz w:val="32"/>
          <w:szCs w:val="32"/>
        </w:rPr>
        <w:t>保障与扶持</w:t>
      </w:r>
    </w:p>
    <w:p>
      <w:pPr>
        <w:numPr>
          <w:ilvl w:val="0"/>
          <w:numId w:val="2"/>
        </w:numPr>
        <w:spacing w:line="500" w:lineRule="exact"/>
        <w:rPr>
          <w:rFonts w:ascii="楷体_GB2312" w:eastAsia="楷体_GB2312"/>
          <w:sz w:val="32"/>
          <w:szCs w:val="32"/>
        </w:rPr>
      </w:pPr>
      <w:r>
        <w:rPr>
          <w:rFonts w:ascii="楷体_GB2312" w:eastAsia="楷体_GB2312"/>
          <w:sz w:val="32"/>
          <w:szCs w:val="32"/>
        </w:rPr>
        <w:t xml:space="preserve"> </w:t>
      </w:r>
      <w:r>
        <w:rPr>
          <w:rFonts w:hint="eastAsia" w:ascii="楷体_GB2312" w:eastAsia="楷体_GB2312"/>
          <w:sz w:val="32"/>
          <w:szCs w:val="32"/>
        </w:rPr>
        <w:t>管理与监督</w:t>
      </w:r>
    </w:p>
    <w:p>
      <w:pPr>
        <w:spacing w:line="500" w:lineRule="exact"/>
        <w:ind w:firstLine="640" w:firstLineChars="200"/>
        <w:rPr>
          <w:rFonts w:ascii="楷体_GB2312" w:eastAsia="楷体_GB2312"/>
          <w:sz w:val="32"/>
          <w:szCs w:val="32"/>
        </w:rPr>
      </w:pPr>
      <w:r>
        <w:rPr>
          <w:rFonts w:hint="eastAsia" w:ascii="楷体_GB2312" w:eastAsia="楷体_GB2312"/>
          <w:sz w:val="32"/>
          <w:szCs w:val="32"/>
        </w:rPr>
        <w:t>第八章</w:t>
      </w:r>
      <w:r>
        <w:rPr>
          <w:rFonts w:ascii="楷体_GB2312" w:eastAsia="楷体_GB2312"/>
          <w:sz w:val="32"/>
          <w:szCs w:val="32"/>
        </w:rPr>
        <w:t xml:space="preserve">  </w:t>
      </w:r>
      <w:r>
        <w:rPr>
          <w:rFonts w:hint="eastAsia" w:ascii="楷体_GB2312" w:eastAsia="楷体_GB2312"/>
          <w:sz w:val="32"/>
          <w:szCs w:val="32"/>
        </w:rPr>
        <w:t>法律责任</w:t>
      </w:r>
    </w:p>
    <w:p>
      <w:pPr>
        <w:spacing w:line="500" w:lineRule="exact"/>
        <w:ind w:left="640"/>
        <w:rPr>
          <w:rFonts w:ascii="楷体_GB2312" w:eastAsia="楷体_GB2312"/>
          <w:sz w:val="32"/>
          <w:szCs w:val="32"/>
        </w:rPr>
      </w:pPr>
      <w:r>
        <w:rPr>
          <w:rFonts w:hint="eastAsia" w:ascii="楷体_GB2312" w:eastAsia="楷体_GB2312"/>
          <w:sz w:val="32"/>
          <w:szCs w:val="32"/>
        </w:rPr>
        <w:t>第九章</w:t>
      </w:r>
      <w:r>
        <w:rPr>
          <w:rFonts w:ascii="楷体_GB2312" w:eastAsia="楷体_GB2312"/>
          <w:sz w:val="32"/>
          <w:szCs w:val="32"/>
        </w:rPr>
        <w:t xml:space="preserve">  </w:t>
      </w:r>
      <w:r>
        <w:rPr>
          <w:rFonts w:hint="eastAsia" w:ascii="楷体_GB2312" w:eastAsia="楷体_GB2312"/>
          <w:sz w:val="32"/>
          <w:szCs w:val="32"/>
        </w:rPr>
        <w:t>附则</w:t>
      </w:r>
    </w:p>
    <w:p>
      <w:pPr>
        <w:spacing w:line="500" w:lineRule="exact"/>
        <w:ind w:left="640"/>
        <w:rPr>
          <w:rFonts w:ascii="黑体" w:eastAsia="黑体"/>
          <w:sz w:val="32"/>
          <w:szCs w:val="32"/>
        </w:rPr>
      </w:pPr>
    </w:p>
    <w:p>
      <w:pPr>
        <w:jc w:val="center"/>
        <w:rPr>
          <w:rFonts w:ascii="黑体" w:hAnsi="宋体" w:eastAsia="黑体"/>
          <w:sz w:val="32"/>
          <w:szCs w:val="32"/>
        </w:rPr>
      </w:pPr>
      <w:r>
        <w:rPr>
          <w:rFonts w:hint="eastAsia" w:ascii="黑体" w:hAnsi="宋体" w:eastAsia="黑体"/>
          <w:sz w:val="32"/>
          <w:szCs w:val="32"/>
        </w:rPr>
        <w:t>第一章</w:t>
      </w:r>
      <w:r>
        <w:rPr>
          <w:rFonts w:ascii="黑体" w:hAnsi="宋体" w:eastAsia="黑体"/>
          <w:sz w:val="32"/>
          <w:szCs w:val="32"/>
        </w:rPr>
        <w:t xml:space="preserve">  </w:t>
      </w:r>
      <w:r>
        <w:rPr>
          <w:rFonts w:hint="eastAsia" w:ascii="黑体" w:hAnsi="宋体" w:eastAsia="黑体"/>
          <w:sz w:val="32"/>
          <w:szCs w:val="32"/>
        </w:rPr>
        <w:t>总则</w:t>
      </w:r>
    </w:p>
    <w:p/>
    <w:p>
      <w:pPr>
        <w:spacing w:line="500" w:lineRule="exact"/>
        <w:ind w:firstLine="640" w:firstLineChars="200"/>
        <w:rPr>
          <w:rFonts w:ascii="仿宋_GB2312" w:eastAsia="仿宋_GB2312"/>
          <w:sz w:val="32"/>
          <w:szCs w:val="32"/>
        </w:rPr>
      </w:pPr>
      <w:r>
        <w:rPr>
          <w:rFonts w:hint="eastAsia" w:ascii="黑体" w:eastAsia="黑体"/>
          <w:sz w:val="32"/>
          <w:szCs w:val="32"/>
        </w:rPr>
        <w:t>第一条</w:t>
      </w:r>
      <w:r>
        <w:rPr>
          <w:rFonts w:ascii="仿宋_GB2312" w:eastAsia="仿宋_GB2312"/>
          <w:sz w:val="32"/>
          <w:szCs w:val="32"/>
        </w:rPr>
        <w:t xml:space="preserve">  </w:t>
      </w:r>
      <w:r>
        <w:rPr>
          <w:rFonts w:hint="eastAsia" w:ascii="仿宋_GB2312" w:eastAsia="仿宋_GB2312"/>
          <w:sz w:val="32"/>
          <w:szCs w:val="32"/>
        </w:rPr>
        <w:t>为了促进学前教育事业发展，规范学前教育工作，根据《中华人民共和国教育法》等法律、法规，结合本市实际，制定本条例。</w:t>
      </w:r>
    </w:p>
    <w:p>
      <w:pPr>
        <w:spacing w:line="500" w:lineRule="exact"/>
        <w:ind w:firstLine="640" w:firstLineChars="200"/>
        <w:rPr>
          <w:rFonts w:ascii="仿宋_GB2312" w:eastAsia="仿宋_GB2312"/>
          <w:sz w:val="32"/>
          <w:szCs w:val="32"/>
        </w:rPr>
      </w:pPr>
      <w:r>
        <w:rPr>
          <w:rFonts w:hint="eastAsia" w:ascii="黑体" w:eastAsia="黑体"/>
          <w:sz w:val="32"/>
          <w:szCs w:val="32"/>
        </w:rPr>
        <w:t>第二条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本条例适用于本市行政区域内对三周岁以上学龄前幼儿实施的保育和教育。</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对不满三周岁婴幼儿及其家长提供早期教育指导，依照本条例有关规定执行。</w:t>
      </w:r>
    </w:p>
    <w:p>
      <w:pPr>
        <w:spacing w:line="500" w:lineRule="exact"/>
        <w:ind w:firstLine="640" w:firstLineChars="200"/>
        <w:rPr>
          <w:rFonts w:ascii="仿宋_GB2312" w:eastAsia="仿宋_GB2312"/>
          <w:sz w:val="32"/>
          <w:szCs w:val="32"/>
        </w:rPr>
      </w:pPr>
      <w:r>
        <w:rPr>
          <w:rFonts w:hint="eastAsia" w:ascii="黑体" w:eastAsia="黑体"/>
          <w:sz w:val="32"/>
          <w:szCs w:val="32"/>
        </w:rPr>
        <w:t>第三条</w:t>
      </w:r>
      <w:r>
        <w:rPr>
          <w:rFonts w:ascii="黑体" w:eastAsia="黑体"/>
          <w:sz w:val="32"/>
          <w:szCs w:val="32"/>
        </w:rPr>
        <w:t xml:space="preserve">  </w:t>
      </w:r>
      <w:r>
        <w:rPr>
          <w:rFonts w:hint="eastAsia" w:ascii="仿宋_GB2312" w:eastAsia="仿宋_GB2312"/>
          <w:sz w:val="32"/>
          <w:szCs w:val="32"/>
        </w:rPr>
        <w:t>学前教育是国民教育体系的组成部分，是社会公益事业。</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市、区（市）人民政府应当加强对学前教育工作的领导，统筹协调学前教育发展的重大事项，保障学前教育事业的发展。</w:t>
      </w:r>
    </w:p>
    <w:p>
      <w:pPr>
        <w:spacing w:line="500" w:lineRule="exact"/>
        <w:ind w:firstLine="800" w:firstLineChars="250"/>
        <w:rPr>
          <w:rFonts w:ascii="仿宋_GB2312" w:eastAsia="仿宋_GB2312"/>
          <w:sz w:val="32"/>
          <w:szCs w:val="32"/>
        </w:rPr>
      </w:pPr>
      <w:r>
        <w:rPr>
          <w:rFonts w:hint="eastAsia" w:ascii="仿宋_GB2312" w:eastAsia="仿宋_GB2312"/>
          <w:sz w:val="32"/>
          <w:szCs w:val="32"/>
        </w:rPr>
        <w:t>市、区（市）人民政府应当合理配置教育资源，均衡城乡之间、区域之间学前教育的发展，推进学前教育标准化建设。</w:t>
      </w:r>
    </w:p>
    <w:p>
      <w:pPr>
        <w:spacing w:line="500" w:lineRule="exact"/>
        <w:ind w:firstLine="640" w:firstLineChars="200"/>
        <w:rPr>
          <w:rFonts w:ascii="仿宋_GB2312" w:eastAsia="仿宋_GB2312"/>
          <w:sz w:val="32"/>
          <w:szCs w:val="32"/>
        </w:rPr>
      </w:pPr>
      <w:r>
        <w:rPr>
          <w:rFonts w:hint="eastAsia" w:ascii="黑体" w:eastAsia="黑体"/>
          <w:sz w:val="32"/>
          <w:szCs w:val="32"/>
        </w:rPr>
        <w:t>第四条</w:t>
      </w:r>
      <w:r>
        <w:rPr>
          <w:rFonts w:ascii="仿宋_GB2312" w:eastAsia="仿宋_GB2312"/>
          <w:sz w:val="32"/>
          <w:szCs w:val="32"/>
        </w:rPr>
        <w:t xml:space="preserve">  </w:t>
      </w:r>
      <w:r>
        <w:rPr>
          <w:rFonts w:hint="eastAsia" w:ascii="仿宋_GB2312" w:eastAsia="仿宋_GB2312"/>
          <w:sz w:val="32"/>
          <w:szCs w:val="32"/>
        </w:rPr>
        <w:t>市、区（市）教育行政部门主管本行政区域内的学前教育工作。</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市、区（市）人民政府有关主管部门按照各自职责，做好学前教育相关工作。</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镇人民政府、街道办事处应当扶持本行政区域内学前教育的发展，做好学前教育工作。</w:t>
      </w:r>
    </w:p>
    <w:p>
      <w:pPr>
        <w:spacing w:line="500" w:lineRule="exact"/>
        <w:ind w:firstLine="640" w:firstLineChars="200"/>
        <w:rPr>
          <w:rFonts w:ascii="仿宋_GB2312" w:eastAsia="仿宋_GB2312"/>
          <w:sz w:val="32"/>
          <w:szCs w:val="32"/>
        </w:rPr>
      </w:pPr>
      <w:r>
        <w:rPr>
          <w:rFonts w:hint="eastAsia" w:ascii="黑体" w:eastAsia="黑体"/>
          <w:sz w:val="32"/>
          <w:szCs w:val="32"/>
        </w:rPr>
        <w:t>第五条</w:t>
      </w:r>
      <w:r>
        <w:rPr>
          <w:rFonts w:ascii="仿宋_GB2312" w:eastAsia="仿宋_GB2312"/>
          <w:sz w:val="32"/>
          <w:szCs w:val="32"/>
        </w:rPr>
        <w:t xml:space="preserve">  </w:t>
      </w:r>
      <w:r>
        <w:rPr>
          <w:rFonts w:hint="eastAsia" w:ascii="仿宋_GB2312" w:eastAsia="仿宋_GB2312"/>
          <w:sz w:val="32"/>
          <w:szCs w:val="32"/>
        </w:rPr>
        <w:t>学前教育应当坚持保育和教育相结合，遵循幼儿身心发展规律，面向全体幼儿，关注个体差异，促进幼儿健康快乐成长。</w:t>
      </w:r>
    </w:p>
    <w:p>
      <w:pPr>
        <w:spacing w:line="500" w:lineRule="exact"/>
        <w:ind w:firstLine="640" w:firstLineChars="200"/>
        <w:rPr>
          <w:rFonts w:ascii="仿宋_GB2312" w:eastAsia="仿宋_GB2312"/>
          <w:sz w:val="32"/>
          <w:szCs w:val="32"/>
        </w:rPr>
      </w:pPr>
      <w:r>
        <w:rPr>
          <w:rFonts w:ascii="仿宋_GB2312" w:eastAsia="仿宋_GB2312"/>
          <w:sz w:val="32"/>
          <w:szCs w:val="32"/>
        </w:rPr>
        <w:t xml:space="preserve">            </w:t>
      </w:r>
    </w:p>
    <w:p>
      <w:pPr>
        <w:spacing w:line="500" w:lineRule="exact"/>
        <w:ind w:firstLine="640" w:firstLineChars="200"/>
        <w:jc w:val="center"/>
        <w:rPr>
          <w:rFonts w:ascii="黑体" w:eastAsia="黑体"/>
          <w:sz w:val="32"/>
          <w:szCs w:val="32"/>
        </w:rPr>
      </w:pPr>
      <w:r>
        <w:rPr>
          <w:rFonts w:hint="eastAsia" w:ascii="黑体" w:eastAsia="黑体"/>
          <w:sz w:val="32"/>
          <w:szCs w:val="32"/>
        </w:rPr>
        <w:t>第二章</w:t>
      </w:r>
      <w:r>
        <w:rPr>
          <w:rFonts w:ascii="黑体" w:eastAsia="黑体"/>
          <w:sz w:val="32"/>
          <w:szCs w:val="32"/>
        </w:rPr>
        <w:t xml:space="preserve">  </w:t>
      </w:r>
      <w:r>
        <w:rPr>
          <w:rFonts w:hint="eastAsia" w:ascii="黑体" w:eastAsia="黑体"/>
          <w:sz w:val="32"/>
          <w:szCs w:val="32"/>
        </w:rPr>
        <w:t>学前教育设施</w:t>
      </w:r>
    </w:p>
    <w:p>
      <w:pPr>
        <w:spacing w:line="500" w:lineRule="exact"/>
        <w:ind w:firstLine="640" w:firstLineChars="200"/>
        <w:rPr>
          <w:rFonts w:ascii="仿宋_GB2312" w:eastAsia="仿宋_GB2312"/>
          <w:sz w:val="32"/>
          <w:szCs w:val="32"/>
        </w:rPr>
      </w:pPr>
    </w:p>
    <w:p>
      <w:pPr>
        <w:spacing w:line="500" w:lineRule="exact"/>
        <w:ind w:firstLine="640" w:firstLineChars="200"/>
        <w:rPr>
          <w:rFonts w:ascii="仿宋_GB2312" w:eastAsia="仿宋_GB2312"/>
          <w:sz w:val="32"/>
          <w:szCs w:val="32"/>
        </w:rPr>
      </w:pPr>
      <w:r>
        <w:rPr>
          <w:rFonts w:hint="eastAsia" w:ascii="黑体" w:eastAsia="黑体"/>
          <w:sz w:val="32"/>
          <w:szCs w:val="32"/>
        </w:rPr>
        <w:t>第六条</w:t>
      </w:r>
      <w:r>
        <w:rPr>
          <w:rFonts w:ascii="黑体" w:eastAsia="黑体"/>
          <w:sz w:val="32"/>
          <w:szCs w:val="32"/>
        </w:rPr>
        <w:t xml:space="preserve">  </w:t>
      </w:r>
      <w:r>
        <w:rPr>
          <w:rFonts w:hint="eastAsia" w:ascii="仿宋_GB2312" w:eastAsia="仿宋_GB2312"/>
          <w:sz w:val="32"/>
          <w:szCs w:val="32"/>
        </w:rPr>
        <w:t>市、区（市）教育行政部门应当会同发展改革、规划等部门，组织编制学前教育设施布局专项规划，报本级人民政府批准后实施。</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规划部门、镇人民政府组织编制控制性详细规划时，应当按照学前教育设施布局专项规划，预留学前教育建设用地。</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禁止任何单位和个人将预留的学前教育建设用地转作他用。</w:t>
      </w:r>
    </w:p>
    <w:p>
      <w:pPr>
        <w:spacing w:line="500" w:lineRule="exact"/>
        <w:ind w:firstLine="640" w:firstLineChars="200"/>
        <w:rPr>
          <w:rFonts w:ascii="仿宋_GB2312" w:eastAsia="仿宋_GB2312"/>
          <w:sz w:val="32"/>
          <w:szCs w:val="32"/>
        </w:rPr>
      </w:pPr>
      <w:r>
        <w:rPr>
          <w:rFonts w:hint="eastAsia" w:ascii="黑体" w:eastAsia="黑体"/>
          <w:sz w:val="32"/>
          <w:szCs w:val="32"/>
        </w:rPr>
        <w:t>第七条</w:t>
      </w:r>
      <w:r>
        <w:rPr>
          <w:rFonts w:ascii="黑体" w:eastAsia="黑体"/>
          <w:sz w:val="32"/>
          <w:szCs w:val="32"/>
        </w:rPr>
        <w:t xml:space="preserve">  </w:t>
      </w:r>
      <w:r>
        <w:rPr>
          <w:rFonts w:hint="eastAsia" w:ascii="仿宋_GB2312" w:eastAsia="仿宋_GB2312"/>
          <w:sz w:val="32"/>
          <w:szCs w:val="32"/>
        </w:rPr>
        <w:t>在城市规划区范围内，每五千人口的区域应当设置一所规模为六个班以上的幼儿园；在城市规划区范围外，每三千至五千人口的区域应当按照就近入园的原则合理设置幼儿园。</w:t>
      </w:r>
    </w:p>
    <w:p>
      <w:pPr>
        <w:spacing w:line="500" w:lineRule="exact"/>
        <w:ind w:firstLine="640" w:firstLineChars="200"/>
        <w:rPr>
          <w:rFonts w:ascii="黑体" w:eastAsia="黑体"/>
          <w:sz w:val="32"/>
          <w:szCs w:val="32"/>
        </w:rPr>
      </w:pPr>
      <w:r>
        <w:rPr>
          <w:rFonts w:hint="eastAsia" w:ascii="仿宋_GB2312" w:eastAsia="仿宋_GB2312"/>
          <w:sz w:val="32"/>
          <w:szCs w:val="32"/>
        </w:rPr>
        <w:t>城镇居住区配套幼儿园由区（市）人民政府投资并组织建设。</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区（市）人民政府应当将农村幼儿园纳入农村公共服务设施统一规划并优先建设。镇人民政府应当根据实际需要建设至少一所公办幼儿园。</w:t>
      </w:r>
    </w:p>
    <w:p>
      <w:pPr>
        <w:spacing w:line="500" w:lineRule="exact"/>
        <w:ind w:firstLine="640" w:firstLineChars="200"/>
        <w:rPr>
          <w:rFonts w:ascii="仿宋_GB2312" w:eastAsia="仿宋_GB2312"/>
          <w:sz w:val="32"/>
          <w:szCs w:val="32"/>
        </w:rPr>
      </w:pPr>
      <w:r>
        <w:rPr>
          <w:rFonts w:hint="eastAsia" w:ascii="黑体" w:eastAsia="黑体"/>
          <w:sz w:val="32"/>
          <w:szCs w:val="32"/>
        </w:rPr>
        <w:t>第八条</w:t>
      </w:r>
      <w:r>
        <w:rPr>
          <w:rFonts w:ascii="仿宋_GB2312" w:eastAsia="仿宋_GB2312"/>
          <w:sz w:val="32"/>
          <w:szCs w:val="32"/>
        </w:rPr>
        <w:t xml:space="preserve">  </w:t>
      </w:r>
      <w:r>
        <w:rPr>
          <w:rFonts w:hint="eastAsia" w:ascii="仿宋_GB2312" w:eastAsia="仿宋_GB2312"/>
          <w:sz w:val="32"/>
          <w:szCs w:val="32"/>
        </w:rPr>
        <w:t>幼儿园的园址，应当选择在地质安全、阳光充足、环境适宜、交通便利、公用设施比较完善的地段，避开高层建筑阴影区和自然灾害易发地带，与污染源、危险源保持安全间距，远离不利于幼儿身心健康的场所、设施。</w:t>
      </w:r>
    </w:p>
    <w:p>
      <w:pPr>
        <w:spacing w:line="500" w:lineRule="exact"/>
        <w:ind w:firstLine="640" w:firstLineChars="200"/>
        <w:rPr>
          <w:rFonts w:ascii="仿宋_GB2312" w:eastAsia="仿宋_GB2312"/>
          <w:sz w:val="32"/>
          <w:szCs w:val="32"/>
        </w:rPr>
      </w:pPr>
      <w:r>
        <w:rPr>
          <w:rFonts w:hint="eastAsia" w:ascii="黑体" w:eastAsia="黑体"/>
          <w:sz w:val="32"/>
          <w:szCs w:val="32"/>
        </w:rPr>
        <w:t>第九条</w:t>
      </w:r>
      <w:r>
        <w:rPr>
          <w:rFonts w:ascii="黑体" w:eastAsia="黑体"/>
          <w:sz w:val="32"/>
          <w:szCs w:val="32"/>
        </w:rPr>
        <w:t xml:space="preserve">  </w:t>
      </w:r>
      <w:r>
        <w:rPr>
          <w:rFonts w:hint="eastAsia" w:ascii="仿宋_GB2312" w:eastAsia="仿宋_GB2312"/>
          <w:sz w:val="32"/>
          <w:szCs w:val="32"/>
        </w:rPr>
        <w:t>城镇居住区配套幼儿园建设用地采取划拨方式供地。规划部门应当在规划条件中明确配套幼儿园的规模、用地面积。</w:t>
      </w:r>
    </w:p>
    <w:p>
      <w:pPr>
        <w:spacing w:line="500" w:lineRule="exact"/>
        <w:ind w:firstLine="640" w:firstLineChars="200"/>
        <w:rPr>
          <w:rFonts w:ascii="仿宋_GB2312" w:eastAsia="仿宋_GB2312"/>
          <w:sz w:val="32"/>
          <w:szCs w:val="32"/>
        </w:rPr>
      </w:pPr>
      <w:r>
        <w:rPr>
          <w:rFonts w:hint="eastAsia" w:ascii="黑体" w:eastAsia="黑体"/>
          <w:sz w:val="32"/>
          <w:szCs w:val="32"/>
        </w:rPr>
        <w:t>第十条</w:t>
      </w:r>
      <w:r>
        <w:rPr>
          <w:rFonts w:ascii="黑体" w:eastAsia="黑体"/>
          <w:sz w:val="32"/>
          <w:szCs w:val="32"/>
        </w:rPr>
        <w:t xml:space="preserve">  </w:t>
      </w:r>
      <w:r>
        <w:rPr>
          <w:rFonts w:hint="eastAsia" w:ascii="仿宋_GB2312" w:eastAsia="仿宋_GB2312"/>
          <w:sz w:val="32"/>
          <w:szCs w:val="32"/>
        </w:rPr>
        <w:t>幼儿园的建设，应当执行国家、省规定的设计规范和建设标准，其园舍建设应当符合抗震、消防、防雷、环保、节能、卫生等规范和标准的要求。</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规划部门应当就配套建设幼儿园的位置、布局、具体建设指标等内容征求教育行政部门的意见。</w:t>
      </w:r>
    </w:p>
    <w:p>
      <w:pPr>
        <w:spacing w:line="500" w:lineRule="exact"/>
        <w:ind w:firstLine="640" w:firstLineChars="200"/>
        <w:rPr>
          <w:rFonts w:ascii="仿宋_GB2312" w:eastAsia="仿宋_GB2312"/>
          <w:sz w:val="32"/>
          <w:szCs w:val="32"/>
        </w:rPr>
      </w:pPr>
      <w:r>
        <w:rPr>
          <w:rFonts w:hint="eastAsia" w:ascii="黑体" w:eastAsia="黑体"/>
          <w:sz w:val="32"/>
          <w:szCs w:val="32"/>
        </w:rPr>
        <w:t>第十一条</w:t>
      </w:r>
      <w:r>
        <w:rPr>
          <w:rFonts w:ascii="黑体" w:eastAsia="黑体"/>
          <w:sz w:val="32"/>
          <w:szCs w:val="32"/>
        </w:rPr>
        <w:t xml:space="preserve">   </w:t>
      </w:r>
      <w:r>
        <w:rPr>
          <w:rFonts w:hint="eastAsia" w:ascii="仿宋_GB2312" w:eastAsia="仿宋_GB2312"/>
          <w:sz w:val="32"/>
          <w:szCs w:val="32"/>
        </w:rPr>
        <w:t>配套建设的幼儿园，建设单位应当在工程竣工验收合格后三个月内，将园舍、场地和有关建设资料全部移交给所在区（市）教育行政部门，并协助办理园舍产权登记。</w:t>
      </w:r>
    </w:p>
    <w:p>
      <w:pPr>
        <w:spacing w:line="500" w:lineRule="exact"/>
        <w:ind w:firstLine="640" w:firstLineChars="200"/>
        <w:rPr>
          <w:rFonts w:ascii="仿宋_GB2312" w:eastAsia="仿宋_GB2312"/>
          <w:sz w:val="32"/>
          <w:szCs w:val="32"/>
        </w:rPr>
      </w:pPr>
      <w:r>
        <w:rPr>
          <w:rFonts w:hint="eastAsia" w:ascii="黑体" w:eastAsia="黑体"/>
          <w:sz w:val="32"/>
          <w:szCs w:val="32"/>
        </w:rPr>
        <w:t>第十二条</w:t>
      </w:r>
      <w:r>
        <w:rPr>
          <w:rFonts w:ascii="仿宋_GB2312" w:eastAsia="仿宋_GB2312"/>
          <w:sz w:val="32"/>
          <w:szCs w:val="32"/>
        </w:rPr>
        <w:t xml:space="preserve">  </w:t>
      </w:r>
      <w:r>
        <w:rPr>
          <w:rFonts w:hint="eastAsia" w:ascii="仿宋_GB2312" w:eastAsia="仿宋_GB2312"/>
          <w:sz w:val="32"/>
          <w:szCs w:val="32"/>
        </w:rPr>
        <w:t>任何单位和个人不得擅自改变依据规划建设的学前教育设施的使用性质和规模，不得侵占、破坏学前教育设施。</w:t>
      </w:r>
    </w:p>
    <w:p>
      <w:pPr>
        <w:spacing w:line="500" w:lineRule="exact"/>
        <w:ind w:firstLine="640" w:firstLineChars="200"/>
        <w:rPr>
          <w:rFonts w:ascii="仿宋_GB2312" w:eastAsia="仿宋_GB2312"/>
          <w:sz w:val="32"/>
          <w:szCs w:val="32"/>
        </w:rPr>
      </w:pPr>
      <w:r>
        <w:rPr>
          <w:rFonts w:hint="eastAsia" w:ascii="黑体" w:eastAsia="黑体"/>
          <w:sz w:val="32"/>
          <w:szCs w:val="32"/>
        </w:rPr>
        <w:t>第十三条</w:t>
      </w:r>
      <w:r>
        <w:rPr>
          <w:rFonts w:ascii="黑体" w:eastAsia="黑体"/>
          <w:sz w:val="32"/>
          <w:szCs w:val="32"/>
        </w:rPr>
        <w:t xml:space="preserve">  </w:t>
      </w:r>
      <w:r>
        <w:rPr>
          <w:rFonts w:hint="eastAsia" w:ascii="仿宋_GB2312" w:eastAsia="仿宋_GB2312"/>
          <w:sz w:val="32"/>
          <w:szCs w:val="32"/>
        </w:rPr>
        <w:t>区（市）人民政府应当将中小学布局调整后的富余教育资源和其他资源优先用于举办幼儿园。</w:t>
      </w:r>
    </w:p>
    <w:p>
      <w:pPr>
        <w:spacing w:line="500" w:lineRule="exact"/>
        <w:ind w:firstLine="640" w:firstLineChars="200"/>
        <w:rPr>
          <w:rFonts w:ascii="仿宋_GB2312" w:eastAsia="仿宋_GB2312"/>
          <w:sz w:val="32"/>
          <w:szCs w:val="32"/>
        </w:rPr>
      </w:pPr>
      <w:r>
        <w:rPr>
          <w:rFonts w:hint="eastAsia" w:ascii="黑体" w:eastAsia="黑体"/>
          <w:sz w:val="32"/>
          <w:szCs w:val="32"/>
        </w:rPr>
        <w:t>第十四条</w:t>
      </w:r>
      <w:r>
        <w:rPr>
          <w:rFonts w:ascii="黑体" w:eastAsia="黑体"/>
          <w:sz w:val="32"/>
          <w:szCs w:val="32"/>
        </w:rPr>
        <w:t xml:space="preserve">  </w:t>
      </w:r>
      <w:r>
        <w:rPr>
          <w:rFonts w:hint="eastAsia" w:ascii="仿宋_GB2312" w:eastAsia="仿宋_GB2312"/>
          <w:sz w:val="32"/>
          <w:szCs w:val="32"/>
        </w:rPr>
        <w:t>拆除、搬迁幼儿园，应当符合学前教育设施布局专项规划的要求，并经区（市）教育行政部门批准。幼儿园应当与建设单位商定补偿方案和保障措施，确保幼儿接受正常的保育和教育，并将保障措施书面报告教育行政部门。</w:t>
      </w:r>
    </w:p>
    <w:p>
      <w:pPr>
        <w:spacing w:line="500" w:lineRule="exact"/>
        <w:ind w:firstLine="640" w:firstLineChars="200"/>
        <w:rPr>
          <w:rFonts w:ascii="仿宋_GB2312" w:eastAsia="仿宋_GB2312"/>
          <w:sz w:val="32"/>
          <w:szCs w:val="32"/>
        </w:rPr>
      </w:pPr>
    </w:p>
    <w:p>
      <w:pPr>
        <w:spacing w:line="500" w:lineRule="exact"/>
        <w:ind w:left="640"/>
        <w:jc w:val="center"/>
        <w:rPr>
          <w:rFonts w:ascii="黑体" w:eastAsia="黑体"/>
          <w:sz w:val="32"/>
          <w:szCs w:val="32"/>
        </w:rPr>
      </w:pPr>
      <w:r>
        <w:rPr>
          <w:rFonts w:hint="eastAsia" w:ascii="黑体" w:eastAsia="黑体"/>
          <w:sz w:val="32"/>
          <w:szCs w:val="32"/>
        </w:rPr>
        <w:t>第三章</w:t>
      </w:r>
      <w:r>
        <w:rPr>
          <w:rFonts w:ascii="黑体" w:eastAsia="黑体"/>
          <w:sz w:val="32"/>
          <w:szCs w:val="32"/>
        </w:rPr>
        <w:t xml:space="preserve">   </w:t>
      </w:r>
      <w:r>
        <w:rPr>
          <w:rFonts w:hint="eastAsia" w:ascii="黑体" w:eastAsia="黑体"/>
          <w:sz w:val="32"/>
          <w:szCs w:val="32"/>
        </w:rPr>
        <w:t>幼儿园及其工作人员</w:t>
      </w:r>
    </w:p>
    <w:p>
      <w:pPr>
        <w:spacing w:line="500" w:lineRule="exact"/>
        <w:ind w:left="640"/>
        <w:rPr>
          <w:rFonts w:ascii="黑体" w:eastAsia="黑体"/>
          <w:sz w:val="32"/>
          <w:szCs w:val="32"/>
        </w:rPr>
      </w:pPr>
    </w:p>
    <w:p>
      <w:pPr>
        <w:spacing w:line="500" w:lineRule="exact"/>
        <w:ind w:firstLine="640" w:firstLineChars="200"/>
        <w:rPr>
          <w:rFonts w:ascii="仿宋_GB2312" w:eastAsia="仿宋_GB2312"/>
          <w:sz w:val="32"/>
          <w:szCs w:val="32"/>
        </w:rPr>
      </w:pPr>
      <w:r>
        <w:rPr>
          <w:rFonts w:hint="eastAsia" w:ascii="黑体" w:eastAsia="黑体"/>
          <w:sz w:val="32"/>
          <w:szCs w:val="32"/>
        </w:rPr>
        <w:t>第十五条</w:t>
      </w:r>
      <w:r>
        <w:rPr>
          <w:rFonts w:ascii="黑体" w:eastAsia="黑体"/>
          <w:sz w:val="32"/>
          <w:szCs w:val="32"/>
        </w:rPr>
        <w:t xml:space="preserve">  </w:t>
      </w:r>
      <w:r>
        <w:rPr>
          <w:rFonts w:hint="eastAsia" w:ascii="仿宋_GB2312" w:eastAsia="仿宋_GB2312"/>
          <w:sz w:val="32"/>
          <w:szCs w:val="32"/>
        </w:rPr>
        <w:t>举办幼儿园，应当具备下列条件：</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（一）有符合规定的场所和配套设施、设备；</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（二）有必备的办学资金和稳定的经费来源；</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（三）有符合规定条件的工作人员；</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（四）符合法律、法规规定的其他条件。</w:t>
      </w:r>
    </w:p>
    <w:p>
      <w:pPr>
        <w:spacing w:line="500" w:lineRule="exact"/>
        <w:ind w:firstLine="640" w:firstLineChars="200"/>
        <w:rPr>
          <w:rFonts w:ascii="仿宋_GB2312" w:eastAsia="仿宋_GB2312"/>
          <w:sz w:val="32"/>
          <w:szCs w:val="32"/>
        </w:rPr>
      </w:pPr>
      <w:r>
        <w:rPr>
          <w:rFonts w:hint="eastAsia" w:ascii="黑体" w:eastAsia="黑体"/>
          <w:sz w:val="32"/>
          <w:szCs w:val="32"/>
        </w:rPr>
        <w:t>第十六条</w:t>
      </w:r>
      <w:r>
        <w:rPr>
          <w:rFonts w:ascii="黑体" w:eastAsia="黑体"/>
          <w:sz w:val="32"/>
          <w:szCs w:val="32"/>
        </w:rPr>
        <w:t xml:space="preserve">  </w:t>
      </w:r>
      <w:r>
        <w:rPr>
          <w:rFonts w:hint="eastAsia" w:ascii="仿宋_GB2312" w:eastAsia="仿宋_GB2312"/>
          <w:sz w:val="32"/>
          <w:szCs w:val="32"/>
        </w:rPr>
        <w:t>举办幼儿园，举办者应当向拟举办地的区（市）教育行政部门提出申请。区（市）教育行政部门应当自受理之日起二十日内作出许可或者不予许可的决定。准予许可的，应当在十日内核发许可证；不予许可的，应当书面说明理由。</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经区（市）教育行政部门许可举办幼儿园的，应当依法办理登记手续。</w:t>
      </w:r>
    </w:p>
    <w:p>
      <w:pPr>
        <w:spacing w:line="500" w:lineRule="exact"/>
        <w:ind w:firstLine="640" w:firstLineChars="200"/>
        <w:rPr>
          <w:rFonts w:ascii="仿宋_GB2312" w:eastAsia="仿宋_GB2312"/>
          <w:sz w:val="32"/>
          <w:szCs w:val="32"/>
        </w:rPr>
      </w:pPr>
      <w:r>
        <w:rPr>
          <w:rFonts w:hint="eastAsia" w:ascii="黑体" w:eastAsia="黑体"/>
          <w:sz w:val="32"/>
          <w:szCs w:val="32"/>
        </w:rPr>
        <w:t>第十七条</w:t>
      </w:r>
      <w:r>
        <w:rPr>
          <w:rFonts w:ascii="仿宋_GB2312" w:eastAsia="仿宋_GB2312"/>
          <w:sz w:val="32"/>
          <w:szCs w:val="32"/>
        </w:rPr>
        <w:t xml:space="preserve">  </w:t>
      </w:r>
      <w:r>
        <w:rPr>
          <w:rFonts w:hint="eastAsia" w:ascii="仿宋_GB2312" w:eastAsia="仿宋_GB2312"/>
          <w:sz w:val="32"/>
          <w:szCs w:val="32"/>
        </w:rPr>
        <w:t>幼儿园变更许可事项的，应当到原审批机关、登记机关办理变更手续。</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幼儿园终止的，应当依法进行清算，妥善安置在园幼儿，由原审批机关收回许可证，并由原登记机关注销登记。</w:t>
      </w:r>
    </w:p>
    <w:p>
      <w:pPr>
        <w:spacing w:line="500" w:lineRule="exact"/>
        <w:ind w:firstLine="640" w:firstLineChars="200"/>
        <w:rPr>
          <w:rFonts w:ascii="仿宋_GB2312" w:eastAsia="仿宋_GB2312"/>
          <w:sz w:val="32"/>
          <w:szCs w:val="32"/>
        </w:rPr>
      </w:pPr>
      <w:r>
        <w:rPr>
          <w:rFonts w:hint="eastAsia" w:ascii="黑体" w:eastAsia="黑体"/>
          <w:sz w:val="32"/>
          <w:szCs w:val="32"/>
        </w:rPr>
        <w:t>第十八条</w:t>
      </w:r>
      <w:r>
        <w:rPr>
          <w:rFonts w:ascii="黑体" w:eastAsia="黑体"/>
          <w:sz w:val="32"/>
          <w:szCs w:val="32"/>
        </w:rPr>
        <w:t xml:space="preserve">  </w:t>
      </w:r>
      <w:r>
        <w:rPr>
          <w:rFonts w:hint="eastAsia" w:ascii="仿宋_GB2312" w:eastAsia="仿宋_GB2312"/>
          <w:sz w:val="32"/>
          <w:szCs w:val="32"/>
        </w:rPr>
        <w:t>幼儿园应当按照国家、省、市有关规定配备工作人员。幼儿园工作人员包括管理人员、专任教师、医务人员、财务人员和保育员等。</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幼儿园工作人员应当具备国家、省规定的任职条件或者取得相应的职业资格证书。</w:t>
      </w:r>
    </w:p>
    <w:p>
      <w:pPr>
        <w:spacing w:line="500" w:lineRule="exact"/>
        <w:ind w:firstLine="640" w:firstLineChars="200"/>
        <w:rPr>
          <w:rFonts w:ascii="仿宋_GB2312" w:eastAsia="仿宋_GB2312"/>
          <w:sz w:val="32"/>
          <w:szCs w:val="32"/>
        </w:rPr>
      </w:pPr>
      <w:r>
        <w:rPr>
          <w:rFonts w:hint="eastAsia" w:ascii="黑体" w:eastAsia="黑体"/>
          <w:sz w:val="32"/>
          <w:szCs w:val="32"/>
        </w:rPr>
        <w:t>第十九条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幼儿园工作人员取得健康证明后方可上岗，在岗期间应当每年进行一次健康检查。在岗人员患有传染性疾病的，应当立即离岗治疗，治愈后方可上岗工作；精神障碍患者以及法律、法规规定不宜从事学前教育工作的人员不得在幼儿园工作。</w:t>
      </w:r>
      <w:r>
        <w:rPr>
          <w:rFonts w:ascii="仿宋_GB2312" w:eastAsia="仿宋_GB2312"/>
          <w:sz w:val="32"/>
          <w:szCs w:val="32"/>
        </w:rPr>
        <w:t xml:space="preserve"> </w:t>
      </w:r>
    </w:p>
    <w:p>
      <w:pPr>
        <w:spacing w:line="500" w:lineRule="exact"/>
        <w:ind w:firstLine="640" w:firstLineChars="200"/>
        <w:rPr>
          <w:rFonts w:ascii="仿宋_GB2312" w:eastAsia="仿宋_GB2312"/>
          <w:sz w:val="32"/>
          <w:szCs w:val="32"/>
        </w:rPr>
      </w:pPr>
      <w:r>
        <w:rPr>
          <w:rFonts w:hint="eastAsia" w:ascii="黑体" w:eastAsia="黑体"/>
          <w:sz w:val="32"/>
          <w:szCs w:val="32"/>
        </w:rPr>
        <w:t>第二十条</w:t>
      </w:r>
      <w:r>
        <w:rPr>
          <w:rFonts w:ascii="黑体" w:eastAsia="黑体"/>
          <w:sz w:val="32"/>
          <w:szCs w:val="32"/>
        </w:rPr>
        <w:t xml:space="preserve">  </w:t>
      </w:r>
      <w:r>
        <w:rPr>
          <w:rFonts w:hint="eastAsia" w:ascii="仿宋_GB2312" w:eastAsia="仿宋_GB2312"/>
          <w:sz w:val="32"/>
          <w:szCs w:val="32"/>
        </w:rPr>
        <w:t>幼儿园工作人员应当遵守职业道德规范，尊重、爱护幼儿。严禁实施虐待、歧视、恐吓、体罚或者变相体罚幼儿等损害幼儿身心健康的行为。</w:t>
      </w:r>
    </w:p>
    <w:p>
      <w:pPr>
        <w:spacing w:line="500" w:lineRule="exact"/>
        <w:ind w:firstLine="640" w:firstLineChars="200"/>
        <w:rPr>
          <w:rFonts w:ascii="仿宋_GB2312" w:eastAsia="仿宋_GB2312"/>
          <w:sz w:val="32"/>
          <w:szCs w:val="32"/>
        </w:rPr>
      </w:pPr>
      <w:bookmarkStart w:id="0" w:name="#go45"/>
      <w:bookmarkEnd w:id="0"/>
      <w:r>
        <w:rPr>
          <w:rFonts w:hint="eastAsia" w:ascii="黑体" w:eastAsia="黑体"/>
          <w:sz w:val="32"/>
          <w:szCs w:val="32"/>
        </w:rPr>
        <w:t>第二十一条</w:t>
      </w:r>
      <w:r>
        <w:rPr>
          <w:rFonts w:ascii="黑体" w:eastAsia="黑体"/>
          <w:sz w:val="32"/>
          <w:szCs w:val="32"/>
        </w:rPr>
        <w:t xml:space="preserve">  </w:t>
      </w:r>
      <w:r>
        <w:rPr>
          <w:rFonts w:hint="eastAsia" w:ascii="仿宋_GB2312" w:eastAsia="仿宋_GB2312"/>
          <w:sz w:val="32"/>
          <w:szCs w:val="32"/>
        </w:rPr>
        <w:t>幼儿园及其举办者应当依法保障幼儿园工作人员的工资、福利待遇，并依法缴纳社会保险费和住房公积金。</w:t>
      </w:r>
    </w:p>
    <w:p>
      <w:pPr>
        <w:spacing w:line="500" w:lineRule="exact"/>
        <w:ind w:firstLine="640" w:firstLineChars="200"/>
        <w:rPr>
          <w:rFonts w:ascii="仿宋_GB2312" w:eastAsia="仿宋_GB2312"/>
          <w:sz w:val="32"/>
          <w:szCs w:val="32"/>
        </w:rPr>
      </w:pPr>
      <w:r>
        <w:rPr>
          <w:rFonts w:hint="eastAsia" w:ascii="黑体" w:eastAsia="黑体"/>
          <w:sz w:val="32"/>
          <w:szCs w:val="32"/>
        </w:rPr>
        <w:t>第二十二条</w:t>
      </w:r>
      <w:r>
        <w:rPr>
          <w:rFonts w:ascii="黑体" w:eastAsia="黑体"/>
          <w:sz w:val="32"/>
          <w:szCs w:val="32"/>
        </w:rPr>
        <w:t xml:space="preserve">  </w:t>
      </w:r>
      <w:r>
        <w:rPr>
          <w:rFonts w:hint="eastAsia" w:ascii="仿宋_GB2312" w:eastAsia="仿宋_GB2312"/>
          <w:sz w:val="32"/>
          <w:szCs w:val="32"/>
        </w:rPr>
        <w:t>市、区（市）教育行政部门应当建立幼儿园工作人员培训制度，组织或者会同有关部门组织对幼儿园工作人员的职业道德、专业能力培训。</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幼儿园应当组织其工作人员参加培训。</w:t>
      </w:r>
    </w:p>
    <w:p>
      <w:pPr>
        <w:spacing w:line="500" w:lineRule="exact"/>
        <w:ind w:firstLine="640" w:firstLineChars="200"/>
        <w:rPr>
          <w:rFonts w:ascii="仿宋_GB2312" w:eastAsia="仿宋_GB2312"/>
          <w:sz w:val="32"/>
          <w:szCs w:val="32"/>
        </w:rPr>
      </w:pPr>
      <w:r>
        <w:rPr>
          <w:rFonts w:hint="eastAsia" w:ascii="黑体" w:eastAsia="黑体"/>
          <w:sz w:val="32"/>
          <w:szCs w:val="32"/>
        </w:rPr>
        <w:t>第二十三条</w:t>
      </w:r>
      <w:r>
        <w:rPr>
          <w:rFonts w:ascii="仿宋_GB2312" w:eastAsia="仿宋_GB2312"/>
          <w:sz w:val="32"/>
          <w:szCs w:val="32"/>
        </w:rPr>
        <w:t xml:space="preserve">  </w:t>
      </w:r>
      <w:r>
        <w:rPr>
          <w:rFonts w:hint="eastAsia" w:ascii="仿宋_GB2312" w:eastAsia="仿宋_GB2312"/>
          <w:sz w:val="32"/>
          <w:szCs w:val="32"/>
        </w:rPr>
        <w:t>幼儿园应当制定工作人员岗位职责和考核评价制度、绩效管理制度。</w:t>
      </w:r>
    </w:p>
    <w:p>
      <w:pPr>
        <w:spacing w:line="500" w:lineRule="exact"/>
        <w:ind w:firstLine="640" w:firstLineChars="200"/>
        <w:rPr>
          <w:rFonts w:ascii="仿宋_GB2312" w:eastAsia="仿宋_GB2312"/>
          <w:sz w:val="32"/>
          <w:szCs w:val="32"/>
        </w:rPr>
      </w:pPr>
    </w:p>
    <w:p>
      <w:pPr>
        <w:spacing w:line="500" w:lineRule="exact"/>
        <w:ind w:left="640"/>
        <w:jc w:val="center"/>
        <w:rPr>
          <w:rFonts w:ascii="黑体" w:eastAsia="黑体"/>
          <w:sz w:val="32"/>
          <w:szCs w:val="32"/>
        </w:rPr>
      </w:pPr>
      <w:r>
        <w:rPr>
          <w:rFonts w:hint="eastAsia" w:ascii="黑体" w:eastAsia="黑体"/>
          <w:sz w:val="32"/>
          <w:szCs w:val="32"/>
        </w:rPr>
        <w:t>第四章</w:t>
      </w:r>
      <w:r>
        <w:rPr>
          <w:rFonts w:ascii="黑体" w:eastAsia="黑体"/>
          <w:sz w:val="32"/>
          <w:szCs w:val="32"/>
        </w:rPr>
        <w:t xml:space="preserve">  </w:t>
      </w:r>
      <w:r>
        <w:rPr>
          <w:rFonts w:hint="eastAsia" w:ascii="黑体" w:eastAsia="黑体"/>
          <w:sz w:val="32"/>
          <w:szCs w:val="32"/>
        </w:rPr>
        <w:t>保育与教育</w:t>
      </w:r>
    </w:p>
    <w:p>
      <w:pPr>
        <w:spacing w:line="500" w:lineRule="exact"/>
        <w:ind w:left="640"/>
        <w:rPr>
          <w:rFonts w:ascii="黑体" w:eastAsia="黑体"/>
          <w:sz w:val="32"/>
          <w:szCs w:val="32"/>
        </w:rPr>
      </w:pPr>
    </w:p>
    <w:p>
      <w:pPr>
        <w:spacing w:line="500" w:lineRule="exact"/>
        <w:ind w:firstLine="640" w:firstLineChars="200"/>
        <w:rPr>
          <w:rFonts w:ascii="仿宋_GB2312" w:eastAsia="仿宋_GB2312"/>
          <w:sz w:val="32"/>
          <w:szCs w:val="32"/>
        </w:rPr>
      </w:pPr>
      <w:r>
        <w:rPr>
          <w:rFonts w:hint="eastAsia" w:ascii="黑体" w:eastAsia="黑体"/>
          <w:sz w:val="32"/>
          <w:szCs w:val="32"/>
        </w:rPr>
        <w:t>第二十四条</w:t>
      </w:r>
      <w:r>
        <w:rPr>
          <w:rFonts w:ascii="黑体" w:eastAsia="黑体"/>
          <w:sz w:val="32"/>
          <w:szCs w:val="32"/>
        </w:rPr>
        <w:t xml:space="preserve">  </w:t>
      </w:r>
      <w:r>
        <w:rPr>
          <w:rFonts w:hint="eastAsia" w:ascii="仿宋_GB2312" w:eastAsia="仿宋_GB2312"/>
          <w:sz w:val="32"/>
          <w:szCs w:val="32"/>
        </w:rPr>
        <w:t>幼儿园招生应当公开、公平，不得进行任何形式的考试或者测查，不得将幼儿参加早期教育指导作为入园的前置条件。</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幼儿园应当将招生方案报所在区（市）教育行政部门审批，并按照规定设置班额。</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幼儿园应当在发布招生简章前，将招生简章报所在区（市）教育行政部门备案。</w:t>
      </w:r>
    </w:p>
    <w:p>
      <w:pPr>
        <w:spacing w:line="500" w:lineRule="exact"/>
        <w:ind w:firstLine="640" w:firstLineChars="200"/>
        <w:rPr>
          <w:rFonts w:ascii="仿宋_GB2312" w:eastAsia="仿宋_GB2312"/>
          <w:sz w:val="32"/>
          <w:szCs w:val="32"/>
        </w:rPr>
      </w:pPr>
      <w:r>
        <w:rPr>
          <w:rFonts w:hint="eastAsia" w:ascii="黑体" w:eastAsia="黑体"/>
          <w:sz w:val="32"/>
          <w:szCs w:val="32"/>
        </w:rPr>
        <w:t>第二十五条</w:t>
      </w:r>
      <w:r>
        <w:rPr>
          <w:rFonts w:ascii="黑体" w:eastAsia="黑体"/>
          <w:sz w:val="32"/>
          <w:szCs w:val="32"/>
        </w:rPr>
        <w:t xml:space="preserve">  </w:t>
      </w:r>
      <w:r>
        <w:rPr>
          <w:rFonts w:hint="eastAsia" w:ascii="仿宋_GB2312" w:eastAsia="仿宋_GB2312"/>
          <w:sz w:val="32"/>
          <w:szCs w:val="32"/>
        </w:rPr>
        <w:t>幼儿申请入园的，其父母或者其他监护人应当向幼儿园出具户口簿、体检健康证明、有效预防接种证明等材料；流动人口子女在居住地申请入园的，其父母或者其他监护人还应当出具本人身份证明和居住证明等材料。</w:t>
      </w:r>
    </w:p>
    <w:p>
      <w:pPr>
        <w:spacing w:line="500" w:lineRule="exact"/>
        <w:ind w:firstLine="640" w:firstLineChars="200"/>
        <w:rPr>
          <w:rFonts w:ascii="仿宋_GB2312" w:eastAsia="仿宋_GB2312"/>
          <w:sz w:val="32"/>
          <w:szCs w:val="32"/>
        </w:rPr>
      </w:pPr>
      <w:r>
        <w:rPr>
          <w:rFonts w:hint="eastAsia" w:ascii="黑体" w:eastAsia="黑体"/>
          <w:sz w:val="32"/>
          <w:szCs w:val="32"/>
        </w:rPr>
        <w:t>第二十六条</w:t>
      </w:r>
      <w:r>
        <w:rPr>
          <w:rFonts w:ascii="黑体" w:eastAsia="黑体"/>
          <w:sz w:val="32"/>
          <w:szCs w:val="32"/>
        </w:rPr>
        <w:t xml:space="preserve">  </w:t>
      </w:r>
      <w:r>
        <w:rPr>
          <w:rFonts w:hint="eastAsia" w:ascii="仿宋_GB2312" w:eastAsia="仿宋_GB2312"/>
          <w:sz w:val="32"/>
          <w:szCs w:val="32"/>
        </w:rPr>
        <w:t>幼儿园应当招收具有接受普通教育能力的残疾幼儿，并为其提供融合教育。</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特殊教育学校应当设置学前教育班招收残疾幼儿。</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鼓励社会各类康复机构、福利机构为残疾幼儿提供康复帮助。</w:t>
      </w:r>
    </w:p>
    <w:p>
      <w:pPr>
        <w:spacing w:line="500" w:lineRule="exact"/>
        <w:ind w:firstLine="640" w:firstLineChars="200"/>
        <w:rPr>
          <w:rFonts w:ascii="仿宋_GB2312" w:eastAsia="仿宋_GB2312"/>
          <w:sz w:val="32"/>
          <w:szCs w:val="32"/>
        </w:rPr>
      </w:pPr>
      <w:r>
        <w:rPr>
          <w:rFonts w:hint="eastAsia" w:ascii="黑体" w:eastAsia="黑体"/>
          <w:sz w:val="32"/>
          <w:szCs w:val="32"/>
        </w:rPr>
        <w:t>第二十七条</w:t>
      </w:r>
      <w:r>
        <w:rPr>
          <w:rFonts w:ascii="黑体" w:eastAsia="黑体"/>
          <w:sz w:val="32"/>
          <w:szCs w:val="32"/>
        </w:rPr>
        <w:t xml:space="preserve">  </w:t>
      </w:r>
      <w:r>
        <w:rPr>
          <w:rFonts w:hint="eastAsia" w:ascii="仿宋_GB2312" w:eastAsia="仿宋_GB2312"/>
          <w:sz w:val="32"/>
          <w:szCs w:val="32"/>
        </w:rPr>
        <w:t>幼儿园应当执行幼儿园卫生保健的有关规定，科学制定一日作息制度，培养幼儿良好的生活、卫生习惯。</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幼儿园应当建立健康检查制度，组织幼儿每年进行一次健康检查，并建立健康档案。</w:t>
      </w:r>
    </w:p>
    <w:p>
      <w:pPr>
        <w:spacing w:line="500" w:lineRule="exact"/>
        <w:ind w:firstLine="640" w:firstLineChars="200"/>
        <w:rPr>
          <w:rFonts w:ascii="仿宋_GB2312" w:eastAsia="仿宋_GB2312"/>
          <w:sz w:val="32"/>
          <w:szCs w:val="32"/>
        </w:rPr>
      </w:pPr>
      <w:r>
        <w:rPr>
          <w:rFonts w:hint="eastAsia" w:ascii="黑体" w:eastAsia="黑体"/>
          <w:sz w:val="32"/>
          <w:szCs w:val="32"/>
        </w:rPr>
        <w:t>第二十八条</w:t>
      </w:r>
      <w:r>
        <w:rPr>
          <w:rFonts w:ascii="黑体" w:eastAsia="黑体"/>
          <w:sz w:val="32"/>
          <w:szCs w:val="32"/>
        </w:rPr>
        <w:t xml:space="preserve">  </w:t>
      </w:r>
      <w:r>
        <w:rPr>
          <w:rFonts w:hint="eastAsia" w:ascii="仿宋_GB2312" w:eastAsia="仿宋_GB2312"/>
          <w:sz w:val="32"/>
          <w:szCs w:val="32"/>
        </w:rPr>
        <w:t>幼儿园应当以游戏为基本活动形式，注重活动的生活性、趣味性和多样性，并保障幼儿安全。</w:t>
      </w:r>
    </w:p>
    <w:p>
      <w:pPr>
        <w:spacing w:line="500" w:lineRule="exact"/>
        <w:ind w:firstLine="640" w:firstLineChars="200"/>
        <w:rPr>
          <w:rFonts w:ascii="仿宋_GB2312" w:eastAsia="仿宋_GB2312"/>
          <w:sz w:val="32"/>
          <w:szCs w:val="32"/>
        </w:rPr>
      </w:pPr>
      <w:r>
        <w:rPr>
          <w:rFonts w:hint="eastAsia" w:ascii="黑体" w:eastAsia="黑体"/>
          <w:sz w:val="32"/>
          <w:szCs w:val="32"/>
        </w:rPr>
        <w:t>第二十九条</w:t>
      </w:r>
      <w:r>
        <w:rPr>
          <w:rFonts w:ascii="黑体" w:eastAsia="黑体"/>
          <w:sz w:val="32"/>
          <w:szCs w:val="32"/>
        </w:rPr>
        <w:t xml:space="preserve">  </w:t>
      </w:r>
      <w:r>
        <w:rPr>
          <w:rFonts w:hint="eastAsia" w:ascii="仿宋_GB2312" w:eastAsia="仿宋_GB2312"/>
          <w:sz w:val="32"/>
          <w:szCs w:val="32"/>
        </w:rPr>
        <w:t>幼儿园提供的食品、玩（教）具、生活设施以及用品，应当符合国家、省食品安全标准和产品质量标准。</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鼓励幼儿园自主开发适合幼儿成长需要的特色玩（教）具。</w:t>
      </w:r>
    </w:p>
    <w:p>
      <w:pPr>
        <w:spacing w:line="500" w:lineRule="exact"/>
        <w:ind w:firstLine="640" w:firstLineChars="200"/>
        <w:rPr>
          <w:rFonts w:ascii="仿宋_GB2312" w:eastAsia="仿宋_GB2312"/>
          <w:sz w:val="32"/>
          <w:szCs w:val="32"/>
        </w:rPr>
      </w:pPr>
      <w:r>
        <w:rPr>
          <w:rFonts w:hint="eastAsia" w:ascii="黑体" w:eastAsia="黑体"/>
          <w:sz w:val="32"/>
          <w:szCs w:val="32"/>
        </w:rPr>
        <w:t>第三十条</w:t>
      </w:r>
      <w:r>
        <w:rPr>
          <w:rFonts w:ascii="黑体" w:eastAsia="黑体"/>
          <w:sz w:val="32"/>
          <w:szCs w:val="32"/>
        </w:rPr>
        <w:t xml:space="preserve">  </w:t>
      </w:r>
      <w:r>
        <w:rPr>
          <w:rFonts w:hint="eastAsia" w:ascii="仿宋_GB2312" w:eastAsia="仿宋_GB2312"/>
          <w:sz w:val="32"/>
          <w:szCs w:val="32"/>
        </w:rPr>
        <w:t>幼儿园应当建立并落实安全管理制度，配备安全保卫人员和安全防范设施，制定突发事件应急预案，对工作人员和幼儿进行安全教育，开展必要的自救、逃生、紧急疏散等演练。发生突发事件时，应当优先保护幼儿的安全。</w:t>
      </w:r>
    </w:p>
    <w:p>
      <w:pPr>
        <w:spacing w:line="500" w:lineRule="exact"/>
        <w:ind w:firstLine="640" w:firstLineChars="200"/>
        <w:rPr>
          <w:rFonts w:ascii="仿宋_GB2312" w:eastAsia="仿宋_GB2312"/>
          <w:sz w:val="32"/>
          <w:szCs w:val="32"/>
        </w:rPr>
      </w:pPr>
      <w:r>
        <w:rPr>
          <w:rFonts w:hint="eastAsia" w:ascii="黑体" w:eastAsia="黑体"/>
          <w:sz w:val="32"/>
          <w:szCs w:val="32"/>
        </w:rPr>
        <w:t>第三十一条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入园幼儿应当由监护人或者其委托的成年人接送。幼儿园使用车辆集中接送幼儿的，应当使用按照专用校车国家标准设计和制造的幼儿专用校车，并登记接送情况。</w:t>
      </w:r>
    </w:p>
    <w:p>
      <w:pPr>
        <w:spacing w:line="500" w:lineRule="exact"/>
        <w:ind w:firstLine="640" w:firstLineChars="200"/>
        <w:rPr>
          <w:rFonts w:ascii="仿宋_GB2312" w:eastAsia="仿宋_GB2312"/>
          <w:sz w:val="32"/>
          <w:szCs w:val="32"/>
        </w:rPr>
      </w:pPr>
      <w:r>
        <w:rPr>
          <w:rFonts w:hint="eastAsia" w:ascii="黑体" w:eastAsia="黑体"/>
          <w:sz w:val="32"/>
          <w:szCs w:val="32"/>
        </w:rPr>
        <w:t>第三十二条</w:t>
      </w:r>
      <w:r>
        <w:rPr>
          <w:rFonts w:ascii="黑体" w:eastAsia="黑体"/>
          <w:sz w:val="32"/>
          <w:szCs w:val="32"/>
        </w:rPr>
        <w:t xml:space="preserve">  </w:t>
      </w:r>
      <w:r>
        <w:rPr>
          <w:rFonts w:hint="eastAsia" w:ascii="仿宋_GB2312" w:eastAsia="仿宋_GB2312"/>
          <w:sz w:val="32"/>
          <w:szCs w:val="32"/>
        </w:rPr>
        <w:t>幼儿园不得有下列行为：</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（一）提前教授小学阶段的文化课内容，或者以举办兴趣班、特长班和实验班为名进行小学阶段文化课的提前学习和强化训练活动；</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（二）要求或者变相要求家长购买幼儿教材、读物、教辅材料或者参加有偿培训活动；</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（三）泄露幼儿及其家长信息；</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（四）组织幼儿参加商业性活动。</w:t>
      </w:r>
    </w:p>
    <w:p>
      <w:pPr>
        <w:spacing w:line="500" w:lineRule="exact"/>
        <w:ind w:firstLine="640" w:firstLineChars="200"/>
        <w:rPr>
          <w:rFonts w:ascii="仿宋_GB2312" w:eastAsia="仿宋_GB2312"/>
          <w:sz w:val="32"/>
          <w:szCs w:val="32"/>
        </w:rPr>
      </w:pPr>
    </w:p>
    <w:p>
      <w:pPr>
        <w:spacing w:line="500" w:lineRule="exact"/>
        <w:ind w:left="640"/>
        <w:jc w:val="center"/>
        <w:rPr>
          <w:rFonts w:ascii="黑体" w:eastAsia="黑体"/>
          <w:sz w:val="32"/>
          <w:szCs w:val="32"/>
        </w:rPr>
      </w:pPr>
      <w:r>
        <w:rPr>
          <w:rFonts w:hint="eastAsia" w:ascii="黑体" w:eastAsia="黑体"/>
          <w:sz w:val="32"/>
          <w:szCs w:val="32"/>
        </w:rPr>
        <w:t>第五章</w:t>
      </w:r>
      <w:r>
        <w:rPr>
          <w:rFonts w:ascii="黑体" w:eastAsia="黑体"/>
          <w:sz w:val="32"/>
          <w:szCs w:val="32"/>
        </w:rPr>
        <w:t xml:space="preserve">  </w:t>
      </w:r>
      <w:r>
        <w:rPr>
          <w:rFonts w:hint="eastAsia" w:ascii="黑体" w:eastAsia="黑体"/>
          <w:sz w:val="32"/>
          <w:szCs w:val="32"/>
        </w:rPr>
        <w:t>早期教育指导</w:t>
      </w:r>
    </w:p>
    <w:p>
      <w:pPr>
        <w:spacing w:line="500" w:lineRule="exact"/>
        <w:rPr>
          <w:rFonts w:ascii="黑体" w:eastAsia="黑体"/>
          <w:sz w:val="32"/>
          <w:szCs w:val="32"/>
        </w:rPr>
      </w:pPr>
    </w:p>
    <w:p>
      <w:pPr>
        <w:spacing w:line="500" w:lineRule="exact"/>
        <w:ind w:firstLine="640" w:firstLineChars="200"/>
        <w:rPr>
          <w:rFonts w:ascii="仿宋_GB2312" w:eastAsia="仿宋_GB2312"/>
          <w:sz w:val="32"/>
          <w:szCs w:val="32"/>
        </w:rPr>
      </w:pPr>
      <w:r>
        <w:rPr>
          <w:rFonts w:hint="eastAsia" w:ascii="黑体" w:eastAsia="黑体"/>
          <w:sz w:val="32"/>
          <w:szCs w:val="32"/>
        </w:rPr>
        <w:t>第三十三条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市、区（市）人民政府应当在普及学前三年教育基础上，推进不满三周岁婴幼儿早期教育指导工作。</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市、区（市）人民政府应当统筹教育、卫生、计生、民政、妇联等部门和组织，建立以幼儿园、妇幼保健机构和社区为依托，为不满三周岁婴幼儿及其家长提供早期教育指导的公共服务体系。</w:t>
      </w:r>
    </w:p>
    <w:p>
      <w:pPr>
        <w:spacing w:line="500" w:lineRule="exact"/>
        <w:ind w:firstLine="640" w:firstLineChars="200"/>
        <w:rPr>
          <w:rFonts w:ascii="仿宋_GB2312" w:eastAsia="仿宋_GB2312"/>
          <w:sz w:val="32"/>
          <w:szCs w:val="32"/>
        </w:rPr>
      </w:pPr>
      <w:r>
        <w:rPr>
          <w:rFonts w:hint="eastAsia" w:ascii="黑体" w:eastAsia="黑体"/>
          <w:sz w:val="32"/>
          <w:szCs w:val="32"/>
        </w:rPr>
        <w:t>第三十四条</w:t>
      </w:r>
      <w:r>
        <w:rPr>
          <w:rFonts w:ascii="黑体" w:eastAsia="黑体"/>
          <w:sz w:val="32"/>
          <w:szCs w:val="32"/>
        </w:rPr>
        <w:t xml:space="preserve">  </w:t>
      </w:r>
      <w:r>
        <w:rPr>
          <w:rFonts w:hint="eastAsia" w:ascii="仿宋_GB2312" w:eastAsia="仿宋_GB2312"/>
          <w:sz w:val="32"/>
          <w:szCs w:val="32"/>
        </w:rPr>
        <w:t>建立早期教育指导许可制度。举办早期教育指导机构，由区（市）教育行政部门参照本条例关于举办幼儿园的程序办理。</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开展早期教育指导活动不得挤占幼儿园的保育教育资源。</w:t>
      </w:r>
    </w:p>
    <w:p>
      <w:pPr>
        <w:spacing w:line="500" w:lineRule="exact"/>
        <w:ind w:firstLine="640" w:firstLineChars="200"/>
        <w:rPr>
          <w:rFonts w:ascii="仿宋_GB2312" w:eastAsia="仿宋_GB2312"/>
          <w:sz w:val="32"/>
          <w:szCs w:val="32"/>
        </w:rPr>
      </w:pPr>
      <w:r>
        <w:rPr>
          <w:rFonts w:hint="eastAsia" w:ascii="黑体" w:eastAsia="黑体"/>
          <w:sz w:val="32"/>
          <w:szCs w:val="32"/>
        </w:rPr>
        <w:t>第三十五条</w:t>
      </w:r>
      <w:r>
        <w:rPr>
          <w:rFonts w:ascii="黑体" w:eastAsia="黑体"/>
          <w:sz w:val="32"/>
          <w:szCs w:val="32"/>
        </w:rPr>
        <w:t xml:space="preserve">  </w:t>
      </w:r>
      <w:r>
        <w:rPr>
          <w:rFonts w:hint="eastAsia" w:ascii="仿宋_GB2312" w:eastAsia="仿宋_GB2312"/>
          <w:sz w:val="32"/>
          <w:szCs w:val="32"/>
        </w:rPr>
        <w:t>市、区（市）教育行政部门应当加强对早期教育指导机构的管理，建立早期教育指导机构管理人员、专任教师培训和考核制度。</w:t>
      </w:r>
    </w:p>
    <w:p>
      <w:pPr>
        <w:spacing w:line="500" w:lineRule="exact"/>
        <w:ind w:firstLine="640" w:firstLineChars="200"/>
        <w:rPr>
          <w:rFonts w:ascii="仿宋_GB2312" w:eastAsia="仿宋_GB2312"/>
          <w:sz w:val="32"/>
          <w:szCs w:val="32"/>
        </w:rPr>
      </w:pPr>
      <w:r>
        <w:rPr>
          <w:rFonts w:hint="eastAsia" w:ascii="黑体" w:eastAsia="黑体"/>
          <w:sz w:val="32"/>
          <w:szCs w:val="32"/>
        </w:rPr>
        <w:t>第三十六条</w:t>
      </w:r>
      <w:r>
        <w:rPr>
          <w:rFonts w:ascii="仿宋_GB2312" w:eastAsia="仿宋_GB2312"/>
          <w:sz w:val="32"/>
          <w:szCs w:val="32"/>
        </w:rPr>
        <w:t xml:space="preserve">  </w:t>
      </w:r>
      <w:r>
        <w:rPr>
          <w:rFonts w:hint="eastAsia" w:ascii="仿宋_GB2312" w:eastAsia="仿宋_GB2312"/>
          <w:sz w:val="32"/>
          <w:szCs w:val="32"/>
        </w:rPr>
        <w:t>早期教育指导机构的招生简章和广告，应当报区（市）教育行政部门备案。</w:t>
      </w:r>
    </w:p>
    <w:p>
      <w:pPr>
        <w:spacing w:line="500" w:lineRule="exact"/>
        <w:ind w:firstLine="640" w:firstLineChars="200"/>
        <w:rPr>
          <w:rFonts w:ascii="仿宋_GB2312" w:eastAsia="仿宋_GB2312"/>
          <w:sz w:val="32"/>
          <w:szCs w:val="32"/>
        </w:rPr>
      </w:pPr>
      <w:r>
        <w:rPr>
          <w:rFonts w:hint="eastAsia" w:ascii="黑体" w:eastAsia="黑体"/>
          <w:sz w:val="32"/>
          <w:szCs w:val="32"/>
        </w:rPr>
        <w:t>第三十七条</w:t>
      </w:r>
      <w:r>
        <w:rPr>
          <w:rFonts w:ascii="仿宋_GB2312" w:eastAsia="仿宋_GB2312"/>
          <w:sz w:val="32"/>
          <w:szCs w:val="32"/>
        </w:rPr>
        <w:t xml:space="preserve">  </w:t>
      </w:r>
      <w:r>
        <w:rPr>
          <w:rFonts w:hint="eastAsia" w:ascii="仿宋_GB2312" w:eastAsia="仿宋_GB2312"/>
          <w:sz w:val="32"/>
          <w:szCs w:val="32"/>
        </w:rPr>
        <w:t>早期教育指导机构应当按照婴幼儿身心发展特点开展早期教育指导，为婴幼儿家长提供科学育儿指导和咨询服务。</w:t>
      </w:r>
    </w:p>
    <w:p>
      <w:pPr>
        <w:spacing w:line="500" w:lineRule="exact"/>
        <w:ind w:firstLine="640" w:firstLineChars="200"/>
        <w:rPr>
          <w:rFonts w:ascii="仿宋_GB2312" w:eastAsia="仿宋_GB2312"/>
          <w:sz w:val="32"/>
          <w:szCs w:val="32"/>
        </w:rPr>
      </w:pPr>
      <w:r>
        <w:rPr>
          <w:rFonts w:ascii="仿宋_GB2312" w:eastAsia="仿宋_GB2312"/>
          <w:sz w:val="32"/>
          <w:szCs w:val="32"/>
        </w:rPr>
        <w:t xml:space="preserve"> </w:t>
      </w:r>
      <w:r>
        <w:rPr>
          <w:rFonts w:hint="eastAsia" w:ascii="仿宋_GB2312" w:eastAsia="仿宋_GB2312"/>
          <w:sz w:val="32"/>
          <w:szCs w:val="32"/>
        </w:rPr>
        <w:t>早期教育指导机构设计活动应当注重婴幼儿和家长的共同参与性、保育和教育的相互渗透性。</w:t>
      </w:r>
    </w:p>
    <w:p>
      <w:pPr>
        <w:spacing w:line="500" w:lineRule="exact"/>
        <w:ind w:firstLine="640" w:firstLineChars="200"/>
        <w:rPr>
          <w:rFonts w:ascii="仿宋_GB2312" w:eastAsia="仿宋_GB2312"/>
          <w:sz w:val="32"/>
          <w:szCs w:val="32"/>
        </w:rPr>
      </w:pPr>
    </w:p>
    <w:p>
      <w:pPr>
        <w:spacing w:line="500" w:lineRule="exact"/>
        <w:ind w:left="640"/>
        <w:jc w:val="center"/>
        <w:rPr>
          <w:rFonts w:ascii="黑体" w:eastAsia="黑体"/>
          <w:sz w:val="32"/>
          <w:szCs w:val="32"/>
        </w:rPr>
      </w:pPr>
      <w:r>
        <w:rPr>
          <w:rFonts w:hint="eastAsia" w:ascii="黑体" w:eastAsia="黑体"/>
          <w:sz w:val="32"/>
          <w:szCs w:val="32"/>
        </w:rPr>
        <w:t>第六章</w:t>
      </w:r>
      <w:r>
        <w:rPr>
          <w:rFonts w:ascii="黑体" w:eastAsia="黑体"/>
          <w:sz w:val="32"/>
          <w:szCs w:val="32"/>
        </w:rPr>
        <w:t xml:space="preserve">   </w:t>
      </w:r>
      <w:r>
        <w:rPr>
          <w:rFonts w:hint="eastAsia" w:ascii="黑体" w:eastAsia="黑体"/>
          <w:sz w:val="32"/>
          <w:szCs w:val="32"/>
        </w:rPr>
        <w:t>保障与扶持</w:t>
      </w:r>
    </w:p>
    <w:p>
      <w:pPr>
        <w:spacing w:line="500" w:lineRule="exact"/>
        <w:ind w:left="640"/>
        <w:jc w:val="center"/>
        <w:rPr>
          <w:rFonts w:ascii="黑体" w:eastAsia="黑体"/>
          <w:sz w:val="32"/>
          <w:szCs w:val="32"/>
        </w:rPr>
      </w:pPr>
    </w:p>
    <w:p>
      <w:pPr>
        <w:spacing w:line="500" w:lineRule="exact"/>
        <w:ind w:firstLine="640" w:firstLineChars="200"/>
        <w:rPr>
          <w:rFonts w:ascii="黑体" w:eastAsia="黑体"/>
          <w:sz w:val="32"/>
          <w:szCs w:val="32"/>
        </w:rPr>
      </w:pPr>
      <w:r>
        <w:rPr>
          <w:rFonts w:hint="eastAsia" w:ascii="黑体" w:eastAsia="黑体"/>
          <w:sz w:val="32"/>
          <w:szCs w:val="32"/>
        </w:rPr>
        <w:t>第三十八条</w:t>
      </w:r>
      <w:r>
        <w:rPr>
          <w:rFonts w:ascii="黑体" w:eastAsia="黑体"/>
          <w:sz w:val="32"/>
          <w:szCs w:val="32"/>
        </w:rPr>
        <w:t xml:space="preserve">  </w:t>
      </w:r>
      <w:r>
        <w:rPr>
          <w:rFonts w:hint="eastAsia" w:ascii="仿宋_GB2312" w:eastAsia="仿宋_GB2312"/>
          <w:sz w:val="32"/>
          <w:szCs w:val="32"/>
        </w:rPr>
        <w:t>各级人民政府应当将学前教育纳入公共财政保障范围。</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市、区（市）人民政府应当逐步提高学前教育经费在教育经费中的比例。</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区（市）人民政府财政预算内学前教育经费占预算内教育支出的比例应当达到百分之五，不举办高中的区应当达到百分之十，并逐步提高。</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市、区（市）人民政府应当每年从土地出让收益中计提的教育资金、地方分成的彩票公益金和地方教育附加中，按照一定比例安排学前教育经费。</w:t>
      </w:r>
    </w:p>
    <w:p>
      <w:pPr>
        <w:spacing w:line="500" w:lineRule="exact"/>
        <w:ind w:firstLine="640" w:firstLineChars="200"/>
        <w:rPr>
          <w:rFonts w:ascii="仿宋_GB2312" w:eastAsia="仿宋_GB2312"/>
          <w:sz w:val="32"/>
          <w:szCs w:val="32"/>
        </w:rPr>
      </w:pPr>
      <w:r>
        <w:rPr>
          <w:rFonts w:hint="eastAsia" w:ascii="黑体" w:eastAsia="黑体"/>
          <w:sz w:val="32"/>
          <w:szCs w:val="32"/>
        </w:rPr>
        <w:t>第三十九条</w:t>
      </w:r>
      <w:r>
        <w:rPr>
          <w:rFonts w:ascii="黑体" w:eastAsia="黑体"/>
          <w:sz w:val="32"/>
          <w:szCs w:val="32"/>
        </w:rPr>
        <w:t xml:space="preserve">  </w:t>
      </w:r>
      <w:r>
        <w:rPr>
          <w:rFonts w:hint="eastAsia" w:ascii="仿宋_GB2312" w:eastAsia="仿宋_GB2312"/>
          <w:sz w:val="32"/>
          <w:szCs w:val="32"/>
        </w:rPr>
        <w:t>幼儿园的举办实行政府主导、公办为主、民办补充的办学体制，由政府、社会举办者和家庭合理分担教育成本。</w:t>
      </w:r>
    </w:p>
    <w:p>
      <w:pPr>
        <w:spacing w:line="500" w:lineRule="exact"/>
        <w:ind w:firstLine="640" w:firstLineChars="200"/>
        <w:rPr>
          <w:rFonts w:ascii="仿宋_GB2312" w:eastAsia="仿宋_GB2312"/>
          <w:sz w:val="32"/>
          <w:szCs w:val="32"/>
        </w:rPr>
      </w:pPr>
      <w:r>
        <w:rPr>
          <w:rFonts w:hint="eastAsia" w:ascii="黑体" w:eastAsia="黑体"/>
          <w:sz w:val="32"/>
          <w:szCs w:val="32"/>
        </w:rPr>
        <w:t>第四十条</w:t>
      </w:r>
      <w:r>
        <w:rPr>
          <w:rFonts w:ascii="仿宋_GB2312" w:eastAsia="仿宋_GB2312"/>
          <w:sz w:val="32"/>
          <w:szCs w:val="32"/>
        </w:rPr>
        <w:t xml:space="preserve">  </w:t>
      </w:r>
      <w:r>
        <w:rPr>
          <w:rFonts w:hint="eastAsia" w:ascii="仿宋_GB2312" w:eastAsia="仿宋_GB2312"/>
          <w:sz w:val="32"/>
          <w:szCs w:val="32"/>
        </w:rPr>
        <w:t>鼓励企事业单位、社会团体和公民个人捐助学前教育或者出资举办幼儿园。</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各级人民政府应当采取购买服务、奖励补贴、派驻公办教师、租金补贴等方式，对符合条件的民办幼儿园进行补助。</w:t>
      </w:r>
    </w:p>
    <w:p>
      <w:pPr>
        <w:spacing w:line="500" w:lineRule="exact"/>
        <w:ind w:firstLine="640" w:firstLineChars="200"/>
        <w:rPr>
          <w:rFonts w:ascii="仿宋_GB2312" w:eastAsia="仿宋_GB2312"/>
          <w:sz w:val="32"/>
          <w:szCs w:val="32"/>
        </w:rPr>
      </w:pPr>
      <w:r>
        <w:rPr>
          <w:rFonts w:hint="eastAsia" w:ascii="黑体" w:eastAsia="黑体"/>
          <w:sz w:val="32"/>
          <w:szCs w:val="32"/>
        </w:rPr>
        <w:t>第四十一条</w:t>
      </w:r>
      <w:r>
        <w:rPr>
          <w:rFonts w:ascii="黑体" w:eastAsia="黑体"/>
          <w:sz w:val="32"/>
          <w:szCs w:val="32"/>
        </w:rPr>
        <w:t xml:space="preserve">  </w:t>
      </w:r>
      <w:r>
        <w:rPr>
          <w:rFonts w:hint="eastAsia" w:ascii="仿宋_GB2312" w:eastAsia="仿宋_GB2312"/>
          <w:sz w:val="32"/>
          <w:szCs w:val="32"/>
        </w:rPr>
        <w:t>市、区（市）人民政府应当制定公办幼儿园生均公用经费标准和享受政府补助的民办幼儿园的生均补助标准，所需经费列入财政预算并逐步提高。</w:t>
      </w:r>
    </w:p>
    <w:p>
      <w:pPr>
        <w:spacing w:line="500" w:lineRule="exact"/>
        <w:ind w:firstLine="640" w:firstLineChars="200"/>
        <w:rPr>
          <w:rFonts w:ascii="仿宋_GB2312" w:eastAsia="仿宋_GB2312"/>
          <w:sz w:val="32"/>
          <w:szCs w:val="32"/>
        </w:rPr>
      </w:pPr>
      <w:r>
        <w:rPr>
          <w:rFonts w:hint="eastAsia" w:ascii="黑体" w:eastAsia="黑体"/>
          <w:sz w:val="32"/>
          <w:szCs w:val="32"/>
        </w:rPr>
        <w:t>第四十二条</w:t>
      </w:r>
      <w:r>
        <w:rPr>
          <w:rFonts w:ascii="黑体" w:eastAsia="黑体"/>
          <w:sz w:val="32"/>
          <w:szCs w:val="32"/>
        </w:rPr>
        <w:t xml:space="preserve">  </w:t>
      </w:r>
      <w:r>
        <w:rPr>
          <w:rFonts w:hint="eastAsia" w:ascii="仿宋_GB2312" w:eastAsia="仿宋_GB2312"/>
          <w:sz w:val="32"/>
          <w:szCs w:val="32"/>
        </w:rPr>
        <w:t>市、区（市）人民政府应当设立学前教育专项资金，用于扶持民办幼儿园、支持农村学前教育、改善幼儿园办园条件、资助学前教育特殊群体、培训幼儿园教师等。</w:t>
      </w:r>
    </w:p>
    <w:p>
      <w:pPr>
        <w:spacing w:line="500" w:lineRule="exact"/>
        <w:ind w:firstLine="640" w:firstLineChars="200"/>
        <w:rPr>
          <w:rFonts w:ascii="仿宋_GB2312" w:eastAsia="仿宋_GB2312"/>
          <w:sz w:val="32"/>
          <w:szCs w:val="32"/>
        </w:rPr>
      </w:pPr>
      <w:r>
        <w:rPr>
          <w:rFonts w:hint="eastAsia" w:ascii="黑体" w:eastAsia="黑体"/>
          <w:sz w:val="32"/>
          <w:szCs w:val="32"/>
        </w:rPr>
        <w:t>第四十三条</w:t>
      </w:r>
      <w:r>
        <w:rPr>
          <w:rFonts w:ascii="黑体" w:eastAsia="黑体"/>
          <w:sz w:val="32"/>
          <w:szCs w:val="32"/>
        </w:rPr>
        <w:t xml:space="preserve">  </w:t>
      </w:r>
      <w:r>
        <w:rPr>
          <w:rFonts w:hint="eastAsia" w:ascii="仿宋_GB2312" w:eastAsia="仿宋_GB2312"/>
          <w:sz w:val="32"/>
          <w:szCs w:val="32"/>
        </w:rPr>
        <w:t>各级人民政府应当建立家庭经济困难幼儿、孤儿、残疾幼儿学前教育资助制度，对残疾幼儿实施免费学前教育。</w:t>
      </w:r>
    </w:p>
    <w:p>
      <w:pPr>
        <w:spacing w:line="500" w:lineRule="exact"/>
        <w:ind w:firstLine="640" w:firstLineChars="200"/>
        <w:rPr>
          <w:rFonts w:ascii="仿宋_GB2312" w:eastAsia="仿宋_GB2312"/>
          <w:sz w:val="32"/>
          <w:szCs w:val="32"/>
        </w:rPr>
      </w:pPr>
      <w:r>
        <w:rPr>
          <w:rFonts w:hint="eastAsia" w:ascii="黑体" w:eastAsia="黑体"/>
          <w:sz w:val="32"/>
          <w:szCs w:val="32"/>
        </w:rPr>
        <w:t>第四十四条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各级人民政府应当扩大学前教育资源，保障符合条件的流动人口子女接受学前教育。</w:t>
      </w:r>
    </w:p>
    <w:p>
      <w:pPr>
        <w:spacing w:line="500" w:lineRule="exact"/>
        <w:ind w:firstLine="640" w:firstLineChars="200"/>
        <w:rPr>
          <w:rFonts w:ascii="仿宋_GB2312" w:eastAsia="仿宋_GB2312"/>
          <w:sz w:val="32"/>
          <w:szCs w:val="32"/>
        </w:rPr>
      </w:pPr>
      <w:r>
        <w:rPr>
          <w:rFonts w:hint="eastAsia" w:ascii="黑体" w:eastAsia="黑体"/>
          <w:sz w:val="32"/>
          <w:szCs w:val="32"/>
        </w:rPr>
        <w:t>第四十五条</w:t>
      </w:r>
      <w:r>
        <w:rPr>
          <w:rFonts w:ascii="仿宋_GB2312" w:eastAsia="仿宋_GB2312"/>
          <w:sz w:val="32"/>
          <w:szCs w:val="32"/>
        </w:rPr>
        <w:t xml:space="preserve">  </w:t>
      </w:r>
      <w:r>
        <w:rPr>
          <w:rFonts w:hint="eastAsia" w:ascii="仿宋_GB2312" w:eastAsia="仿宋_GB2312"/>
          <w:sz w:val="32"/>
          <w:szCs w:val="32"/>
        </w:rPr>
        <w:t>市、区（市）教育行政部门应当均衡配置幼儿园保育教育资源，在培养培训、岗位设置等方面对农村地区和薄弱幼儿园给予扶持。</w:t>
      </w:r>
    </w:p>
    <w:p>
      <w:pPr>
        <w:spacing w:line="500" w:lineRule="exact"/>
        <w:ind w:firstLine="640" w:firstLineChars="200"/>
        <w:rPr>
          <w:rFonts w:ascii="仿宋_GB2312" w:eastAsia="仿宋_GB2312"/>
          <w:sz w:val="32"/>
          <w:szCs w:val="32"/>
        </w:rPr>
      </w:pPr>
      <w:r>
        <w:rPr>
          <w:rFonts w:hint="eastAsia" w:ascii="黑体" w:eastAsia="黑体"/>
          <w:sz w:val="32"/>
          <w:szCs w:val="32"/>
        </w:rPr>
        <w:t>第四十六条</w:t>
      </w:r>
      <w:r>
        <w:rPr>
          <w:rFonts w:ascii="黑体" w:eastAsia="黑体"/>
          <w:sz w:val="32"/>
          <w:szCs w:val="32"/>
        </w:rPr>
        <w:t xml:space="preserve">  </w:t>
      </w:r>
      <w:r>
        <w:rPr>
          <w:rFonts w:hint="eastAsia" w:ascii="仿宋_GB2312" w:eastAsia="仿宋_GB2312"/>
          <w:sz w:val="32"/>
          <w:szCs w:val="32"/>
        </w:rPr>
        <w:t>新建、改建、扩建幼儿园的，按照中小学建设的有关规定减免相关费用。</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幼儿园用水、用气、用热等的价格</w:t>
      </w:r>
      <w:r>
        <w:rPr>
          <w:rFonts w:ascii="仿宋_GB2312" w:eastAsia="仿宋_GB2312"/>
          <w:sz w:val="32"/>
          <w:szCs w:val="32"/>
        </w:rPr>
        <w:t>,</w:t>
      </w:r>
      <w:r>
        <w:rPr>
          <w:rFonts w:hint="eastAsia" w:ascii="仿宋_GB2312" w:eastAsia="仿宋_GB2312"/>
          <w:sz w:val="32"/>
          <w:szCs w:val="32"/>
        </w:rPr>
        <w:t>按照居民使用标准执行。</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幼儿园缴纳的垃圾处理、污水排放等费用，按照中小学的缴费项目和标准执行。</w:t>
      </w:r>
    </w:p>
    <w:p>
      <w:pPr>
        <w:spacing w:line="500" w:lineRule="exact"/>
        <w:ind w:firstLine="640" w:firstLineChars="200"/>
        <w:rPr>
          <w:rFonts w:ascii="仿宋_GB2312" w:eastAsia="仿宋_GB2312"/>
          <w:sz w:val="32"/>
          <w:szCs w:val="32"/>
        </w:rPr>
      </w:pPr>
    </w:p>
    <w:p>
      <w:pPr>
        <w:numPr>
          <w:ilvl w:val="0"/>
          <w:numId w:val="3"/>
        </w:numPr>
        <w:spacing w:line="500" w:lineRule="exact"/>
        <w:jc w:val="center"/>
        <w:rPr>
          <w:rFonts w:ascii="黑体" w:eastAsia="黑体"/>
          <w:sz w:val="32"/>
          <w:szCs w:val="32"/>
        </w:rPr>
      </w:pPr>
      <w:r>
        <w:rPr>
          <w:rFonts w:ascii="黑体" w:eastAsia="黑体"/>
          <w:sz w:val="32"/>
          <w:szCs w:val="32"/>
        </w:rPr>
        <w:t xml:space="preserve"> </w:t>
      </w:r>
      <w:r>
        <w:rPr>
          <w:rFonts w:hint="eastAsia" w:ascii="黑体" w:eastAsia="黑体"/>
          <w:sz w:val="32"/>
          <w:szCs w:val="32"/>
        </w:rPr>
        <w:t>管理与监督</w:t>
      </w:r>
    </w:p>
    <w:p>
      <w:pPr>
        <w:spacing w:line="500" w:lineRule="exact"/>
        <w:ind w:left="640"/>
        <w:jc w:val="center"/>
        <w:rPr>
          <w:rFonts w:ascii="黑体" w:eastAsia="黑体"/>
          <w:sz w:val="32"/>
          <w:szCs w:val="32"/>
        </w:rPr>
      </w:pPr>
    </w:p>
    <w:p>
      <w:pPr>
        <w:spacing w:line="500" w:lineRule="exact"/>
        <w:ind w:firstLine="640" w:firstLineChars="200"/>
        <w:rPr>
          <w:rFonts w:ascii="仿宋_GB2312" w:eastAsia="仿宋_GB2312"/>
          <w:sz w:val="32"/>
          <w:szCs w:val="32"/>
        </w:rPr>
      </w:pPr>
      <w:r>
        <w:rPr>
          <w:rFonts w:hint="eastAsia" w:ascii="黑体" w:eastAsia="黑体"/>
          <w:sz w:val="32"/>
          <w:szCs w:val="32"/>
        </w:rPr>
        <w:t>第四十七条</w:t>
      </w:r>
      <w:r>
        <w:rPr>
          <w:rFonts w:ascii="黑体" w:eastAsia="黑体"/>
          <w:sz w:val="32"/>
          <w:szCs w:val="32"/>
        </w:rPr>
        <w:t xml:space="preserve">  </w:t>
      </w:r>
      <w:r>
        <w:rPr>
          <w:rFonts w:hint="eastAsia" w:ascii="仿宋_GB2312" w:eastAsia="仿宋_GB2312"/>
          <w:sz w:val="32"/>
          <w:szCs w:val="32"/>
        </w:rPr>
        <w:t>市、区（市）人民政府应当将下级人民政府、同级人民政府有关部门公办幼儿园建设、教师配备以及经费保障等履行职责情况纳入考核和督导内容。考核和督导结果应当向社会公布。</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教育行政部门应当会同有关部门建立幼儿园质量评估监管体系，对幼儿园保育教育工作、教师及其他工作人员培训、安全管理、食品安全等进行评价与监测。</w:t>
      </w:r>
    </w:p>
    <w:p>
      <w:pPr>
        <w:spacing w:line="500" w:lineRule="exact"/>
        <w:ind w:firstLine="640" w:firstLineChars="200"/>
        <w:rPr>
          <w:rFonts w:ascii="仿宋_GB2312" w:eastAsia="仿宋_GB2312"/>
          <w:sz w:val="32"/>
          <w:szCs w:val="32"/>
        </w:rPr>
      </w:pPr>
      <w:r>
        <w:rPr>
          <w:rFonts w:hint="eastAsia" w:ascii="黑体" w:eastAsia="黑体"/>
          <w:sz w:val="32"/>
          <w:szCs w:val="32"/>
        </w:rPr>
        <w:t>第四十八条</w:t>
      </w:r>
      <w:r>
        <w:rPr>
          <w:rFonts w:ascii="黑体" w:eastAsia="黑体"/>
          <w:sz w:val="32"/>
          <w:szCs w:val="32"/>
        </w:rPr>
        <w:t xml:space="preserve">  </w:t>
      </w:r>
      <w:r>
        <w:rPr>
          <w:rFonts w:hint="eastAsia" w:ascii="仿宋_GB2312" w:eastAsia="仿宋_GB2312"/>
          <w:sz w:val="32"/>
          <w:szCs w:val="32"/>
        </w:rPr>
        <w:t>教育行政部门应当建立学前教育管理信息平台，公布学前教育政策、教育督导等管理信息，公开幼儿园和早期教育指导机构的基本情况、专任教师情况、幼儿园质量监测情况、收费情况、接受政府补助以及其他有关信息。</w:t>
      </w:r>
    </w:p>
    <w:p>
      <w:pPr>
        <w:spacing w:line="500" w:lineRule="exact"/>
        <w:ind w:firstLine="640" w:firstLineChars="200"/>
        <w:rPr>
          <w:rFonts w:ascii="仿宋_GB2312" w:eastAsia="仿宋_GB2312"/>
          <w:sz w:val="32"/>
          <w:szCs w:val="32"/>
        </w:rPr>
      </w:pPr>
      <w:r>
        <w:rPr>
          <w:rFonts w:hint="eastAsia" w:ascii="黑体" w:eastAsia="黑体"/>
          <w:sz w:val="32"/>
          <w:szCs w:val="32"/>
        </w:rPr>
        <w:t>第四十九条</w:t>
      </w:r>
      <w:r>
        <w:rPr>
          <w:rFonts w:ascii="黑体" w:eastAsia="黑体"/>
          <w:sz w:val="32"/>
          <w:szCs w:val="32"/>
        </w:rPr>
        <w:t xml:space="preserve">  </w:t>
      </w:r>
      <w:r>
        <w:rPr>
          <w:rFonts w:hint="eastAsia" w:ascii="仿宋_GB2312" w:eastAsia="仿宋_GB2312"/>
          <w:sz w:val="32"/>
          <w:szCs w:val="32"/>
        </w:rPr>
        <w:t>公安、安全生产监管、食品药品监管、工商、交通等部门应当按照各自职责，定期对幼儿园的消防安全、建筑以及设施设备安全、食品安全、校车使用安全进行检查。</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公安机关应当将幼儿园周边地区作为重点治安巡逻区域，维护幼儿园周边治安秩序。</w:t>
      </w:r>
      <w:r>
        <w:rPr>
          <w:rFonts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第五十条</w:t>
      </w:r>
      <w:r>
        <w:rPr>
          <w:rFonts w:ascii="黑体" w:eastAsia="黑体"/>
          <w:sz w:val="32"/>
          <w:szCs w:val="32"/>
        </w:rPr>
        <w:t xml:space="preserve">  </w:t>
      </w:r>
      <w:r>
        <w:rPr>
          <w:rFonts w:hint="eastAsia" w:ascii="仿宋_GB2312" w:eastAsia="仿宋_GB2312"/>
          <w:sz w:val="32"/>
          <w:szCs w:val="32"/>
        </w:rPr>
        <w:t>卫生行政部门应当加强对幼儿园疾病防控、卫生保健工作的监督指导，建立相关工作评价制度。</w:t>
      </w:r>
    </w:p>
    <w:p>
      <w:pPr>
        <w:spacing w:line="500" w:lineRule="exact"/>
        <w:ind w:firstLine="640" w:firstLineChars="200"/>
        <w:rPr>
          <w:rFonts w:ascii="仿宋_GB2312" w:eastAsia="仿宋_GB2312"/>
          <w:sz w:val="32"/>
          <w:szCs w:val="32"/>
        </w:rPr>
      </w:pPr>
      <w:r>
        <w:rPr>
          <w:rFonts w:hint="eastAsia" w:ascii="黑体" w:eastAsia="黑体"/>
          <w:sz w:val="32"/>
          <w:szCs w:val="32"/>
        </w:rPr>
        <w:t>第五十一条</w:t>
      </w:r>
      <w:r>
        <w:rPr>
          <w:rFonts w:ascii="黑体" w:eastAsia="黑体"/>
          <w:sz w:val="32"/>
          <w:szCs w:val="32"/>
        </w:rPr>
        <w:t xml:space="preserve">  </w:t>
      </w:r>
      <w:r>
        <w:rPr>
          <w:rFonts w:hint="eastAsia" w:ascii="仿宋_GB2312" w:hAnsi="仿宋_GB2312" w:eastAsia="仿宋_GB2312" w:cs="仿宋_GB2312"/>
          <w:sz w:val="32"/>
          <w:szCs w:val="32"/>
        </w:rPr>
        <w:t>公办幼儿园收费按照政府核定的标准执行；享受政府补助的民办幼儿园收费标准按照政府指导价执行；其他民办幼儿园和早期教育指导机构根据成本确定收费标准，向社会公示后执行。</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幼儿园应当按月或者按学期收取保育教育费、住宿费，不得跨学期收取。</w:t>
      </w:r>
    </w:p>
    <w:p>
      <w:pPr>
        <w:spacing w:line="500" w:lineRule="exact"/>
        <w:ind w:firstLine="640" w:firstLineChars="200"/>
        <w:rPr>
          <w:rFonts w:ascii="仿宋_GB2312" w:eastAsia="仿宋_GB2312"/>
          <w:dstrike/>
          <w:sz w:val="32"/>
          <w:szCs w:val="32"/>
        </w:rPr>
      </w:pPr>
      <w:r>
        <w:rPr>
          <w:rFonts w:hint="eastAsia" w:ascii="仿宋_GB2312" w:eastAsia="仿宋_GB2312"/>
          <w:sz w:val="32"/>
          <w:szCs w:val="32"/>
        </w:rPr>
        <w:t>幼儿园除收取保育教育费、住宿费以及省人民政府批准的服务性收费、代收费外，不得向幼儿家长收取赞助费等其他费用。</w:t>
      </w:r>
    </w:p>
    <w:p>
      <w:pPr>
        <w:spacing w:line="500" w:lineRule="exact"/>
        <w:ind w:firstLine="640" w:firstLineChars="200"/>
        <w:rPr>
          <w:rFonts w:ascii="仿宋_GB2312" w:eastAsia="仿宋_GB2312"/>
          <w:sz w:val="32"/>
          <w:szCs w:val="32"/>
        </w:rPr>
      </w:pPr>
      <w:r>
        <w:rPr>
          <w:rFonts w:hint="eastAsia" w:ascii="黑体" w:eastAsia="黑体"/>
          <w:sz w:val="32"/>
          <w:szCs w:val="32"/>
        </w:rPr>
        <w:t>第五十二条</w:t>
      </w:r>
      <w:r>
        <w:rPr>
          <w:rFonts w:ascii="黑体" w:eastAsia="黑体"/>
          <w:sz w:val="32"/>
          <w:szCs w:val="32"/>
        </w:rPr>
        <w:t xml:space="preserve">  </w:t>
      </w:r>
      <w:r>
        <w:rPr>
          <w:rFonts w:hint="eastAsia" w:ascii="仿宋_GB2312" w:eastAsia="仿宋_GB2312"/>
          <w:sz w:val="32"/>
          <w:szCs w:val="32"/>
        </w:rPr>
        <w:t>幼儿园应当按照规定管理使用经费，任何单位和个人不得截留或者挪作他用。</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幼儿园应当在每个会计年度结束时制作财务会计报告，委托审计部门或者会计师事务所依法进行审计，并公布审计结果。</w:t>
      </w:r>
    </w:p>
    <w:p>
      <w:pPr>
        <w:spacing w:line="500" w:lineRule="exact"/>
        <w:ind w:firstLine="640" w:firstLineChars="200"/>
        <w:rPr>
          <w:rFonts w:ascii="仿宋_GB2312" w:eastAsia="仿宋_GB2312"/>
          <w:sz w:val="32"/>
          <w:szCs w:val="32"/>
        </w:rPr>
      </w:pPr>
      <w:r>
        <w:rPr>
          <w:rFonts w:hint="eastAsia" w:ascii="黑体" w:eastAsia="黑体"/>
          <w:sz w:val="32"/>
          <w:szCs w:val="32"/>
        </w:rPr>
        <w:t>第五十三条</w:t>
      </w:r>
      <w:r>
        <w:rPr>
          <w:rFonts w:ascii="黑体" w:eastAsia="黑体"/>
          <w:sz w:val="32"/>
          <w:szCs w:val="32"/>
        </w:rPr>
        <w:t xml:space="preserve">  </w:t>
      </w:r>
      <w:r>
        <w:rPr>
          <w:rFonts w:hint="eastAsia" w:ascii="仿宋_GB2312" w:eastAsia="仿宋_GB2312"/>
          <w:sz w:val="32"/>
          <w:szCs w:val="32"/>
        </w:rPr>
        <w:t>任何单位和个人发现学前教育活动中的违法行为，有权向教育行政部门投诉或者举报，教育行政部门应当自接到投诉、举报之日起七日内将处理情况反馈投诉、举报人。</w:t>
      </w:r>
    </w:p>
    <w:p>
      <w:pPr>
        <w:spacing w:line="500" w:lineRule="exact"/>
        <w:ind w:firstLine="640" w:firstLineChars="200"/>
        <w:rPr>
          <w:rFonts w:ascii="仿宋_GB2312" w:eastAsia="仿宋_GB2312"/>
          <w:sz w:val="32"/>
          <w:szCs w:val="32"/>
        </w:rPr>
      </w:pPr>
    </w:p>
    <w:p>
      <w:pPr>
        <w:spacing w:line="500" w:lineRule="exact"/>
        <w:ind w:left="640" w:leftChars="305" w:firstLine="2080" w:firstLineChars="650"/>
        <w:rPr>
          <w:rFonts w:ascii="黑体" w:eastAsia="黑体"/>
          <w:sz w:val="32"/>
          <w:szCs w:val="32"/>
        </w:rPr>
      </w:pPr>
      <w:r>
        <w:rPr>
          <w:rFonts w:hint="eastAsia" w:ascii="黑体" w:eastAsia="黑体"/>
          <w:sz w:val="32"/>
          <w:szCs w:val="32"/>
        </w:rPr>
        <w:t>第八章</w:t>
      </w:r>
      <w:r>
        <w:rPr>
          <w:rFonts w:ascii="黑体" w:eastAsia="黑体"/>
          <w:sz w:val="32"/>
          <w:szCs w:val="32"/>
        </w:rPr>
        <w:t xml:space="preserve">  </w:t>
      </w:r>
      <w:r>
        <w:rPr>
          <w:rFonts w:hint="eastAsia" w:ascii="黑体" w:eastAsia="黑体"/>
          <w:sz w:val="32"/>
          <w:szCs w:val="32"/>
        </w:rPr>
        <w:t>法律责任</w:t>
      </w:r>
    </w:p>
    <w:p>
      <w:pPr>
        <w:spacing w:line="500" w:lineRule="exact"/>
        <w:ind w:left="2080"/>
        <w:rPr>
          <w:rFonts w:ascii="黑体" w:eastAsia="黑体"/>
          <w:sz w:val="32"/>
          <w:szCs w:val="32"/>
        </w:rPr>
      </w:pPr>
    </w:p>
    <w:p>
      <w:pPr>
        <w:spacing w:line="500" w:lineRule="exact"/>
        <w:ind w:firstLine="640" w:firstLineChars="200"/>
        <w:rPr>
          <w:rFonts w:ascii="仿宋_GB2312" w:eastAsia="仿宋_GB2312"/>
          <w:sz w:val="32"/>
          <w:szCs w:val="32"/>
        </w:rPr>
      </w:pPr>
      <w:r>
        <w:rPr>
          <w:rFonts w:hint="eastAsia" w:ascii="黑体" w:eastAsia="黑体"/>
          <w:sz w:val="32"/>
          <w:szCs w:val="32"/>
        </w:rPr>
        <w:t>第五十四条</w:t>
      </w:r>
      <w:r>
        <w:rPr>
          <w:rFonts w:ascii="黑体" w:eastAsia="黑体"/>
          <w:sz w:val="32"/>
          <w:szCs w:val="32"/>
        </w:rPr>
        <w:t xml:space="preserve">  </w:t>
      </w:r>
      <w:r>
        <w:rPr>
          <w:rFonts w:hint="eastAsia" w:ascii="仿宋_GB2312" w:eastAsia="仿宋_GB2312"/>
          <w:sz w:val="32"/>
          <w:szCs w:val="32"/>
        </w:rPr>
        <w:t>政府及其有关部门和工作人员违反本条例规定，有下列行为之一的，由市、区（市）人民政府或者其上级主管部门责令限期改正；情节严重的，对直接负责的主管人员和其他直接责任人员依法给予处分：</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（一）未按照规定预留学前教育建设用地或者将预留的学前教育建设用地转作他用的</w:t>
      </w:r>
      <w:r>
        <w:rPr>
          <w:rFonts w:ascii="仿宋_GB2312" w:eastAsia="仿宋_GB2312"/>
          <w:sz w:val="32"/>
          <w:szCs w:val="32"/>
        </w:rPr>
        <w:t>;</w:t>
      </w:r>
    </w:p>
    <w:p>
      <w:pPr>
        <w:spacing w:line="500" w:lineRule="exact"/>
        <w:ind w:firstLine="640" w:firstLineChars="200"/>
        <w:rPr>
          <w:rFonts w:ascii="仿宋_GB2312" w:eastAsia="仿宋_GB2312"/>
          <w:sz w:val="32"/>
          <w:szCs w:val="32"/>
        </w:rPr>
      </w:pPr>
      <w:r>
        <w:rPr>
          <w:rFonts w:hint="eastAsia" w:ascii="仿宋_GB2312" w:eastAsia="仿宋_GB2312"/>
          <w:sz w:val="32"/>
          <w:szCs w:val="32"/>
        </w:rPr>
        <w:t>（二）未按照规定投资建设配套幼儿园的；</w:t>
      </w:r>
    </w:p>
    <w:p>
      <w:pPr>
        <w:spacing w:line="460" w:lineRule="exact"/>
        <w:ind w:firstLine="640" w:firstLineChars="200"/>
        <w:rPr>
          <w:rFonts w:ascii="仿宋_GB2312" w:eastAsia="仿宋_GB2312"/>
          <w:sz w:val="32"/>
          <w:szCs w:val="32"/>
        </w:rPr>
      </w:pPr>
      <w:r>
        <w:rPr>
          <w:rFonts w:hint="eastAsia" w:ascii="仿宋_GB2312" w:eastAsia="仿宋_GB2312"/>
          <w:sz w:val="32"/>
          <w:szCs w:val="32"/>
        </w:rPr>
        <w:t>（三）未在规划条件中明确配套幼儿园的规模、用地面积的；</w:t>
      </w:r>
    </w:p>
    <w:p>
      <w:pPr>
        <w:spacing w:line="460" w:lineRule="exact"/>
        <w:ind w:firstLine="640" w:firstLineChars="200"/>
        <w:rPr>
          <w:rFonts w:ascii="仿宋_GB2312" w:eastAsia="仿宋_GB2312"/>
          <w:sz w:val="32"/>
          <w:szCs w:val="32"/>
        </w:rPr>
      </w:pPr>
      <w:r>
        <w:rPr>
          <w:rFonts w:hint="eastAsia" w:ascii="仿宋_GB2312" w:eastAsia="仿宋_GB2312"/>
          <w:sz w:val="32"/>
          <w:szCs w:val="32"/>
        </w:rPr>
        <w:t>（四）未就配套建设幼儿园的位置、布局、具体建设指标征求教育行政部门意见的；</w:t>
      </w:r>
    </w:p>
    <w:p>
      <w:pPr>
        <w:spacing w:line="460" w:lineRule="exact"/>
        <w:ind w:firstLine="640" w:firstLineChars="200"/>
        <w:rPr>
          <w:rFonts w:ascii="仿宋_GB2312" w:eastAsia="仿宋_GB2312"/>
          <w:sz w:val="32"/>
          <w:szCs w:val="32"/>
        </w:rPr>
      </w:pPr>
      <w:r>
        <w:rPr>
          <w:rFonts w:hint="eastAsia" w:ascii="仿宋_GB2312" w:eastAsia="仿宋_GB2312"/>
          <w:sz w:val="32"/>
          <w:szCs w:val="32"/>
        </w:rPr>
        <w:t>（五）未按照规定安排学前教育经费的；</w:t>
      </w:r>
    </w:p>
    <w:p>
      <w:pPr>
        <w:spacing w:line="460" w:lineRule="exact"/>
        <w:ind w:firstLine="640" w:firstLineChars="200"/>
        <w:rPr>
          <w:rFonts w:ascii="仿宋_GB2312" w:eastAsia="仿宋_GB2312"/>
          <w:sz w:val="32"/>
          <w:szCs w:val="32"/>
        </w:rPr>
      </w:pPr>
      <w:r>
        <w:rPr>
          <w:rFonts w:hint="eastAsia" w:ascii="仿宋_GB2312" w:eastAsia="仿宋_GB2312"/>
          <w:sz w:val="32"/>
          <w:szCs w:val="32"/>
        </w:rPr>
        <w:t>（六）违反本条例规定的其他行为。</w:t>
      </w:r>
    </w:p>
    <w:p>
      <w:pPr>
        <w:spacing w:line="460" w:lineRule="exact"/>
        <w:ind w:firstLine="640" w:firstLineChars="200"/>
        <w:rPr>
          <w:rFonts w:ascii="仿宋_GB2312" w:eastAsia="仿宋_GB2312"/>
          <w:sz w:val="32"/>
          <w:szCs w:val="32"/>
        </w:rPr>
      </w:pPr>
      <w:r>
        <w:rPr>
          <w:rFonts w:hint="eastAsia" w:ascii="黑体" w:eastAsia="黑体"/>
          <w:sz w:val="32"/>
          <w:szCs w:val="32"/>
        </w:rPr>
        <w:t>第五十五条</w:t>
      </w:r>
      <w:r>
        <w:rPr>
          <w:rFonts w:ascii="黑体" w:eastAsia="黑体"/>
          <w:sz w:val="32"/>
          <w:szCs w:val="32"/>
        </w:rPr>
        <w:t xml:space="preserve">  </w:t>
      </w:r>
      <w:r>
        <w:rPr>
          <w:rFonts w:hint="eastAsia" w:ascii="仿宋_GB2312" w:eastAsia="仿宋_GB2312"/>
          <w:sz w:val="32"/>
          <w:szCs w:val="32"/>
        </w:rPr>
        <w:t>未经许可举办幼儿园和早期教育指导机构的，由教育行政部门责令限期改正；逾期未改正的，提请区（市）人民政府依法予以取缔；有违法所得的，没收违法所得。</w:t>
      </w:r>
    </w:p>
    <w:p>
      <w:pPr>
        <w:spacing w:line="460" w:lineRule="exact"/>
        <w:ind w:firstLine="640" w:firstLineChars="200"/>
        <w:rPr>
          <w:rFonts w:ascii="仿宋_GB2312" w:eastAsia="仿宋_GB2312"/>
          <w:sz w:val="32"/>
          <w:szCs w:val="32"/>
        </w:rPr>
      </w:pPr>
      <w:r>
        <w:rPr>
          <w:rFonts w:hint="eastAsia" w:ascii="黑体" w:eastAsia="黑体"/>
          <w:sz w:val="32"/>
          <w:szCs w:val="32"/>
        </w:rPr>
        <w:t>第五十六条</w:t>
      </w:r>
      <w:r>
        <w:rPr>
          <w:rFonts w:ascii="仿宋_GB2312" w:eastAsia="仿宋_GB2312"/>
          <w:sz w:val="32"/>
          <w:szCs w:val="32"/>
        </w:rPr>
        <w:t xml:space="preserve">  </w:t>
      </w:r>
      <w:r>
        <w:rPr>
          <w:rFonts w:hint="eastAsia" w:ascii="仿宋_GB2312" w:eastAsia="仿宋_GB2312"/>
          <w:sz w:val="32"/>
          <w:szCs w:val="32"/>
        </w:rPr>
        <w:t>幼儿园工作人员违反本条例第二十条规定的，由教育行政部门给予处分，并对其所在单位处五千元以上二万元以下罚款；情节严重的，责令幼儿园停止招生或者吊销许可证。</w:t>
      </w:r>
    </w:p>
    <w:p>
      <w:pPr>
        <w:spacing w:line="460" w:lineRule="exact"/>
        <w:ind w:firstLine="640" w:firstLineChars="200"/>
        <w:rPr>
          <w:rFonts w:ascii="仿宋_GB2312" w:eastAsia="仿宋_GB2312"/>
          <w:sz w:val="32"/>
          <w:szCs w:val="32"/>
        </w:rPr>
      </w:pPr>
      <w:r>
        <w:rPr>
          <w:rFonts w:hint="eastAsia" w:ascii="黑体" w:eastAsia="黑体"/>
          <w:sz w:val="32"/>
          <w:szCs w:val="32"/>
        </w:rPr>
        <w:t>第五十七条</w:t>
      </w:r>
      <w:r>
        <w:rPr>
          <w:rFonts w:ascii="黑体" w:eastAsia="黑体"/>
          <w:sz w:val="32"/>
          <w:szCs w:val="32"/>
        </w:rPr>
        <w:t xml:space="preserve">  </w:t>
      </w:r>
      <w:r>
        <w:rPr>
          <w:rFonts w:hint="eastAsia" w:ascii="仿宋_GB2312" w:eastAsia="仿宋_GB2312"/>
          <w:sz w:val="32"/>
          <w:szCs w:val="32"/>
        </w:rPr>
        <w:t>幼儿园违反本条例第二十四条第一款、第二十九条第一款、第三十二条规定的，由教育行政部门责令限期改正，处五千元以上二万元以下罚款；情节严重的，责令停止招生或者吊销许可证。</w:t>
      </w:r>
    </w:p>
    <w:p>
      <w:pPr>
        <w:spacing w:line="460" w:lineRule="exact"/>
        <w:ind w:firstLine="640" w:firstLineChars="200"/>
        <w:rPr>
          <w:rFonts w:ascii="仿宋_GB2312" w:eastAsia="仿宋_GB2312"/>
          <w:sz w:val="32"/>
          <w:szCs w:val="32"/>
        </w:rPr>
      </w:pPr>
      <w:r>
        <w:rPr>
          <w:rFonts w:hint="eastAsia" w:ascii="黑体" w:eastAsia="黑体"/>
          <w:sz w:val="32"/>
          <w:szCs w:val="32"/>
        </w:rPr>
        <w:t>第五十八条</w:t>
      </w:r>
      <w:r>
        <w:rPr>
          <w:rFonts w:ascii="仿宋_GB2312" w:eastAsia="仿宋_GB2312"/>
          <w:sz w:val="32"/>
          <w:szCs w:val="32"/>
        </w:rPr>
        <w:t xml:space="preserve">  </w:t>
      </w:r>
      <w:r>
        <w:rPr>
          <w:rFonts w:hint="eastAsia" w:ascii="仿宋_GB2312" w:eastAsia="仿宋_GB2312"/>
          <w:sz w:val="32"/>
          <w:szCs w:val="32"/>
        </w:rPr>
        <w:t>幼儿园和早期教育指导机构违反本条例第五十一条规定的，由价格主管部门责令限期改正，可以处五千元以上二万元以下罚款；逾期未改正的，没收违法所得，并处违法所得五倍以下罚款。</w:t>
      </w:r>
    </w:p>
    <w:p>
      <w:pPr>
        <w:spacing w:line="460" w:lineRule="exact"/>
        <w:ind w:firstLine="640" w:firstLineChars="200"/>
        <w:rPr>
          <w:rFonts w:ascii="仿宋_GB2312" w:eastAsia="仿宋_GB2312"/>
          <w:sz w:val="32"/>
          <w:szCs w:val="32"/>
        </w:rPr>
      </w:pPr>
      <w:r>
        <w:rPr>
          <w:rFonts w:hint="eastAsia" w:ascii="黑体" w:eastAsia="黑体"/>
          <w:sz w:val="32"/>
          <w:szCs w:val="32"/>
        </w:rPr>
        <w:t>第五十九条</w:t>
      </w:r>
      <w:r>
        <w:rPr>
          <w:rFonts w:ascii="黑体" w:eastAsia="黑体"/>
          <w:sz w:val="32"/>
          <w:szCs w:val="32"/>
        </w:rPr>
        <w:t xml:space="preserve">  </w:t>
      </w:r>
      <w:r>
        <w:rPr>
          <w:rFonts w:hint="eastAsia" w:ascii="仿宋_GB2312" w:eastAsia="仿宋_GB2312"/>
          <w:sz w:val="32"/>
          <w:szCs w:val="32"/>
        </w:rPr>
        <w:t>对违反本条例规定的其他行为，法律、法规有行政处罚规定的，从其规定。</w:t>
      </w:r>
    </w:p>
    <w:p>
      <w:pPr>
        <w:spacing w:line="460" w:lineRule="exact"/>
        <w:ind w:firstLine="640" w:firstLineChars="200"/>
        <w:rPr>
          <w:rFonts w:ascii="仿宋_GB2312" w:eastAsia="仿宋_GB2312"/>
          <w:sz w:val="32"/>
          <w:szCs w:val="32"/>
        </w:rPr>
      </w:pPr>
    </w:p>
    <w:p>
      <w:pPr>
        <w:spacing w:line="400" w:lineRule="exact"/>
        <w:ind w:left="640"/>
        <w:jc w:val="center"/>
        <w:rPr>
          <w:rFonts w:ascii="黑体" w:eastAsia="黑体"/>
          <w:sz w:val="32"/>
          <w:szCs w:val="32"/>
        </w:rPr>
      </w:pPr>
      <w:r>
        <w:rPr>
          <w:rFonts w:hint="eastAsia" w:ascii="黑体" w:eastAsia="黑体"/>
          <w:sz w:val="32"/>
          <w:szCs w:val="32"/>
        </w:rPr>
        <w:t>第九章</w:t>
      </w:r>
      <w:r>
        <w:rPr>
          <w:rFonts w:ascii="黑体" w:eastAsia="黑体"/>
          <w:sz w:val="32"/>
          <w:szCs w:val="32"/>
        </w:rPr>
        <w:t xml:space="preserve">  </w:t>
      </w:r>
      <w:r>
        <w:rPr>
          <w:rFonts w:hint="eastAsia" w:ascii="黑体" w:eastAsia="黑体"/>
          <w:sz w:val="32"/>
          <w:szCs w:val="32"/>
        </w:rPr>
        <w:t>附则</w:t>
      </w:r>
    </w:p>
    <w:p>
      <w:pPr>
        <w:spacing w:line="400" w:lineRule="exact"/>
        <w:ind w:left="640"/>
        <w:jc w:val="center"/>
        <w:rPr>
          <w:rFonts w:ascii="黑体" w:eastAsia="黑体"/>
          <w:sz w:val="32"/>
          <w:szCs w:val="32"/>
        </w:rPr>
      </w:pPr>
    </w:p>
    <w:p>
      <w:pPr>
        <w:spacing w:line="400" w:lineRule="exact"/>
        <w:ind w:firstLine="640" w:firstLineChars="200"/>
      </w:pPr>
      <w:r>
        <w:rPr>
          <w:rFonts w:hint="eastAsia" w:ascii="黑体" w:eastAsia="黑体"/>
          <w:sz w:val="32"/>
          <w:szCs w:val="32"/>
        </w:rPr>
        <w:t>第六十条</w:t>
      </w:r>
      <w:r>
        <w:rPr>
          <w:rFonts w:ascii="黑体" w:eastAsia="黑体"/>
          <w:sz w:val="32"/>
          <w:szCs w:val="32"/>
        </w:rPr>
        <w:t xml:space="preserve">  </w:t>
      </w:r>
      <w:r>
        <w:rPr>
          <w:rFonts w:hint="eastAsia" w:ascii="仿宋_GB2312" w:eastAsia="仿宋_GB2312"/>
          <w:sz w:val="32"/>
          <w:szCs w:val="32"/>
        </w:rPr>
        <w:t>本条例自公布之日起施行。</w:t>
      </w:r>
      <w:r>
        <w:rPr>
          <w:rFonts w:ascii="仿宋_GB2312" w:eastAsia="仿宋_GB2312"/>
          <w:sz w:val="32"/>
          <w:szCs w:val="32"/>
        </w:rPr>
        <w:t>1998</w:t>
      </w:r>
      <w:r>
        <w:rPr>
          <w:rFonts w:hint="eastAsia" w:ascii="仿宋_GB2312" w:eastAsia="仿宋_GB2312"/>
          <w:sz w:val="32"/>
          <w:szCs w:val="32"/>
        </w:rPr>
        <w:t>年</w:t>
      </w:r>
      <w:r>
        <w:rPr>
          <w:rFonts w:ascii="仿宋_GB2312" w:eastAsia="仿宋_GB2312"/>
          <w:sz w:val="32"/>
          <w:szCs w:val="32"/>
        </w:rPr>
        <w:t>12</w:t>
      </w:r>
      <w:r>
        <w:rPr>
          <w:rFonts w:hint="eastAsia" w:ascii="仿宋_GB2312" w:eastAsia="仿宋_GB2312"/>
          <w:sz w:val="32"/>
          <w:szCs w:val="32"/>
        </w:rPr>
        <w:t>月</w:t>
      </w:r>
      <w:r>
        <w:rPr>
          <w:rFonts w:ascii="仿宋_GB2312" w:eastAsia="仿宋_GB2312"/>
          <w:sz w:val="32"/>
          <w:szCs w:val="32"/>
        </w:rPr>
        <w:t>25</w:t>
      </w:r>
      <w:r>
        <w:rPr>
          <w:rFonts w:hint="eastAsia" w:ascii="仿宋_GB2312" w:eastAsia="仿宋_GB2312"/>
          <w:sz w:val="32"/>
          <w:szCs w:val="32"/>
        </w:rPr>
        <w:t>日青岛市人民代表大会常务委员会公布的《青岛市托幼管理条例》同时废止。</w:t>
      </w:r>
    </w:p>
    <w:p>
      <w:bookmarkStart w:id="1" w:name="_GoBack"/>
      <w:bookmarkEnd w:id="1"/>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5372A"/>
    <w:multiLevelType w:val="multilevel"/>
    <w:tmpl w:val="2745372A"/>
    <w:lvl w:ilvl="0" w:tentative="0">
      <w:start w:val="7"/>
      <w:numFmt w:val="japaneseCounting"/>
      <w:lvlText w:val="第%1章"/>
      <w:lvlJc w:val="left"/>
      <w:pPr>
        <w:tabs>
          <w:tab w:val="left" w:pos="1720"/>
        </w:tabs>
        <w:ind w:left="1720" w:hanging="1080"/>
      </w:pPr>
      <w:rPr>
        <w:rFonts w:hint="default" w:cs="Times New Roman"/>
      </w:rPr>
    </w:lvl>
    <w:lvl w:ilvl="1" w:tentative="0">
      <w:start w:val="1"/>
      <w:numFmt w:val="lowerLetter"/>
      <w:lvlText w:val="%2)"/>
      <w:lvlJc w:val="left"/>
      <w:pPr>
        <w:tabs>
          <w:tab w:val="left" w:pos="1480"/>
        </w:tabs>
        <w:ind w:left="1480" w:hanging="420"/>
      </w:pPr>
      <w:rPr>
        <w:rFonts w:cs="Times New Roman"/>
      </w:rPr>
    </w:lvl>
    <w:lvl w:ilvl="2" w:tentative="0">
      <w:start w:val="1"/>
      <w:numFmt w:val="lowerRoman"/>
      <w:lvlText w:val="%3."/>
      <w:lvlJc w:val="right"/>
      <w:pPr>
        <w:tabs>
          <w:tab w:val="left" w:pos="1900"/>
        </w:tabs>
        <w:ind w:left="1900" w:hanging="420"/>
      </w:pPr>
      <w:rPr>
        <w:rFonts w:cs="Times New Roman"/>
      </w:rPr>
    </w:lvl>
    <w:lvl w:ilvl="3" w:tentative="0">
      <w:start w:val="1"/>
      <w:numFmt w:val="decimal"/>
      <w:lvlText w:val="%4."/>
      <w:lvlJc w:val="left"/>
      <w:pPr>
        <w:tabs>
          <w:tab w:val="left" w:pos="2320"/>
        </w:tabs>
        <w:ind w:left="2320" w:hanging="420"/>
      </w:pPr>
      <w:rPr>
        <w:rFonts w:cs="Times New Roman"/>
      </w:rPr>
    </w:lvl>
    <w:lvl w:ilvl="4" w:tentative="0">
      <w:start w:val="1"/>
      <w:numFmt w:val="lowerLetter"/>
      <w:lvlText w:val="%5)"/>
      <w:lvlJc w:val="left"/>
      <w:pPr>
        <w:tabs>
          <w:tab w:val="left" w:pos="2740"/>
        </w:tabs>
        <w:ind w:left="2740" w:hanging="420"/>
      </w:pPr>
      <w:rPr>
        <w:rFonts w:cs="Times New Roman"/>
      </w:rPr>
    </w:lvl>
    <w:lvl w:ilvl="5" w:tentative="0">
      <w:start w:val="1"/>
      <w:numFmt w:val="lowerRoman"/>
      <w:lvlText w:val="%6."/>
      <w:lvlJc w:val="right"/>
      <w:pPr>
        <w:tabs>
          <w:tab w:val="left" w:pos="3160"/>
        </w:tabs>
        <w:ind w:left="3160" w:hanging="420"/>
      </w:pPr>
      <w:rPr>
        <w:rFonts w:cs="Times New Roman"/>
      </w:rPr>
    </w:lvl>
    <w:lvl w:ilvl="6" w:tentative="0">
      <w:start w:val="1"/>
      <w:numFmt w:val="decimal"/>
      <w:lvlText w:val="%7."/>
      <w:lvlJc w:val="left"/>
      <w:pPr>
        <w:tabs>
          <w:tab w:val="left" w:pos="3580"/>
        </w:tabs>
        <w:ind w:left="3580" w:hanging="420"/>
      </w:pPr>
      <w:rPr>
        <w:rFonts w:cs="Times New Roman"/>
      </w:rPr>
    </w:lvl>
    <w:lvl w:ilvl="7" w:tentative="0">
      <w:start w:val="1"/>
      <w:numFmt w:val="lowerLetter"/>
      <w:lvlText w:val="%8)"/>
      <w:lvlJc w:val="left"/>
      <w:pPr>
        <w:tabs>
          <w:tab w:val="left" w:pos="4000"/>
        </w:tabs>
        <w:ind w:left="4000" w:hanging="420"/>
      </w:pPr>
      <w:rPr>
        <w:rFonts w:cs="Times New Roman"/>
      </w:rPr>
    </w:lvl>
    <w:lvl w:ilvl="8" w:tentative="0">
      <w:start w:val="1"/>
      <w:numFmt w:val="lowerRoman"/>
      <w:lvlText w:val="%9."/>
      <w:lvlJc w:val="right"/>
      <w:pPr>
        <w:tabs>
          <w:tab w:val="left" w:pos="4420"/>
        </w:tabs>
        <w:ind w:left="4420" w:hanging="420"/>
      </w:pPr>
      <w:rPr>
        <w:rFonts w:cs="Times New Roman"/>
      </w:rPr>
    </w:lvl>
  </w:abstractNum>
  <w:abstractNum w:abstractNumId="1">
    <w:nsid w:val="31A94E84"/>
    <w:multiLevelType w:val="multilevel"/>
    <w:tmpl w:val="31A94E84"/>
    <w:lvl w:ilvl="0" w:tentative="0">
      <w:start w:val="1"/>
      <w:numFmt w:val="japaneseCounting"/>
      <w:lvlText w:val="第%1章"/>
      <w:lvlJc w:val="left"/>
      <w:pPr>
        <w:tabs>
          <w:tab w:val="left" w:pos="1915"/>
        </w:tabs>
        <w:ind w:left="1915" w:hanging="1275"/>
      </w:pPr>
      <w:rPr>
        <w:rFonts w:hint="default" w:cs="Times New Roman"/>
      </w:rPr>
    </w:lvl>
    <w:lvl w:ilvl="1" w:tentative="0">
      <w:start w:val="1"/>
      <w:numFmt w:val="lowerLetter"/>
      <w:lvlText w:val="%2)"/>
      <w:lvlJc w:val="left"/>
      <w:pPr>
        <w:tabs>
          <w:tab w:val="left" w:pos="1480"/>
        </w:tabs>
        <w:ind w:left="1480" w:hanging="420"/>
      </w:pPr>
      <w:rPr>
        <w:rFonts w:cs="Times New Roman"/>
      </w:rPr>
    </w:lvl>
    <w:lvl w:ilvl="2" w:tentative="0">
      <w:start w:val="1"/>
      <w:numFmt w:val="lowerRoman"/>
      <w:lvlText w:val="%3."/>
      <w:lvlJc w:val="right"/>
      <w:pPr>
        <w:tabs>
          <w:tab w:val="left" w:pos="1900"/>
        </w:tabs>
        <w:ind w:left="1900" w:hanging="420"/>
      </w:pPr>
      <w:rPr>
        <w:rFonts w:cs="Times New Roman"/>
      </w:rPr>
    </w:lvl>
    <w:lvl w:ilvl="3" w:tentative="0">
      <w:start w:val="1"/>
      <w:numFmt w:val="decimal"/>
      <w:lvlText w:val="%4."/>
      <w:lvlJc w:val="left"/>
      <w:pPr>
        <w:tabs>
          <w:tab w:val="left" w:pos="2320"/>
        </w:tabs>
        <w:ind w:left="2320" w:hanging="420"/>
      </w:pPr>
      <w:rPr>
        <w:rFonts w:cs="Times New Roman"/>
      </w:rPr>
    </w:lvl>
    <w:lvl w:ilvl="4" w:tentative="0">
      <w:start w:val="1"/>
      <w:numFmt w:val="lowerLetter"/>
      <w:lvlText w:val="%5)"/>
      <w:lvlJc w:val="left"/>
      <w:pPr>
        <w:tabs>
          <w:tab w:val="left" w:pos="2740"/>
        </w:tabs>
        <w:ind w:left="2740" w:hanging="420"/>
      </w:pPr>
      <w:rPr>
        <w:rFonts w:cs="Times New Roman"/>
      </w:rPr>
    </w:lvl>
    <w:lvl w:ilvl="5" w:tentative="0">
      <w:start w:val="1"/>
      <w:numFmt w:val="lowerRoman"/>
      <w:lvlText w:val="%6."/>
      <w:lvlJc w:val="right"/>
      <w:pPr>
        <w:tabs>
          <w:tab w:val="left" w:pos="3160"/>
        </w:tabs>
        <w:ind w:left="3160" w:hanging="420"/>
      </w:pPr>
      <w:rPr>
        <w:rFonts w:cs="Times New Roman"/>
      </w:rPr>
    </w:lvl>
    <w:lvl w:ilvl="6" w:tentative="0">
      <w:start w:val="1"/>
      <w:numFmt w:val="decimal"/>
      <w:lvlText w:val="%7."/>
      <w:lvlJc w:val="left"/>
      <w:pPr>
        <w:tabs>
          <w:tab w:val="left" w:pos="3580"/>
        </w:tabs>
        <w:ind w:left="3580" w:hanging="420"/>
      </w:pPr>
      <w:rPr>
        <w:rFonts w:cs="Times New Roman"/>
      </w:rPr>
    </w:lvl>
    <w:lvl w:ilvl="7" w:tentative="0">
      <w:start w:val="1"/>
      <w:numFmt w:val="lowerLetter"/>
      <w:lvlText w:val="%8)"/>
      <w:lvlJc w:val="left"/>
      <w:pPr>
        <w:tabs>
          <w:tab w:val="left" w:pos="4000"/>
        </w:tabs>
        <w:ind w:left="4000" w:hanging="420"/>
      </w:pPr>
      <w:rPr>
        <w:rFonts w:cs="Times New Roman"/>
      </w:rPr>
    </w:lvl>
    <w:lvl w:ilvl="8" w:tentative="0">
      <w:start w:val="1"/>
      <w:numFmt w:val="lowerRoman"/>
      <w:lvlText w:val="%9."/>
      <w:lvlJc w:val="right"/>
      <w:pPr>
        <w:tabs>
          <w:tab w:val="left" w:pos="4420"/>
        </w:tabs>
        <w:ind w:left="4420" w:hanging="420"/>
      </w:pPr>
      <w:rPr>
        <w:rFonts w:cs="Times New Roman"/>
      </w:rPr>
    </w:lvl>
  </w:abstractNum>
  <w:abstractNum w:abstractNumId="2">
    <w:nsid w:val="5E1930DA"/>
    <w:multiLevelType w:val="multilevel"/>
    <w:tmpl w:val="5E1930DA"/>
    <w:lvl w:ilvl="0" w:tentative="0">
      <w:start w:val="7"/>
      <w:numFmt w:val="japaneseCounting"/>
      <w:lvlText w:val="第%1章"/>
      <w:lvlJc w:val="left"/>
      <w:pPr>
        <w:tabs>
          <w:tab w:val="left" w:pos="1720"/>
        </w:tabs>
        <w:ind w:left="1720" w:hanging="1080"/>
      </w:pPr>
      <w:rPr>
        <w:rFonts w:hint="default" w:cs="Times New Roman"/>
      </w:rPr>
    </w:lvl>
    <w:lvl w:ilvl="1" w:tentative="0">
      <w:start w:val="1"/>
      <w:numFmt w:val="lowerLetter"/>
      <w:lvlText w:val="%2)"/>
      <w:lvlJc w:val="left"/>
      <w:pPr>
        <w:tabs>
          <w:tab w:val="left" w:pos="1480"/>
        </w:tabs>
        <w:ind w:left="1480" w:hanging="420"/>
      </w:pPr>
      <w:rPr>
        <w:rFonts w:cs="Times New Roman"/>
      </w:rPr>
    </w:lvl>
    <w:lvl w:ilvl="2" w:tentative="0">
      <w:start w:val="1"/>
      <w:numFmt w:val="lowerRoman"/>
      <w:lvlText w:val="%3."/>
      <w:lvlJc w:val="right"/>
      <w:pPr>
        <w:tabs>
          <w:tab w:val="left" w:pos="1900"/>
        </w:tabs>
        <w:ind w:left="1900" w:hanging="420"/>
      </w:pPr>
      <w:rPr>
        <w:rFonts w:cs="Times New Roman"/>
      </w:rPr>
    </w:lvl>
    <w:lvl w:ilvl="3" w:tentative="0">
      <w:start w:val="1"/>
      <w:numFmt w:val="decimal"/>
      <w:lvlText w:val="%4."/>
      <w:lvlJc w:val="left"/>
      <w:pPr>
        <w:tabs>
          <w:tab w:val="left" w:pos="2320"/>
        </w:tabs>
        <w:ind w:left="2320" w:hanging="420"/>
      </w:pPr>
      <w:rPr>
        <w:rFonts w:cs="Times New Roman"/>
      </w:rPr>
    </w:lvl>
    <w:lvl w:ilvl="4" w:tentative="0">
      <w:start w:val="1"/>
      <w:numFmt w:val="lowerLetter"/>
      <w:lvlText w:val="%5)"/>
      <w:lvlJc w:val="left"/>
      <w:pPr>
        <w:tabs>
          <w:tab w:val="left" w:pos="2740"/>
        </w:tabs>
        <w:ind w:left="2740" w:hanging="420"/>
      </w:pPr>
      <w:rPr>
        <w:rFonts w:cs="Times New Roman"/>
      </w:rPr>
    </w:lvl>
    <w:lvl w:ilvl="5" w:tentative="0">
      <w:start w:val="1"/>
      <w:numFmt w:val="lowerRoman"/>
      <w:lvlText w:val="%6."/>
      <w:lvlJc w:val="right"/>
      <w:pPr>
        <w:tabs>
          <w:tab w:val="left" w:pos="3160"/>
        </w:tabs>
        <w:ind w:left="3160" w:hanging="420"/>
      </w:pPr>
      <w:rPr>
        <w:rFonts w:cs="Times New Roman"/>
      </w:rPr>
    </w:lvl>
    <w:lvl w:ilvl="6" w:tentative="0">
      <w:start w:val="1"/>
      <w:numFmt w:val="decimal"/>
      <w:lvlText w:val="%7."/>
      <w:lvlJc w:val="left"/>
      <w:pPr>
        <w:tabs>
          <w:tab w:val="left" w:pos="3580"/>
        </w:tabs>
        <w:ind w:left="3580" w:hanging="420"/>
      </w:pPr>
      <w:rPr>
        <w:rFonts w:cs="Times New Roman"/>
      </w:rPr>
    </w:lvl>
    <w:lvl w:ilvl="7" w:tentative="0">
      <w:start w:val="1"/>
      <w:numFmt w:val="lowerLetter"/>
      <w:lvlText w:val="%8)"/>
      <w:lvlJc w:val="left"/>
      <w:pPr>
        <w:tabs>
          <w:tab w:val="left" w:pos="4000"/>
        </w:tabs>
        <w:ind w:left="4000" w:hanging="420"/>
      </w:pPr>
      <w:rPr>
        <w:rFonts w:cs="Times New Roman"/>
      </w:rPr>
    </w:lvl>
    <w:lvl w:ilvl="8" w:tentative="0">
      <w:start w:val="1"/>
      <w:numFmt w:val="lowerRoman"/>
      <w:lvlText w:val="%9."/>
      <w:lvlJc w:val="right"/>
      <w:pPr>
        <w:tabs>
          <w:tab w:val="left" w:pos="4420"/>
        </w:tabs>
        <w:ind w:left="4420" w:hanging="42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81201D"/>
    <w:rsid w:val="2381201D"/>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2019-01-10T07:40:00Z</dcterms:created>
  <dc:creator>xx</dc:creator>
  <cp:lastModifiedBy>xx</cp:lastModifiedBy>
  <dcterms:modified xsi:type="dcterms:W3CDTF">2019-01-10T07:40:43Z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