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宋体" w:hAnsi="宋体" w:eastAsia="宋体" w:cs="宋体"/>
          <w:b w:val="0"/>
          <w:bCs/>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青岛市实施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《中华人民共和国烟草专卖法》办法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4" w:leftChars="302" w:right="634" w:rightChars="302"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日青岛市第十三届人民代表大会常务委员会第十五次会议通过　</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日山东省第十届人民代表大会常务委员会第十一次会议批准</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2004年11月25日青岛市人民代表大会常务委员会公告公布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日山东省第十一届人民代表大会常务委员会第二十七次会议批准的</w:t>
      </w:r>
      <w:r>
        <w:rPr>
          <w:rFonts w:hint="eastAsia" w:ascii="楷体_GB2312" w:hAnsi="楷体_GB2312" w:eastAsia="楷体_GB2312" w:cs="楷体_GB2312"/>
          <w:sz w:val="32"/>
          <w:szCs w:val="32"/>
          <w:lang w:val="en-US"/>
        </w:rPr>
        <w:t>2011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15</w:t>
      </w:r>
      <w:r>
        <w:rPr>
          <w:rFonts w:hint="eastAsia" w:ascii="楷体_GB2312" w:hAnsi="楷体_GB2312" w:eastAsia="楷体_GB2312" w:cs="楷体_GB2312"/>
          <w:sz w:val="32"/>
          <w:szCs w:val="32"/>
          <w:lang w:eastAsia="zh-CN"/>
        </w:rPr>
        <w:t>日青岛市第十四届人民代表大会常务委员会第三十三次会议《关于修改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青岛市实施《中华人民共和国烟草专卖法》办法</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的决定》修正）</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第一条</w:t>
      </w:r>
      <w:r>
        <w:rPr>
          <w:rFonts w:hint="eastAsia" w:ascii="仿宋_GB2312" w:hAnsi="Verdana" w:eastAsia="仿宋_GB2312" w:cs="仿宋_GB2312"/>
          <w:sz w:val="32"/>
          <w:szCs w:val="32"/>
          <w:lang w:eastAsia="zh-CN"/>
        </w:rPr>
        <w:t>　为了实施《中华人民共和国烟草专卖法》</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结合本市实际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制定本办法。</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第二条</w:t>
      </w:r>
      <w:r>
        <w:rPr>
          <w:rFonts w:hint="eastAsia" w:ascii="仿宋_GB2312" w:hAnsi="Verdana" w:eastAsia="仿宋_GB2312" w:cs="仿宋_GB2312"/>
          <w:sz w:val="32"/>
          <w:szCs w:val="32"/>
          <w:lang w:eastAsia="zh-CN"/>
        </w:rPr>
        <w:t>　本市行政区域内烟草专卖品的生产、经营、存储、运输及相关管理活动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适用本办法。</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第三条　</w:t>
      </w:r>
      <w:r>
        <w:rPr>
          <w:rFonts w:hint="eastAsia" w:ascii="仿宋_GB2312" w:hAnsi="Verdana" w:eastAsia="仿宋_GB2312" w:cs="仿宋_GB2312"/>
          <w:sz w:val="32"/>
          <w:szCs w:val="32"/>
          <w:lang w:eastAsia="zh-CN"/>
        </w:rPr>
        <w:t>市烟草专卖行政主管部门负责本市行政区域内的烟草专卖管理工作。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烟草专卖行政主管部门具体负责本辖区内的烟草专卖管理工作。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default"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公安、工商、质量监督、交通、物价等有关部门应当在各自的职责范围内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协同烟草专卖行政主管部门做好烟草专卖管理工作。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第四条</w:t>
      </w:r>
      <w:r>
        <w:rPr>
          <w:rFonts w:hint="eastAsia" w:ascii="仿宋_GB2312" w:hAnsi="Verdana" w:eastAsia="仿宋_GB2312" w:cs="仿宋_GB2312"/>
          <w:sz w:val="32"/>
          <w:szCs w:val="32"/>
          <w:lang w:eastAsia="zh-CN"/>
        </w:rPr>
        <w:t>　市、区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人民政府应当加强对烟草专卖管理工作的领导</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组织协调有关部门查处非法生产、经营烟草专卖品活动。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第五条</w:t>
      </w:r>
      <w:r>
        <w:rPr>
          <w:rFonts w:hint="eastAsia" w:ascii="仿宋_GB2312" w:hAnsi="Verdana" w:eastAsia="仿宋_GB2312" w:cs="仿宋_GB2312"/>
          <w:sz w:val="32"/>
          <w:szCs w:val="32"/>
          <w:lang w:eastAsia="zh-CN"/>
        </w:rPr>
        <w:t>　生产烟草制品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应当依法申领烟草专卖生产企业许可证。未经批准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任何单位和个人不得生产烟草制品。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第六条</w:t>
      </w:r>
      <w:r>
        <w:rPr>
          <w:rFonts w:hint="eastAsia" w:ascii="仿宋_GB2312" w:hAnsi="Verdana" w:eastAsia="仿宋_GB2312" w:cs="仿宋_GB2312"/>
          <w:sz w:val="32"/>
          <w:szCs w:val="32"/>
          <w:lang w:eastAsia="zh-CN"/>
        </w:rPr>
        <w:t>　批发烟草制品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应当依法申领烟草专卖批发企业许可证。未经批准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任何单位和个人不得从事烟草制品批发业务。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烟草专卖批发企业批发的卷烟、雪茄烟应当加注由市烟草专卖行政主管部门确定样式的专卖标识。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第七条</w:t>
      </w:r>
      <w:r>
        <w:rPr>
          <w:rFonts w:hint="eastAsia" w:ascii="仿宋_GB2312" w:hAnsi="Verdana" w:eastAsia="仿宋_GB2312" w:cs="仿宋_GB2312"/>
          <w:sz w:val="32"/>
          <w:szCs w:val="32"/>
          <w:lang w:eastAsia="zh-CN"/>
        </w:rPr>
        <w:t>　零售烟草制品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应当向所在区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烟草专卖行政主管部门提出申请。烟草专卖行政主管部门应当自受理申请之日起七日内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作出准予许可或者不准予许可的书面决定。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烟草专卖零售点应当合理布局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其具体设置标准由区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市</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烟草专卖行政主管部门确定。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firstLine="640"/>
        <w:jc w:val="both"/>
        <w:textAlignment w:val="auto"/>
        <w:outlineLvl w:val="9"/>
        <w:rPr>
          <w:rFonts w:hint="default" w:ascii="仿宋_GB2312" w:hAnsi="Verdana" w:eastAsia="仿宋_GB2312" w:cs="仿宋_GB2312"/>
          <w:sz w:val="32"/>
          <w:szCs w:val="32"/>
          <w:lang w:val="en-US" w:eastAsia="zh-CN"/>
        </w:rPr>
      </w:pPr>
      <w:r>
        <w:rPr>
          <w:rFonts w:hint="eastAsia" w:ascii="黑体" w:hAnsi="Verdana" w:eastAsia="黑体" w:cs="黑体"/>
          <w:sz w:val="32"/>
          <w:szCs w:val="32"/>
          <w:lang w:eastAsia="zh-CN"/>
        </w:rPr>
        <w:t>第八条</w:t>
      </w:r>
      <w:r>
        <w:rPr>
          <w:rFonts w:hint="eastAsia" w:ascii="仿宋_GB2312" w:hAnsi="Verdana" w:eastAsia="仿宋_GB2312" w:cs="仿宋_GB2312"/>
          <w:sz w:val="32"/>
          <w:szCs w:val="32"/>
          <w:lang w:eastAsia="zh-CN"/>
        </w:rPr>
        <w:t>　取得烟草专卖零售许可证的单位和个人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应当按照规定的经营范围在核定地点亮证从事烟草制品的零售业务。</w:t>
      </w:r>
      <w:r>
        <w:rPr>
          <w:rFonts w:hint="default" w:ascii="仿宋_GB2312" w:hAnsi="Verdana" w:eastAsia="仿宋_GB2312" w:cs="仿宋_GB2312"/>
          <w:sz w:val="32"/>
          <w:szCs w:val="32"/>
          <w:lang w:val="en-US" w:eastAsia="zh-CN"/>
        </w:rPr>
        <w:t xml:space="preserve">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firstLine="640"/>
        <w:jc w:val="both"/>
        <w:textAlignment w:val="auto"/>
        <w:outlineLvl w:val="9"/>
        <w:rPr>
          <w:rFonts w:hint="eastAsia" w:ascii="仿宋_GB2312" w:hAnsi="Verdana" w:eastAsia="仿宋_GB2312" w:cs="仿宋_GB2312"/>
          <w:sz w:val="32"/>
          <w:szCs w:val="32"/>
          <w:highlight w:val="none"/>
          <w:lang w:val="en-US"/>
        </w:rPr>
      </w:pPr>
      <w:r>
        <w:rPr>
          <w:rFonts w:hint="eastAsia" w:ascii="仿宋_GB2312" w:hAnsi="Verdana" w:eastAsia="仿宋_GB2312" w:cs="仿宋_GB2312"/>
          <w:sz w:val="32"/>
          <w:szCs w:val="32"/>
          <w:highlight w:val="none"/>
          <w:lang w:eastAsia="zh-CN"/>
        </w:rPr>
        <w:t>取得烟草专卖零售许可证的单位和个人停业、歇业一年以上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或者无正当理由六个月以上未从烟草专卖批发企业进货的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由烟草专卖行政主管部门注销其烟草专卖零售许可证。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第九条</w:t>
      </w:r>
      <w:r>
        <w:rPr>
          <w:rFonts w:hint="eastAsia" w:ascii="仿宋_GB2312" w:hAnsi="Verdana" w:eastAsia="仿宋_GB2312" w:cs="仿宋_GB2312"/>
          <w:sz w:val="32"/>
          <w:szCs w:val="32"/>
          <w:lang w:eastAsia="zh-CN"/>
        </w:rPr>
        <w:t>　禁止下列行为</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伪造、涂改、倒卖、出租、出借或者以其他形式转让烟草专卖许可证</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经营、存储、运输无专卖标识</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有合法证明的存储、运输除外</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下同</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或者假冒专卖标识的卷烟、雪茄烟</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非法经营、存储、运输烟丝、烟叶、复烤烟叶</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为无专卖标识或者假冒专卖标识的卷烟、雪茄烟提供存储场所或者运输、邮寄等条件</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五</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其他违反法律、法规规定的行为。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第十条</w:t>
      </w:r>
      <w:r>
        <w:rPr>
          <w:rFonts w:hint="eastAsia" w:ascii="仿宋_GB2312" w:hAnsi="Verdana" w:eastAsia="仿宋_GB2312" w:cs="仿宋_GB2312"/>
          <w:sz w:val="32"/>
          <w:szCs w:val="32"/>
          <w:lang w:eastAsia="zh-CN"/>
        </w:rPr>
        <w:t>　烟草专卖行政主管部门在查处涉嫌违反烟草专卖法律、法规案件时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可以自行或者会同有关部门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在机场、车站、码头、港口和烟草专卖品的生产、经营、存储场所进行烟草专卖检查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对烟草专卖品的运输活动进行检查。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第十一条</w:t>
      </w:r>
      <w:r>
        <w:rPr>
          <w:rFonts w:hint="eastAsia" w:ascii="仿宋_GB2312" w:hAnsi="Verdana" w:eastAsia="仿宋_GB2312" w:cs="仿宋_GB2312"/>
          <w:sz w:val="32"/>
          <w:szCs w:val="32"/>
          <w:lang w:eastAsia="zh-CN"/>
        </w:rPr>
        <w:t>　烟草专卖行政主管部门在查处涉烟违法案件时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对可能灭失或者以后难以取得的证据</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可以依法先行登记保存。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先行登记保存期间，任何人不得使用、销毁或者转移先行登记保存的证据。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第十二条</w:t>
      </w:r>
      <w:r>
        <w:rPr>
          <w:rFonts w:hint="eastAsia" w:ascii="仿宋_GB2312" w:hAnsi="Verdana" w:eastAsia="仿宋_GB2312" w:cs="仿宋_GB2312"/>
          <w:sz w:val="32"/>
          <w:szCs w:val="32"/>
          <w:lang w:eastAsia="zh-CN"/>
        </w:rPr>
        <w:t>　对于依法查获的烟草专卖品，自烟草专卖行政主管部门采取张贴通告、发布公告等措施之日起六十日内无法找到</w:t>
      </w:r>
      <w:r>
        <w:rPr>
          <w:rFonts w:hint="eastAsia" w:ascii="仿宋_GB2312" w:hAnsi="Verdana" w:eastAsia="仿宋_GB2312" w:cs="仿宋_GB2312"/>
          <w:sz w:val="32"/>
          <w:szCs w:val="32"/>
          <w:highlight w:val="none"/>
          <w:lang w:eastAsia="zh-CN"/>
        </w:rPr>
        <w:t>当事人的，可以依法予以没收。</w:t>
      </w:r>
      <w:bookmarkStart w:id="0" w:name="_GoBack"/>
      <w:bookmarkEnd w:id="0"/>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第十三条</w:t>
      </w:r>
      <w:r>
        <w:rPr>
          <w:rFonts w:hint="eastAsia" w:ascii="仿宋_GB2312" w:hAnsi="Verdana" w:eastAsia="仿宋_GB2312" w:cs="仿宋_GB2312"/>
          <w:sz w:val="32"/>
          <w:szCs w:val="32"/>
          <w:lang w:eastAsia="zh-CN"/>
        </w:rPr>
        <w:t>　烟草专卖行政主管部门依法没收的假冒伪劣、霉坏变质的烟草专卖品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应当销毁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工商、质量监督等有关部门依法没收的前列物品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可以交由烟草专卖行政主管部门统一销毁。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被依法没收的其他烟草专卖品应当公开拍卖或者交由指定的烟草公司按照国家规定价格收购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拍卖款、收购款由原没收部门上缴国库。</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第十四条</w:t>
      </w:r>
      <w:r>
        <w:rPr>
          <w:rFonts w:hint="eastAsia" w:ascii="仿宋_GB2312" w:hAnsi="Verdana" w:eastAsia="仿宋_GB2312" w:cs="仿宋_GB2312"/>
          <w:sz w:val="32"/>
          <w:szCs w:val="32"/>
          <w:lang w:eastAsia="zh-CN"/>
        </w:rPr>
        <w:t>　对涉嫌假冒伪劣的卷烟、雪茄烟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按照规定由质量监督部门委托的检测机构进行鉴别。</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第十五条</w:t>
      </w:r>
      <w:r>
        <w:rPr>
          <w:rFonts w:hint="eastAsia" w:ascii="仿宋_GB2312" w:hAnsi="Verdana" w:eastAsia="仿宋_GB2312" w:cs="仿宋_GB2312"/>
          <w:sz w:val="32"/>
          <w:szCs w:val="32"/>
          <w:lang w:eastAsia="zh-CN"/>
        </w:rPr>
        <w:t>　对举报涉烟违法行为且经查证属实的单位和个人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由烟草专卖行政主管部门按照有关规定予以奖励。</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第十六条</w:t>
      </w:r>
      <w:r>
        <w:rPr>
          <w:rFonts w:hint="eastAsia" w:ascii="仿宋_GB2312" w:hAnsi="Verdana" w:eastAsia="仿宋_GB2312" w:cs="仿宋_GB2312"/>
          <w:sz w:val="32"/>
          <w:szCs w:val="32"/>
          <w:lang w:eastAsia="zh-CN"/>
        </w:rPr>
        <w:t>　取得烟草专卖零售许可证的单位和个人不在核定地点从事烟草制品零售业务的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由烟草专卖行政主管部门责令改正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处以二百元以下罚款。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第十七条</w:t>
      </w:r>
      <w:r>
        <w:rPr>
          <w:rFonts w:hint="eastAsia" w:ascii="仿宋_GB2312" w:hAnsi="Verdana" w:eastAsia="仿宋_GB2312" w:cs="仿宋_GB2312"/>
          <w:sz w:val="32"/>
          <w:szCs w:val="32"/>
          <w:lang w:eastAsia="zh-CN"/>
        </w:rPr>
        <w:t>　对违反本办法的下列行为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尚未构成犯罪的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由烟草专卖行政主管部门给予以下处罚</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一</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涂改、倒卖、出租、出借或者以其他形式转让烟草专卖许可证的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没收违法所得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吊销烟草专卖零售许可证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可以并处一百元以上五百元以下罚款。</w:t>
      </w:r>
    </w:p>
    <w:p>
      <w:pPr>
        <w:pStyle w:val="7"/>
        <w:keepNext w:val="0"/>
        <w:keepLines w:val="0"/>
        <w:pageBreakBefore w:val="0"/>
        <w:widowControl w:val="0"/>
        <w:tabs>
          <w:tab w:val="left" w:pos="630"/>
        </w:tabs>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未依法取得烟草专卖许可证从事烟草制品经营业务的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没收涉案烟草制品及违法所得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可以并处非法经营总额百分之五</w:t>
      </w:r>
      <w:r>
        <w:rPr>
          <w:rFonts w:hint="eastAsia" w:ascii="仿宋_GB2312" w:hAnsi="Verdana" w:eastAsia="仿宋_GB2312" w:cs="仿宋_GB2312"/>
          <w:sz w:val="32"/>
          <w:szCs w:val="32"/>
          <w:highlight w:val="none"/>
          <w:lang w:eastAsia="zh-CN"/>
        </w:rPr>
        <w:t>十的罚款</w:t>
      </w:r>
      <w:r>
        <w:rPr>
          <w:rFonts w:hint="eastAsia" w:ascii="仿宋_GB2312" w:hAnsi="Verdana" w:eastAsia="仿宋_GB2312" w:cs="仿宋_GB2312"/>
          <w:sz w:val="32"/>
          <w:szCs w:val="32"/>
          <w:highlight w:val="none"/>
          <w:lang w:val="en-US"/>
        </w:rPr>
        <w:t>;</w:t>
      </w:r>
      <w:r>
        <w:rPr>
          <w:rFonts w:hint="eastAsia" w:ascii="仿宋_GB2312" w:hAnsi="Verdana" w:eastAsia="仿宋_GB2312" w:cs="仿宋_GB2312"/>
          <w:sz w:val="32"/>
          <w:szCs w:val="32"/>
          <w:highlight w:val="none"/>
          <w:lang w:eastAsia="zh-CN"/>
        </w:rPr>
        <w:t>非法经营总额无法确定的</w:t>
      </w:r>
      <w:r>
        <w:rPr>
          <w:rFonts w:hint="eastAsia" w:ascii="仿宋_GB2312" w:hAnsi="Verdana" w:eastAsia="仿宋_GB2312" w:cs="仿宋_GB2312"/>
          <w:sz w:val="32"/>
          <w:szCs w:val="32"/>
          <w:highlight w:val="none"/>
          <w:lang w:val="en-US"/>
        </w:rPr>
        <w:t>,</w:t>
      </w:r>
      <w:r>
        <w:rPr>
          <w:rFonts w:hint="eastAsia" w:ascii="仿宋_GB2312" w:hAnsi="Verdana" w:eastAsia="仿宋_GB2312" w:cs="仿宋_GB2312"/>
          <w:sz w:val="32"/>
          <w:szCs w:val="32"/>
          <w:highlight w:val="none"/>
          <w:lang w:eastAsia="zh-CN"/>
        </w:rPr>
        <w:t>可以并处一百元以上一千元以下罚款。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三</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经营、存储、运输无专卖标识、假冒专卖标识的卷烟、雪茄烟或者非法经营、存储、运输烟丝、烟叶、复烤烟叶的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没收涉案烟草专卖品及违法所得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可以并处涉案烟草专卖品价值百分之二十以上百分之五十以下罚款</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涉案烟草专卖品价值无法确定的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可以并处二千元以上一万元以下罚款</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对依据本项规定被两次处罚的烟草专卖零售经营者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吊销其烟草专卖零售许可证。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四</w:t>
      </w:r>
      <w:r>
        <w:rPr>
          <w:rFonts w:hint="default"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知道或者应当知道是无专卖标识或者假冒专卖标识的卷烟、雪茄烟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而为其提供存储场所或者运输、邮寄等条件的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没收涉案烟草制品及违法所得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可以并处涉案烟草制品价值百分之十以上百分之二十以下罚款</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涉案烟草制品价值无法确定的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可以并处一千元以上五千元以下罚款。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default" w:ascii="仿宋_GB2312" w:hAnsi="仿宋_GB2312" w:eastAsia="仿宋_GB2312" w:cs="仿宋_GB2312"/>
          <w:sz w:val="32"/>
          <w:szCs w:val="32"/>
          <w:lang w:val="en-US" w:eastAsia="zh-CN"/>
        </w:rPr>
        <w:t xml:space="preserve">    </w:t>
      </w:r>
      <w:r>
        <w:rPr>
          <w:rFonts w:hint="eastAsia" w:ascii="黑体" w:hAnsi="Verdana" w:eastAsia="黑体" w:cs="黑体"/>
          <w:sz w:val="32"/>
          <w:szCs w:val="32"/>
          <w:lang w:eastAsia="zh-CN"/>
        </w:rPr>
        <w:t>第十八条</w:t>
      </w:r>
      <w:r>
        <w:rPr>
          <w:rFonts w:hint="eastAsia" w:ascii="仿宋_GB2312" w:hAnsi="Verdana" w:eastAsia="仿宋_GB2312" w:cs="仿宋_GB2312"/>
          <w:sz w:val="32"/>
          <w:szCs w:val="32"/>
          <w:lang w:eastAsia="zh-CN"/>
        </w:rPr>
        <w:t>　烟草专卖行政主管部门的工作人员滥用职权、徇私舞弊、玩忽职守的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给予行政处分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构成犯罪的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sz w:val="32"/>
          <w:szCs w:val="32"/>
        </w:rPr>
      </w:pPr>
      <w:r>
        <w:rPr>
          <w:rFonts w:hint="default" w:ascii="仿宋_GB2312" w:hAnsi="仿宋_GB2312" w:eastAsia="仿宋_GB2312" w:cs="仿宋_GB2312"/>
          <w:kern w:val="0"/>
          <w:sz w:val="32"/>
          <w:szCs w:val="32"/>
          <w:lang w:val="en-US" w:eastAsia="zh-CN" w:bidi="ar-SA"/>
        </w:rPr>
        <w:t xml:space="preserve">    </w:t>
      </w:r>
      <w:r>
        <w:rPr>
          <w:rFonts w:hint="eastAsia" w:ascii="黑体" w:hAnsi="Verdana" w:eastAsia="黑体" w:cs="宋体"/>
          <w:kern w:val="0"/>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本办法自2005年1月1日起施行。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361FE3"/>
    <w:rsid w:val="06680030"/>
    <w:rsid w:val="071B1CE7"/>
    <w:rsid w:val="08F819E6"/>
    <w:rsid w:val="099317E1"/>
    <w:rsid w:val="0CE17D52"/>
    <w:rsid w:val="17246B2E"/>
    <w:rsid w:val="178472D3"/>
    <w:rsid w:val="1D742511"/>
    <w:rsid w:val="1EE331FD"/>
    <w:rsid w:val="299433BE"/>
    <w:rsid w:val="29AC4BBF"/>
    <w:rsid w:val="2D220E3D"/>
    <w:rsid w:val="31CA135F"/>
    <w:rsid w:val="354537EF"/>
    <w:rsid w:val="3A302A35"/>
    <w:rsid w:val="3A9037A4"/>
    <w:rsid w:val="3C053883"/>
    <w:rsid w:val="3D3E4884"/>
    <w:rsid w:val="433B1357"/>
    <w:rsid w:val="484A43E0"/>
    <w:rsid w:val="48A428DE"/>
    <w:rsid w:val="4CB30A9C"/>
    <w:rsid w:val="4CBD4471"/>
    <w:rsid w:val="4CD96ECB"/>
    <w:rsid w:val="509C0470"/>
    <w:rsid w:val="59D67913"/>
    <w:rsid w:val="5E4908BB"/>
    <w:rsid w:val="5FAE42D9"/>
    <w:rsid w:val="64D95C33"/>
    <w:rsid w:val="65927B74"/>
    <w:rsid w:val="6900548A"/>
    <w:rsid w:val="6A5D6D1F"/>
    <w:rsid w:val="6D601D7D"/>
    <w:rsid w:val="6E3D1F0C"/>
    <w:rsid w:val="72AD493D"/>
    <w:rsid w:val="76F544FF"/>
    <w:rsid w:val="7AF56E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2017-01-25T19:40:56Z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