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青海省实施《中华人民共和国人民防空法》办法"/>
      <w:bookmarkEnd w:id="0"/>
      <w:r>
        <w:rPr>
          <w:rFonts w:hint="eastAsia" w:ascii="方正小标宋简体" w:hAnsi="方正小标宋简体" w:eastAsia="方正小标宋简体" w:cs="方正小标宋简体"/>
          <w:color w:val="333333"/>
          <w:sz w:val="44"/>
          <w:szCs w:val="44"/>
          <w:shd w:val="clear" w:color="auto" w:fill="FFFFFF"/>
        </w:rPr>
        <w:t>青海省实施《中华人民共和国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34" w:name="_GoBack"/>
      <w:bookmarkEnd w:id="34"/>
      <w:r>
        <w:rPr>
          <w:rFonts w:hint="eastAsia" w:ascii="方正小标宋简体" w:hAnsi="方正小标宋简体" w:eastAsia="方正小标宋简体" w:cs="方正小标宋简体"/>
          <w:color w:val="333333"/>
          <w:sz w:val="44"/>
          <w:szCs w:val="44"/>
          <w:shd w:val="clear" w:color="auto" w:fill="FFFFFF"/>
        </w:rPr>
        <w:t>人民防空法》办法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（1999年5月21日青海省第九届人民代表大会常务委员会第八次会议通过　根据2020年7月22日青海省第十三届人民代表大会常务委员会第十八次会议《关于修改〈青海省预算管理条例〉等五十四部地方性法规的决定》第一次修正　根据2024年11月27日青海省第十四届人民代表大会常务委员会第十一次会议《关于修改和废止部分地方性法规的决定》第二次修正）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为了促进人民防空建设，根据《中华人民共和国人民防空法》，结合本省实际，制定本办法。</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本省行政区域内的组织和个人，均应当遵守本办法。</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城市是人民防空的重点。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县级以上人民政府和同级军事机关领导本行政区域的人民防空工作。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县级以上人民政府人民防空主管部门负责管理本行政区域的人民防空工作，根据国家规定的城市防护类别、防护标准，实行分类防护。</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县级以上人民政府应当将人民防空建设纳入国民经济和社会发展计划。</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县级以上人民政府和同级军事机关应当按照国家有关规定确定本行政区域内的重点防护目标。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新建重要经济项目时，应当根据人民防空的防护要求，将其防护设施纳入基本建设总体规划，统一建设。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重要经济目标的防护工作由本单位及其主管部门负责，并接受人民防空主管部门的指导和监督。</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人民防空经费由国家和社会共同负担。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县级以上人民政府应当将人民防空经费列入本级财政预算，并与当地经济和社会发展水平相适应。</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人民防空重点城市的人民政府，应当制定人民防空建设规划，并纳入城市总体规划，与城市建设同步实施。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人民防空工程建设，应当与城市建设和开发利用地下空间相结合，统一规划，合理布局，按照国家规定的防护标准、质量标准设计和施工。</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人民防空主管部门负责人民防空指挥工程、公用的人员掩蔽工程的建设；国家机关、社会团体、企业事业组织负责本单位人员、物资掩蔽工程的建设。</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鼓励、支持企业事业组织、社会团体和个人，通过多种途径，投资进行人民防空工程建设。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人民防空工程平时由投资者使用管理，收益归投资者所有，战时由当地人民政府和同级军事机关统一管理。</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城市新建民用建筑，应当按照国家有关规定修建防空地下室。</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应当修建防空地下室，但因地质、施工条件等原因不能修建的，须经县级以上人民政府人民防空主管部门批准，可以不修建，但应当按照修建防空地下室面积所需造价缴纳易地建设费，由人民防空主管部门统一易地修建。易地建设费收费标准由省人民政府发展改革部门会同同级财政部门、人防部门按照防空地下室的造价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防空地下室易地建设费统一纳入财政预算管理，用于人民防空地下室的易地建设、大中型平战结合人民防空工程建设以及已建人民防空工程的改建和维修，不得挪作他用。</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修建人民防空工程应当实行招标，但不适宜招标的除外。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结合民用建筑修建防空地下室的，地下室工程应当与地上民用建筑总体工程一起实行招标；单独修建的人民防空工程，单独实行招标。</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人民防空工程建设按照国家规定的程序进行，其设计、施工必须由具备资质条件的单位承担。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人民防空工程建设必须使用符合国家规定标准的专用设备。</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结合民用建筑修建的防空地下室应当与主体建筑同时设计，同时施工，同时竣工。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结合民用建筑修建的防空地下室，其设计审核应当有人民防空主管部门参加，未经人民防空主管部门审核的，建设行政主管部门不得发给施工许可证。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结合民用建筑修建的防空地下室，必须符合设计要求、技术标准和施工规范，其竣工验收必须有人民防空主管部门参加。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单独修建的人民防空工程，由人民防空主管部门按国家有关规定组织验收。</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人民防空工程所需的建设用地，依法予以保障。人民防空设施建设在税费上按照国家有关规定给予优惠，有关单位在用水、用电等方面应当提供必要的条件。</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鼓励公民、法人和其他组织平时利用人民防空工程从事经营和服务活动，但不得影响其防空效能。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人民防空工程的战备设施，不得转让、抵押或租赁。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人民防空主管部门转让人民防空设施使用权的收益，纳入人民防空专项经费，按预算外资金管理，依照国家规定免征税费。</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任何组织和个人不得从事下列活动：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（一）在人民防空工程正常使用范围内设置障碍和修建地面建筑物；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（二）在人民防空工程安全使用范围内从事挖洞、开沟、爆破、打桩、采石、挖沙、取土等作业；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（三）向人民防空工程内排入废气、废水和倾倒废弃物；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（四）在人民防空工程内生产、储存爆炸、剧毒、易燃、放射性和腐蚀性物品。</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县级以上人民政府人民防空主管部门负责制定本行政区域的人民防空通信、警报建设规划，并负责实施和管理。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设置在有关单位的人民防空警报设备、设施，所在单位应当维护管理。</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人民防空通信、警报所需的电路、频率等，有关部门应当予以保障。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安装人民防空通信天线、警报器和敷设线缆等，需要占用有关单位或者个人所属场地、空间的，涉及的单位或者个人应当提供便利，不得拒绝和阻挠。</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任何组织或者个人不得擅自损毁、改变或者拆除人民防空工程。确需改变、拆除的，建设单位必须按管理权限报经人民防空主管部门批准，并在规定的期限内补建同等面积的人民防空工程。拆除的工程属等级工程的，按原等级补建；拆除的工程属非等级工程的，按不低于现行的最低等级工程补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因条件限制不能补建的，拆除单位应当向人民防空主管部门缴纳补建所需的经费。</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城市人民防空疏散计划，由县级以上人民政府根据需要组织有关部门制定。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县级以上人民政府应当组织有关部门和单位，做好城市疏散人口安置和物资储运、供应的准备工作。</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县级以上人民政府组建的群众防空专业队伍，应当按照人民防空主管部门制定的训练计划进行训练。专业队伍的人员参加训练期间，所在单位应当给予和在岗人员同等的待遇。</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人民防空教育应当纳入国防教育计划。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各级教育主管部门和各类学校应当对在校学生安排和实施人民防空教育。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国家机关、社会团体、企业事业组织人员的人民防空教育，由所在单位组织实施；其他人员的人民防空教育，由城乡基层人民政府组织实施。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各级人民政府人民防空主管部门对人民防空教育应当予以指导和检查。</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城市新建民用建筑，违反本办法规定不修建防空地下室的，由县级以上人民政府人民防空主管部门对当事人给予警告，并责令限期修建，可以按照下列规定并处罚款：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（一）建筑面积3000平方米以下的，处1万元以下罚款；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（二）建筑面积3000平方米至7000平方米的，处1万元以上5万元以下罚款；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（三）建筑面积7000平方米以上的，处5万元以上10万元以下罚款。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工程已竣工或者难以补建的，除对当事人给予警告、追缴易地建设费外，可以按前款规定并处罚款。</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有下列行为之一的，由县级以上人民政府人民防空主管部门对当事人给予警告，并责令限期改正违法行为，可以对个人并处五千元以下的罚款、对单位并处一万元至五万元的罚款；造成损失的，应当依法赔偿损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（一）侵占人民防空工程的；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（二）不按照国家规定的防护标准和质量标准修建人民防空工程的；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（三）违反国家有关规定，改变人民防空工程主体结构、拆除人民防空工程设备设施或者采用其他方法危害人民防空工程的安全和使用效能的；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（四）拆除人民防空工程后拒不补建的；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（五）占有人民防空通信专用频率、使用与防空警报相同的音响信号或者擅自拆除人民防空通信、警报设备设施的；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（六）阻挠安装人民防空通信、警报设施，拒不改正的；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（七）向人民防空工程内排入废水、废气或者倾倒废弃物的。</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办法规定，故意损坏人民防空设施或者在人民防空工程内生产、储存爆炸、剧毒、易燃、放射性等危险品，尚不构成犯罪的，依照《中华人民共和国治安管理处罚法》的有关规定处罚；构成犯罪的，依法追究刑事责任。</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不按规定缴纳防空地下室易地建设费的，由县级以上人民政府人民防空主管部门对当事人给予警告，责令限期补缴；逾期拒不补缴的，可以并处应缴易地建设费的百分之三的罚款。</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人民防空主管部门作出较大数额罚款处罚决定前，应当告知被处罚的个人或者单位有要求举行听证的权利。被处罚的个人或者单位要求听证的，拟作出罚款处罚决定的人民防空主管部门应当组织听证。</w:t>
      </w:r>
    </w:p>
    <w:p>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对依照本办法所作出的行政处罚不服的个人或者单位，有权依法申请行政复议或者提起行政诉讼。</w:t>
      </w:r>
    </w:p>
    <w:p>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人民防空主管部门的工作人员玩忽职守、滥用职权、徇私舞弊或者有其他违法、失职行为构成犯罪的，依法追究刑事责任；尚不构成犯罪的，依法给予处分。</w:t>
      </w:r>
    </w:p>
    <w:p>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本办法自1999年7月1日起施行。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112B8"/>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2025-03-04T08:15:38Z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